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_tradnl"/>
        </w:rPr>
        <w:id w:val="1380357150"/>
        <w:docPartObj>
          <w:docPartGallery w:val="Cover Pages"/>
          <w:docPartUnique/>
        </w:docPartObj>
      </w:sdtPr>
      <w:sdtEndPr>
        <w:rPr>
          <w:rFonts w:cs="Century Gothic"/>
          <w:color w:val="7F7F7F"/>
        </w:rPr>
      </w:sdtEndPr>
      <w:sdtContent>
        <w:p w14:paraId="167B812D" w14:textId="77777777" w:rsidR="00C515C1" w:rsidRPr="00EE6F7C" w:rsidRDefault="00E8091F">
          <w:pPr>
            <w:rPr>
              <w:lang w:val="es-ES_tradnl"/>
            </w:rPr>
          </w:pPr>
          <w:r w:rsidRPr="00317E45">
            <w:rPr>
              <w:noProof/>
              <w:lang w:eastAsia="es-MX"/>
            </w:rPr>
            <mc:AlternateContent>
              <mc:Choice Requires="wps">
                <w:drawing>
                  <wp:anchor distT="0" distB="0" distL="114300" distR="114300" simplePos="0" relativeHeight="251654656" behindDoc="0" locked="0" layoutInCell="1" allowOverlap="1" wp14:anchorId="04D0D925" wp14:editId="5B270A8D">
                    <wp:simplePos x="0" y="0"/>
                    <wp:positionH relativeFrom="column">
                      <wp:posOffset>-144871</wp:posOffset>
                    </wp:positionH>
                    <wp:positionV relativeFrom="paragraph">
                      <wp:posOffset>13335</wp:posOffset>
                    </wp:positionV>
                    <wp:extent cx="375557" cy="8014607"/>
                    <wp:effectExtent l="0" t="0" r="5715" b="5715"/>
                    <wp:wrapNone/>
                    <wp:docPr id="115" name="Rectángulo 115"/>
                    <wp:cNvGraphicFramePr/>
                    <a:graphic xmlns:a="http://schemas.openxmlformats.org/drawingml/2006/main">
                      <a:graphicData uri="http://schemas.microsoft.com/office/word/2010/wordprocessingShape">
                        <wps:wsp>
                          <wps:cNvSpPr/>
                          <wps:spPr>
                            <a:xfrm>
                              <a:off x="0" y="0"/>
                              <a:ext cx="375557" cy="8014607"/>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13D3FCF8" id="Rectángulo 115" o:spid="_x0000_s1026" style="position:absolute;margin-left:-11.4pt;margin-top:1.05pt;width:29.55pt;height:6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" fillcolor="#54a738 [2408]" stroked="f" strokeweight="2pt"/>
                </w:pict>
              </mc:Fallback>
            </mc:AlternateContent>
          </w:r>
        </w:p>
        <w:bookmarkStart w:id="0" w:name="_Toc434252042"/>
        <w:p w14:paraId="1B175977" w14:textId="77777777" w:rsidR="000A4485" w:rsidRPr="00EE6F7C" w:rsidRDefault="00C515C1" w:rsidP="00B661CF">
          <w:pPr>
            <w:rPr>
              <w:rFonts w:cs="Century Gothic"/>
              <w:color w:val="7F7F7F"/>
              <w:lang w:val="es-ES_tradnl"/>
            </w:rPr>
          </w:pPr>
          <w:r w:rsidRPr="00317E45">
            <w:rPr>
              <w:noProof/>
              <w:lang w:eastAsia="es-MX"/>
            </w:rPr>
            <mc:AlternateContent>
              <mc:Choice Requires="wps">
                <w:drawing>
                  <wp:anchor distT="0" distB="0" distL="114300" distR="114300" simplePos="0" relativeHeight="251657728" behindDoc="0" locked="0" layoutInCell="1" allowOverlap="1" wp14:anchorId="03CCA036" wp14:editId="5C2AFB0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0099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5704840" cy="30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40"/>
                                    <w:szCs w:val="40"/>
                                  </w:rPr>
                                  <w:alias w:val="Fecha de publicación"/>
                                  <w:tag w:val=""/>
                                  <w:id w:val="-1161226680"/>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5E8A19B4" w14:textId="77777777" w:rsidR="00793805" w:rsidRPr="00EF4D8A" w:rsidRDefault="00793805">
                                    <w:pPr>
                                      <w:pStyle w:val="Sinespaciado"/>
                                      <w:jc w:val="right"/>
                                      <w:rPr>
                                        <w:caps/>
                                        <w:sz w:val="40"/>
                                        <w:szCs w:val="40"/>
                                      </w:rPr>
                                    </w:pPr>
                                    <w:r>
                                      <w:rPr>
                                        <w:caps/>
                                        <w:sz w:val="40"/>
                                        <w:szCs w:val="40"/>
                                        <w:lang w:val="es-ES"/>
                                      </w:rPr>
                                      <w:t xml:space="preserve"> AGOSTO de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xmlns:w15="http://schemas.microsoft.com/office/word/2012/wordml">
                <w:pict>
                  <v:shapetype w14:anchorId="03CCA036" id="_x0000_t202" coordsize="21600,21600" o:spt="202" path="m,l,21600r21600,l21600,xe">
                    <v:stroke joinstyle="miter"/>
                    <v:path gradientshapeok="t" o:connecttype="rect"/>
                  </v:shapetype>
                  <v:shape id="Cuadro de texto 111" o:spid="_x0000_s1026" type="#_x0000_t202" style="position:absolute;margin-left:0;margin-top:0;width:449.2pt;height:23.7pt;z-index:25165772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" filled="f" stroked="f" strokeweight=".5pt">
                    <v:textbox style="mso-fit-shape-to-text:t" inset="0,0,0,0">
                      <w:txbxContent>
                        <w:sdt>
                          <w:sdtPr>
                            <w:rPr>
                              <w:caps/>
                              <w:sz w:val="40"/>
                              <w:szCs w:val="40"/>
                            </w:rPr>
                            <w:alias w:val="Fecha de publicación"/>
                            <w:tag w:val=""/>
                            <w:id w:val="-1161226680"/>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14:paraId="5E8A19B4" w14:textId="77777777" w:rsidR="00793805" w:rsidRPr="00EF4D8A" w:rsidRDefault="00793805">
                              <w:pPr>
                                <w:pStyle w:val="Sinespaciado"/>
                                <w:jc w:val="right"/>
                                <w:rPr>
                                  <w:caps/>
                                  <w:sz w:val="40"/>
                                  <w:szCs w:val="40"/>
                                </w:rPr>
                              </w:pPr>
                              <w:r>
                                <w:rPr>
                                  <w:caps/>
                                  <w:sz w:val="40"/>
                                  <w:szCs w:val="40"/>
                                  <w:lang w:val="es-ES"/>
                                </w:rPr>
                                <w:t xml:space="preserve"> AGOSTO de 2016</w:t>
                              </w:r>
                            </w:p>
                          </w:sdtContent>
                        </w:sdt>
                      </w:txbxContent>
                    </v:textbox>
                    <w10:wrap type="square" anchorx="page" anchory="page"/>
                  </v:shape>
                </w:pict>
              </mc:Fallback>
            </mc:AlternateContent>
          </w:r>
          <w:bookmarkEnd w:id="0"/>
        </w:p>
        <w:p w14:paraId="69CFF3F5" w14:textId="77777777" w:rsidR="000A4485" w:rsidRPr="00EE6F7C" w:rsidRDefault="000A4485" w:rsidP="00B661CF">
          <w:pPr>
            <w:rPr>
              <w:lang w:val="es-ES_tradnl"/>
            </w:rPr>
          </w:pPr>
        </w:p>
        <w:p w14:paraId="69CEF404" w14:textId="77777777" w:rsidR="000A4485" w:rsidRPr="00EE6F7C" w:rsidRDefault="000A4485" w:rsidP="00B661CF">
          <w:pPr>
            <w:rPr>
              <w:lang w:val="es-ES_tradnl"/>
            </w:rPr>
          </w:pPr>
        </w:p>
        <w:p w14:paraId="43741A84" w14:textId="77777777" w:rsidR="000A4485" w:rsidRPr="004C088F" w:rsidRDefault="000A4485" w:rsidP="00B661CF">
          <w:pPr>
            <w:rPr>
              <w:lang w:val="es-ES_tradnl"/>
            </w:rPr>
          </w:pPr>
        </w:p>
        <w:p w14:paraId="582A045B" w14:textId="77777777" w:rsidR="000A4485" w:rsidRPr="000B05D2" w:rsidRDefault="000A4485" w:rsidP="00B661CF">
          <w:pPr>
            <w:rPr>
              <w:lang w:val="es-ES_tradnl"/>
            </w:rPr>
          </w:pPr>
        </w:p>
        <w:p w14:paraId="5EF5FF0F" w14:textId="77777777" w:rsidR="000A4485" w:rsidRPr="00EE6F7C" w:rsidRDefault="000671A0" w:rsidP="000A4485">
          <w:pPr>
            <w:rPr>
              <w:rFonts w:cs="Century Gothic"/>
              <w:color w:val="7F7F7F"/>
              <w:lang w:val="es-ES_tradnl"/>
            </w:rPr>
          </w:pPr>
          <w:r w:rsidRPr="00317E45">
            <w:rPr>
              <w:noProof/>
              <w:lang w:eastAsia="es-MX"/>
            </w:rPr>
            <mc:AlternateContent>
              <mc:Choice Requires="wps">
                <w:drawing>
                  <wp:anchor distT="0" distB="0" distL="114300" distR="114300" simplePos="0" relativeHeight="251655680" behindDoc="0" locked="0" layoutInCell="1" allowOverlap="1" wp14:anchorId="77EE0DD7" wp14:editId="0295F56F">
                    <wp:simplePos x="0" y="0"/>
                    <wp:positionH relativeFrom="page">
                      <wp:posOffset>1165225</wp:posOffset>
                    </wp:positionH>
                    <wp:positionV relativeFrom="page">
                      <wp:posOffset>6975475</wp:posOffset>
                    </wp:positionV>
                    <wp:extent cx="5753100" cy="1240790"/>
                    <wp:effectExtent l="0" t="0" r="10160" b="381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1240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6B817" w14:textId="77777777" w:rsidR="00793805" w:rsidRDefault="003903AF">
                                <w:pPr>
                                  <w:pStyle w:val="Sinespaciado"/>
                                  <w:jc w:val="right"/>
                                  <w:rPr>
                                    <w:caps/>
                                    <w:color w:val="112F51" w:themeColor="text2" w:themeShade="BF"/>
                                    <w:sz w:val="52"/>
                                    <w:szCs w:val="52"/>
                                  </w:rPr>
                                </w:pPr>
                                <w:sdt>
                                  <w:sdtPr>
                                    <w:rPr>
                                      <w:caps/>
                                      <w:color w:val="112F51" w:themeColor="text2" w:themeShade="BF"/>
                                      <w:sz w:val="44"/>
                                      <w:szCs w:val="52"/>
                                    </w:rPr>
                                    <w:alias w:val="Título"/>
                                    <w:tag w:val=""/>
                                    <w:id w:val="117344873"/>
                                    <w:dataBinding w:prefixMappings="xmlns:ns0='http://purl.org/dc/elements/1.1/' xmlns:ns1='http://schemas.openxmlformats.org/package/2006/metadata/core-properties' " w:xpath="/ns1:coreProperties[1]/ns0:title[1]" w:storeItemID="{6C3C8BC8-F283-45AE-878A-BAB7291924A1}"/>
                                    <w:text w:multiLine="1"/>
                                  </w:sdtPr>
                                  <w:sdtEndPr/>
                                  <w:sdtContent>
                                    <w:r w:rsidR="00793805">
                                      <w:rPr>
                                        <w:caps/>
                                        <w:color w:val="112F51" w:themeColor="text2" w:themeShade="BF"/>
                                        <w:sz w:val="44"/>
                                        <w:szCs w:val="52"/>
                                      </w:rPr>
                                      <w:t>EVALUACIÓN DE dISEÑO DEL PROGRAMA PRESUPUESTARIO E022</w:t>
                                    </w:r>
                                  </w:sdtContent>
                                </w:sdt>
                              </w:p>
                              <w:sdt>
                                <w:sdtPr>
                                  <w:rPr>
                                    <w:smallCaps/>
                                    <w:color w:val="17406D" w:themeColor="text2"/>
                                    <w:sz w:val="34"/>
                                    <w:szCs w:val="34"/>
                                  </w:rPr>
                                  <w:alias w:val="Subtítulo"/>
                                  <w:tag w:val=""/>
                                  <w:id w:val="708300525"/>
                                  <w:dataBinding w:prefixMappings="xmlns:ns0='http://purl.org/dc/elements/1.1/' xmlns:ns1='http://schemas.openxmlformats.org/package/2006/metadata/core-properties' " w:xpath="/ns1:coreProperties[1]/ns0:subject[1]" w:storeItemID="{6C3C8BC8-F283-45AE-878A-BAB7291924A1}"/>
                                  <w:text/>
                                </w:sdtPr>
                                <w:sdtEndPr/>
                                <w:sdtContent>
                                  <w:p w14:paraId="63711C1A" w14:textId="77777777" w:rsidR="00793805" w:rsidRDefault="00793805">
                                    <w:pPr>
                                      <w:pStyle w:val="Sinespaciado"/>
                                      <w:jc w:val="right"/>
                                      <w:rPr>
                                        <w:smallCaps/>
                                        <w:color w:val="17406D" w:themeColor="text2"/>
                                        <w:sz w:val="36"/>
                                        <w:szCs w:val="36"/>
                                      </w:rPr>
                                    </w:pPr>
                                    <w:r>
                                      <w:rPr>
                                        <w:smallCaps/>
                                        <w:color w:val="17406D" w:themeColor="text2"/>
                                        <w:sz w:val="34"/>
                                        <w:szCs w:val="34"/>
                                      </w:rPr>
                                      <w:t>“OPERACIÓN Y CONSERVACIÓN DE INFRAESTRUCTURA FERROVIARIA”</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5="http://schemas.microsoft.com/office/word/2012/wordml">
                <w:pict>
                  <v:shape w14:anchorId="77EE0DD7" id="Cuadro de texto 113" o:spid="_x0000_s1027" type="#_x0000_t202" style="position:absolute;margin-left:91.75pt;margin-top:549.25pt;width:453pt;height:97.7pt;z-index:251655680;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" filled="f" stroked="f" strokeweight=".5pt">
                    <v:textbox inset="0,0,0,0">
                      <w:txbxContent>
                        <w:p w14:paraId="3726B817" w14:textId="77777777" w:rsidR="00793805" w:rsidRDefault="00793805">
                          <w:pPr>
                            <w:pStyle w:val="Sinespaciado"/>
                            <w:jc w:val="right"/>
                            <w:rPr>
                              <w:caps/>
                              <w:color w:val="112F51" w:themeColor="text2" w:themeShade="BF"/>
                              <w:sz w:val="52"/>
                              <w:szCs w:val="52"/>
                            </w:rPr>
                          </w:pPr>
                          <w:sdt>
                            <w:sdtPr>
                              <w:rPr>
                                <w:caps/>
                                <w:color w:val="112F51" w:themeColor="text2" w:themeShade="BF"/>
                                <w:sz w:val="44"/>
                                <w:szCs w:val="52"/>
                              </w:rPr>
                              <w:alias w:val="Título"/>
                              <w:tag w:val=""/>
                              <w:id w:val="117344873"/>
                              <w:dataBinding w:prefixMappings="xmlns:ns0='http://purl.org/dc/elements/1.1/' xmlns:ns1='http://schemas.openxmlformats.org/package/2006/metadata/core-properties' " w:xpath="/ns1:coreProperties[1]/ns0:title[1]" w:storeItemID="{6C3C8BC8-F283-45AE-878A-BAB7291924A1}"/>
                              <w:text w:multiLine="1"/>
                            </w:sdtPr>
                            <w:sdtContent>
                              <w:r>
                                <w:rPr>
                                  <w:caps/>
                                  <w:color w:val="112F51" w:themeColor="text2" w:themeShade="BF"/>
                                  <w:sz w:val="44"/>
                                  <w:szCs w:val="52"/>
                                </w:rPr>
                                <w:t>EVALUACIÓN DE dISEÑO DEL PROGRAMA PRESUPUESTARIO E022</w:t>
                              </w:r>
                            </w:sdtContent>
                          </w:sdt>
                        </w:p>
                        <w:sdt>
                          <w:sdtPr>
                            <w:rPr>
                              <w:smallCaps/>
                              <w:color w:val="17406D" w:themeColor="text2"/>
                              <w:sz w:val="34"/>
                              <w:szCs w:val="34"/>
                            </w:rPr>
                            <w:alias w:val="Subtítulo"/>
                            <w:tag w:val=""/>
                            <w:id w:val="708300525"/>
                            <w:dataBinding w:prefixMappings="xmlns:ns0='http://purl.org/dc/elements/1.1/' xmlns:ns1='http://schemas.openxmlformats.org/package/2006/metadata/core-properties' " w:xpath="/ns1:coreProperties[1]/ns0:subject[1]" w:storeItemID="{6C3C8BC8-F283-45AE-878A-BAB7291924A1}"/>
                            <w:text/>
                          </w:sdtPr>
                          <w:sdtContent>
                            <w:p w14:paraId="63711C1A" w14:textId="77777777" w:rsidR="00793805" w:rsidRDefault="00793805">
                              <w:pPr>
                                <w:pStyle w:val="Sinespaciado"/>
                                <w:jc w:val="right"/>
                                <w:rPr>
                                  <w:smallCaps/>
                                  <w:color w:val="17406D" w:themeColor="text2"/>
                                  <w:sz w:val="36"/>
                                  <w:szCs w:val="36"/>
                                </w:rPr>
                              </w:pPr>
                              <w:r>
                                <w:rPr>
                                  <w:smallCaps/>
                                  <w:color w:val="17406D" w:themeColor="text2"/>
                                  <w:sz w:val="34"/>
                                  <w:szCs w:val="34"/>
                                </w:rPr>
                                <w:t>“OPERACIÓN Y CONSERVACIÓN DE INFRAESTRUCTURA FERROVIARIA”</w:t>
                              </w:r>
                            </w:p>
                          </w:sdtContent>
                        </w:sdt>
                      </w:txbxContent>
                    </v:textbox>
                    <w10:wrap type="square" anchorx="page" anchory="page"/>
                  </v:shape>
                </w:pict>
              </mc:Fallback>
            </mc:AlternateContent>
          </w:r>
          <w:r w:rsidR="00592489" w:rsidRPr="00317E45">
            <w:rPr>
              <w:noProof/>
              <w:lang w:eastAsia="es-MX"/>
            </w:rPr>
            <mc:AlternateContent>
              <mc:Choice Requires="wps">
                <w:drawing>
                  <wp:anchor distT="0" distB="0" distL="114300" distR="114300" simplePos="0" relativeHeight="251656704" behindDoc="0" locked="0" layoutInCell="1" allowOverlap="1" wp14:anchorId="4DF54E68" wp14:editId="56CDD6A1">
                    <wp:simplePos x="0" y="0"/>
                    <mc:AlternateContent>
                      <mc:Choice Requires="wp14">
                        <wp:positionH relativeFrom="page">
                          <wp14:pctPosHOffset>15000</wp14:pctPosHOffset>
                        </wp:positionH>
                      </mc:Choice>
                      <mc:Fallback>
                        <wp:positionH relativeFrom="page">
                          <wp:posOffset>1165860</wp:posOffset>
                        </wp:positionH>
                      </mc:Fallback>
                    </mc:AlternateContent>
                    <wp:positionV relativeFrom="margin">
                      <wp:align>bottom</wp:align>
                    </wp:positionV>
                    <wp:extent cx="5753100" cy="714375"/>
                    <wp:effectExtent l="0" t="0" r="10160" b="952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Autor"/>
                                  <w:tag w:val=""/>
                                  <w:id w:val="487528301"/>
                                  <w:dataBinding w:prefixMappings="xmlns:ns0='http://purl.org/dc/elements/1.1/' xmlns:ns1='http://schemas.openxmlformats.org/package/2006/metadata/core-properties' " w:xpath="/ns1:coreProperties[1]/ns0:creator[1]" w:storeItemID="{6C3C8BC8-F283-45AE-878A-BAB7291924A1}"/>
                                  <w:text/>
                                </w:sdtPr>
                                <w:sdtEndPr/>
                                <w:sdtContent>
                                  <w:p w14:paraId="66FC35F0" w14:textId="7760058A" w:rsidR="00793805" w:rsidRPr="00EF4D8A" w:rsidRDefault="00793805">
                                    <w:pPr>
                                      <w:pStyle w:val="Sinespaciado"/>
                                      <w:jc w:val="right"/>
                                      <w:rPr>
                                        <w:caps/>
                                        <w:sz w:val="28"/>
                                        <w:szCs w:val="28"/>
                                      </w:rPr>
                                    </w:pPr>
                                    <w:r>
                                      <w:rPr>
                                        <w:caps/>
                                        <w:sz w:val="28"/>
                                        <w:szCs w:val="28"/>
                                        <w:lang w:val="es-ES"/>
                                      </w:rPr>
                                      <w:t>IIS-UNAM</w:t>
                                    </w:r>
                                  </w:p>
                                </w:sdtContent>
                              </w:sdt>
                              <w:p w14:paraId="74AE2AAD" w14:textId="77777777" w:rsidR="00793805" w:rsidRDefault="00793805">
                                <w:pPr>
                                  <w:pStyle w:val="Sinespaciado"/>
                                  <w:jc w:val="right"/>
                                  <w:rPr>
                                    <w:caps/>
                                    <w:sz w:val="24"/>
                                    <w:szCs w:val="20"/>
                                  </w:rPr>
                                </w:pPr>
                                <w:r w:rsidRPr="00983079">
                                  <w:rPr>
                                    <w:caps/>
                                    <w:sz w:val="24"/>
                                    <w:szCs w:val="20"/>
                                  </w:rPr>
                                  <w:t xml:space="preserve">Secretaría de Comunicaciones y Transportes </w:t>
                                </w:r>
                              </w:p>
                              <w:p w14:paraId="58A81DAA" w14:textId="77777777" w:rsidR="00793805" w:rsidRPr="00592489" w:rsidRDefault="003903AF">
                                <w:pPr>
                                  <w:pStyle w:val="Sinespaciado"/>
                                  <w:jc w:val="right"/>
                                  <w:rPr>
                                    <w:caps/>
                                    <w:sz w:val="24"/>
                                    <w:szCs w:val="20"/>
                                  </w:rPr>
                                </w:pPr>
                                <w:sdt>
                                  <w:sdtPr>
                                    <w:rPr>
                                      <w:b/>
                                      <w:sz w:val="24"/>
                                      <w:szCs w:val="20"/>
                                    </w:rPr>
                                    <w:alias w:val="Dirección"/>
                                    <w:tag w:val=""/>
                                    <w:id w:val="1841041117"/>
                                    <w:dataBinding w:prefixMappings="xmlns:ns0='http://schemas.microsoft.com/office/2006/coverPageProps' " w:xpath="/ns0:CoverPageProperties[1]/ns0:CompanyAddress[1]" w:storeItemID="{55AF091B-3C7A-41E3-B477-F2FDAA23CFDA}"/>
                                    <w:text/>
                                  </w:sdtPr>
                                  <w:sdtEndPr/>
                                  <w:sdtContent>
                                    <w:r w:rsidR="00793805" w:rsidRPr="00983079">
                                      <w:rPr>
                                        <w:b/>
                                        <w:sz w:val="24"/>
                                        <w:szCs w:val="20"/>
                                      </w:rPr>
                                      <w:t>UNIVERSIDAD NACIONAL AUTÓNOMA DE MÉXICO-INSTITUTO DE INVESTIGACIONES SOCIALES</w:t>
                                    </w:r>
                                  </w:sdtContent>
                                </w:sdt>
                                <w:r w:rsidR="00793805" w:rsidRPr="00592489">
                                  <w:rPr>
                                    <w:sz w:val="24"/>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5="http://schemas.microsoft.com/office/word/2012/wordml">
                <w:pict>
                  <v:shape w14:anchorId="4DF54E68" id="Cuadro de texto 112" o:spid="_x0000_s1028" type="#_x0000_t202" style="position:absolute;margin-left:0;margin-top:0;width:453pt;height:56.25pt;z-index:251656704;visibility:visible;mso-wrap-style:square;mso-width-percent:734;mso-height-percent:0;mso-left-percent:150;mso-wrap-distance-left:9pt;mso-wrap-distance-top:0;mso-wrap-distance-right:9pt;mso-wrap-distance-bottom:0;mso-position-horizontal-relative:page;mso-position-vertical:bottom;mso-position-vertical-relative:margin;mso-width-percent:734;mso-height-percent:0;mso-left-percent:1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" filled="f" stroked="f" strokeweight=".5pt">
                    <v:textbox inset="0,0,0,0">
                      <w:txbxContent>
                        <w:sdt>
                          <w:sdtPr>
                            <w:rPr>
                              <w:caps/>
                              <w:sz w:val="28"/>
                              <w:szCs w:val="28"/>
                            </w:rPr>
                            <w:alias w:val="Autor"/>
                            <w:tag w:val=""/>
                            <w:id w:val="487528301"/>
                            <w:dataBinding w:prefixMappings="xmlns:ns0='http://purl.org/dc/elements/1.1/' xmlns:ns1='http://schemas.openxmlformats.org/package/2006/metadata/core-properties' " w:xpath="/ns1:coreProperties[1]/ns0:creator[1]" w:storeItemID="{6C3C8BC8-F283-45AE-878A-BAB7291924A1}"/>
                            <w:text/>
                          </w:sdtPr>
                          <w:sdtContent>
                            <w:p w14:paraId="66FC35F0" w14:textId="7760058A" w:rsidR="00793805" w:rsidRPr="00EF4D8A" w:rsidRDefault="00793805">
                              <w:pPr>
                                <w:pStyle w:val="Sinespaciado"/>
                                <w:jc w:val="right"/>
                                <w:rPr>
                                  <w:caps/>
                                  <w:sz w:val="28"/>
                                  <w:szCs w:val="28"/>
                                </w:rPr>
                              </w:pPr>
                              <w:r>
                                <w:rPr>
                                  <w:caps/>
                                  <w:sz w:val="28"/>
                                  <w:szCs w:val="28"/>
                                  <w:lang w:val="es-ES"/>
                                </w:rPr>
                                <w:t>IIS-UNAM</w:t>
                              </w:r>
                            </w:p>
                          </w:sdtContent>
                        </w:sdt>
                        <w:p w14:paraId="74AE2AAD" w14:textId="77777777" w:rsidR="00793805" w:rsidRDefault="00793805">
                          <w:pPr>
                            <w:pStyle w:val="Sinespaciado"/>
                            <w:jc w:val="right"/>
                            <w:rPr>
                              <w:caps/>
                              <w:sz w:val="24"/>
                              <w:szCs w:val="20"/>
                            </w:rPr>
                          </w:pPr>
                          <w:r w:rsidRPr="00983079">
                            <w:rPr>
                              <w:caps/>
                              <w:sz w:val="24"/>
                              <w:szCs w:val="20"/>
                            </w:rPr>
                            <w:t xml:space="preserve">Secretaría de Comunicaciones y Transportes </w:t>
                          </w:r>
                        </w:p>
                        <w:p w14:paraId="58A81DAA" w14:textId="77777777" w:rsidR="00793805" w:rsidRPr="00592489" w:rsidRDefault="00793805">
                          <w:pPr>
                            <w:pStyle w:val="Sinespaciado"/>
                            <w:jc w:val="right"/>
                            <w:rPr>
                              <w:caps/>
                              <w:sz w:val="24"/>
                              <w:szCs w:val="20"/>
                            </w:rPr>
                          </w:pPr>
                          <w:sdt>
                            <w:sdtPr>
                              <w:rPr>
                                <w:b/>
                                <w:sz w:val="24"/>
                                <w:szCs w:val="20"/>
                              </w:rPr>
                              <w:alias w:val="Dirección"/>
                              <w:tag w:val=""/>
                              <w:id w:val="1841041117"/>
                              <w:dataBinding w:prefixMappings="xmlns:ns0='http://schemas.microsoft.com/office/2006/coverPageProps' " w:xpath="/ns0:CoverPageProperties[1]/ns0:CompanyAddress[1]" w:storeItemID="{55AF091B-3C7A-41E3-B477-F2FDAA23CFDA}"/>
                              <w:text/>
                            </w:sdtPr>
                            <w:sdtContent>
                              <w:r w:rsidRPr="00983079">
                                <w:rPr>
                                  <w:b/>
                                  <w:sz w:val="24"/>
                                  <w:szCs w:val="20"/>
                                </w:rPr>
                                <w:t>UNIVERSIDAD NACIONAL AUTÓNOMA DE MÉXICO-INSTITUTO DE INVESTIGACIONES SOCIALES</w:t>
                              </w:r>
                            </w:sdtContent>
                          </w:sdt>
                          <w:r w:rsidRPr="00592489">
                            <w:rPr>
                              <w:sz w:val="24"/>
                              <w:szCs w:val="20"/>
                              <w:lang w:val="es-ES"/>
                            </w:rPr>
                            <w:t xml:space="preserve"> </w:t>
                          </w:r>
                        </w:p>
                      </w:txbxContent>
                    </v:textbox>
                    <w10:wrap type="square" anchorx="page" anchory="margin"/>
                  </v:shape>
                </w:pict>
              </mc:Fallback>
            </mc:AlternateContent>
          </w:r>
          <w:r w:rsidR="000A4485" w:rsidRPr="00EE6F7C">
            <w:rPr>
              <w:rFonts w:cs="Century Gothic"/>
              <w:color w:val="7F7F7F"/>
              <w:lang w:val="es-ES_tradnl"/>
            </w:rPr>
            <w:br w:type="page"/>
          </w:r>
        </w:p>
      </w:sdtContent>
    </w:sdt>
    <w:sdt>
      <w:sdtPr>
        <w:rPr>
          <w:rFonts w:asciiTheme="minorHAnsi" w:eastAsiaTheme="minorHAnsi" w:hAnsiTheme="minorHAnsi" w:cstheme="minorBidi"/>
          <w:b w:val="0"/>
          <w:bCs w:val="0"/>
          <w:color w:val="auto"/>
          <w:spacing w:val="0"/>
          <w:sz w:val="21"/>
          <w:szCs w:val="22"/>
          <w:lang w:val="es-ES_tradnl"/>
        </w:rPr>
        <w:id w:val="1854150622"/>
        <w:docPartObj>
          <w:docPartGallery w:val="Table of Contents"/>
          <w:docPartUnique/>
        </w:docPartObj>
      </w:sdtPr>
      <w:sdtEndPr/>
      <w:sdtContent>
        <w:p w14:paraId="1E46C0C9" w14:textId="77777777" w:rsidR="002D5813" w:rsidRDefault="002D5813">
          <w:pPr>
            <w:pStyle w:val="TtulodeTDC"/>
            <w:rPr>
              <w:lang w:val="es-ES_tradnl"/>
            </w:rPr>
          </w:pPr>
          <w:r w:rsidRPr="00EE6F7C">
            <w:rPr>
              <w:lang w:val="es-ES_tradnl"/>
            </w:rPr>
            <w:t>Contenido</w:t>
          </w:r>
        </w:p>
        <w:p w14:paraId="1B5EACCC" w14:textId="77777777" w:rsidR="0070515A" w:rsidRPr="0070515A" w:rsidRDefault="0070515A" w:rsidP="0070515A"/>
        <w:p w14:paraId="682DBAF5" w14:textId="77777777" w:rsidR="00D54012" w:rsidRDefault="002D5813">
          <w:pPr>
            <w:pStyle w:val="TDC1"/>
            <w:rPr>
              <w:rFonts w:eastAsiaTheme="minorEastAsia"/>
              <w:noProof/>
              <w:sz w:val="22"/>
              <w:lang w:eastAsia="es-MX"/>
            </w:rPr>
          </w:pPr>
          <w:r w:rsidRPr="004C088F">
            <w:rPr>
              <w:lang w:val="es-ES_tradnl"/>
            </w:rPr>
            <w:fldChar w:fldCharType="begin"/>
          </w:r>
          <w:r w:rsidRPr="00EE6F7C">
            <w:rPr>
              <w:lang w:val="es-ES_tradnl"/>
            </w:rPr>
            <w:instrText xml:space="preserve"> TOC \o "1-3" \h \z \u </w:instrText>
          </w:r>
          <w:r w:rsidRPr="004C088F">
            <w:rPr>
              <w:lang w:val="es-ES_tradnl"/>
            </w:rPr>
            <w:fldChar w:fldCharType="separate"/>
          </w:r>
          <w:hyperlink w:anchor="_Toc464762187" w:history="1">
            <w:r w:rsidR="00D54012" w:rsidRPr="00496BB7">
              <w:rPr>
                <w:rStyle w:val="Hipervnculo"/>
                <w:noProof/>
                <w:lang w:val="es-ES_tradnl"/>
              </w:rPr>
              <w:t>Lista de Acrónimos, Abreviaturas y Siglas.</w:t>
            </w:r>
            <w:r w:rsidR="00D54012">
              <w:rPr>
                <w:noProof/>
                <w:webHidden/>
              </w:rPr>
              <w:tab/>
            </w:r>
            <w:r w:rsidR="00D54012">
              <w:rPr>
                <w:noProof/>
                <w:webHidden/>
              </w:rPr>
              <w:fldChar w:fldCharType="begin"/>
            </w:r>
            <w:r w:rsidR="00D54012">
              <w:rPr>
                <w:noProof/>
                <w:webHidden/>
              </w:rPr>
              <w:instrText xml:space="preserve"> PAGEREF _Toc464762187 \h </w:instrText>
            </w:r>
            <w:r w:rsidR="00D54012">
              <w:rPr>
                <w:noProof/>
                <w:webHidden/>
              </w:rPr>
            </w:r>
            <w:r w:rsidR="00D54012">
              <w:rPr>
                <w:noProof/>
                <w:webHidden/>
              </w:rPr>
              <w:fldChar w:fldCharType="separate"/>
            </w:r>
            <w:r w:rsidR="00D54012">
              <w:rPr>
                <w:noProof/>
                <w:webHidden/>
              </w:rPr>
              <w:t>3</w:t>
            </w:r>
            <w:r w:rsidR="00D54012">
              <w:rPr>
                <w:noProof/>
                <w:webHidden/>
              </w:rPr>
              <w:fldChar w:fldCharType="end"/>
            </w:r>
          </w:hyperlink>
        </w:p>
        <w:p w14:paraId="3D6A4A08" w14:textId="77777777" w:rsidR="00D54012" w:rsidRDefault="00D54012">
          <w:pPr>
            <w:pStyle w:val="TDC1"/>
            <w:rPr>
              <w:rFonts w:eastAsiaTheme="minorEastAsia"/>
              <w:noProof/>
              <w:sz w:val="22"/>
              <w:lang w:eastAsia="es-MX"/>
            </w:rPr>
          </w:pPr>
          <w:hyperlink w:anchor="_Toc464762188" w:history="1">
            <w:r w:rsidRPr="00496BB7">
              <w:rPr>
                <w:rStyle w:val="Hipervnculo"/>
                <w:noProof/>
                <w:lang w:val="es-ES_tradnl"/>
              </w:rPr>
              <w:t>Lista de Ilustraciones, Gráficas y Tablas</w:t>
            </w:r>
            <w:r>
              <w:rPr>
                <w:noProof/>
                <w:webHidden/>
              </w:rPr>
              <w:tab/>
            </w:r>
            <w:r>
              <w:rPr>
                <w:noProof/>
                <w:webHidden/>
              </w:rPr>
              <w:fldChar w:fldCharType="begin"/>
            </w:r>
            <w:r>
              <w:rPr>
                <w:noProof/>
                <w:webHidden/>
              </w:rPr>
              <w:instrText xml:space="preserve"> PAGEREF _Toc464762188 \h </w:instrText>
            </w:r>
            <w:r>
              <w:rPr>
                <w:noProof/>
                <w:webHidden/>
              </w:rPr>
            </w:r>
            <w:r>
              <w:rPr>
                <w:noProof/>
                <w:webHidden/>
              </w:rPr>
              <w:fldChar w:fldCharType="separate"/>
            </w:r>
            <w:r>
              <w:rPr>
                <w:noProof/>
                <w:webHidden/>
              </w:rPr>
              <w:t>4</w:t>
            </w:r>
            <w:r>
              <w:rPr>
                <w:noProof/>
                <w:webHidden/>
              </w:rPr>
              <w:fldChar w:fldCharType="end"/>
            </w:r>
          </w:hyperlink>
        </w:p>
        <w:p w14:paraId="31A6E681" w14:textId="77777777" w:rsidR="00D54012" w:rsidRDefault="00D54012">
          <w:pPr>
            <w:pStyle w:val="TDC1"/>
            <w:rPr>
              <w:rFonts w:eastAsiaTheme="minorEastAsia"/>
              <w:noProof/>
              <w:sz w:val="22"/>
              <w:lang w:eastAsia="es-MX"/>
            </w:rPr>
          </w:pPr>
          <w:hyperlink w:anchor="_Toc464762189" w:history="1">
            <w:r w:rsidRPr="00496BB7">
              <w:rPr>
                <w:rStyle w:val="Hipervnculo"/>
                <w:noProof/>
                <w:lang w:val="es-ES_tradnl"/>
              </w:rPr>
              <w:t>i. Introducción</w:t>
            </w:r>
            <w:r>
              <w:rPr>
                <w:noProof/>
                <w:webHidden/>
              </w:rPr>
              <w:tab/>
            </w:r>
            <w:r>
              <w:rPr>
                <w:noProof/>
                <w:webHidden/>
              </w:rPr>
              <w:fldChar w:fldCharType="begin"/>
            </w:r>
            <w:r>
              <w:rPr>
                <w:noProof/>
                <w:webHidden/>
              </w:rPr>
              <w:instrText xml:space="preserve"> PAGEREF _Toc464762189 \h </w:instrText>
            </w:r>
            <w:r>
              <w:rPr>
                <w:noProof/>
                <w:webHidden/>
              </w:rPr>
            </w:r>
            <w:r>
              <w:rPr>
                <w:noProof/>
                <w:webHidden/>
              </w:rPr>
              <w:fldChar w:fldCharType="separate"/>
            </w:r>
            <w:r>
              <w:rPr>
                <w:noProof/>
                <w:webHidden/>
              </w:rPr>
              <w:t>8</w:t>
            </w:r>
            <w:r>
              <w:rPr>
                <w:noProof/>
                <w:webHidden/>
              </w:rPr>
              <w:fldChar w:fldCharType="end"/>
            </w:r>
          </w:hyperlink>
        </w:p>
        <w:p w14:paraId="6AE5B548" w14:textId="77777777" w:rsidR="00D54012" w:rsidRDefault="00D54012">
          <w:pPr>
            <w:pStyle w:val="TDC1"/>
            <w:rPr>
              <w:rFonts w:eastAsiaTheme="minorEastAsia"/>
              <w:noProof/>
              <w:sz w:val="22"/>
              <w:lang w:eastAsia="es-MX"/>
            </w:rPr>
          </w:pPr>
          <w:hyperlink w:anchor="_Toc464762190" w:history="1">
            <w:r w:rsidRPr="00496BB7">
              <w:rPr>
                <w:rStyle w:val="Hipervnculo"/>
                <w:noProof/>
                <w:lang w:val="es-ES_tradnl"/>
              </w:rPr>
              <w:t>ii. Resumen Ejecutivo</w:t>
            </w:r>
            <w:r>
              <w:rPr>
                <w:noProof/>
                <w:webHidden/>
              </w:rPr>
              <w:tab/>
            </w:r>
            <w:r>
              <w:rPr>
                <w:noProof/>
                <w:webHidden/>
              </w:rPr>
              <w:fldChar w:fldCharType="begin"/>
            </w:r>
            <w:r>
              <w:rPr>
                <w:noProof/>
                <w:webHidden/>
              </w:rPr>
              <w:instrText xml:space="preserve"> PAGEREF _Toc464762190 \h </w:instrText>
            </w:r>
            <w:r>
              <w:rPr>
                <w:noProof/>
                <w:webHidden/>
              </w:rPr>
            </w:r>
            <w:r>
              <w:rPr>
                <w:noProof/>
                <w:webHidden/>
              </w:rPr>
              <w:fldChar w:fldCharType="separate"/>
            </w:r>
            <w:r>
              <w:rPr>
                <w:noProof/>
                <w:webHidden/>
              </w:rPr>
              <w:t>11</w:t>
            </w:r>
            <w:r>
              <w:rPr>
                <w:noProof/>
                <w:webHidden/>
              </w:rPr>
              <w:fldChar w:fldCharType="end"/>
            </w:r>
          </w:hyperlink>
        </w:p>
        <w:p w14:paraId="096883DF" w14:textId="77777777" w:rsidR="00D54012" w:rsidRDefault="00D54012">
          <w:pPr>
            <w:pStyle w:val="TDC1"/>
            <w:rPr>
              <w:rFonts w:eastAsiaTheme="minorEastAsia"/>
              <w:noProof/>
              <w:sz w:val="22"/>
              <w:lang w:eastAsia="es-MX"/>
            </w:rPr>
          </w:pPr>
          <w:hyperlink w:anchor="_Toc464762191" w:history="1">
            <w:r w:rsidRPr="00496BB7">
              <w:rPr>
                <w:rStyle w:val="Hipervnculo"/>
                <w:noProof/>
                <w:lang w:val="es-ES_tradnl"/>
              </w:rPr>
              <w:t>Evaluación en Materia de Diseño</w:t>
            </w:r>
            <w:r>
              <w:rPr>
                <w:noProof/>
                <w:webHidden/>
              </w:rPr>
              <w:tab/>
            </w:r>
            <w:r>
              <w:rPr>
                <w:noProof/>
                <w:webHidden/>
              </w:rPr>
              <w:fldChar w:fldCharType="begin"/>
            </w:r>
            <w:r>
              <w:rPr>
                <w:noProof/>
                <w:webHidden/>
              </w:rPr>
              <w:instrText xml:space="preserve"> PAGEREF _Toc464762191 \h </w:instrText>
            </w:r>
            <w:r>
              <w:rPr>
                <w:noProof/>
                <w:webHidden/>
              </w:rPr>
            </w:r>
            <w:r>
              <w:rPr>
                <w:noProof/>
                <w:webHidden/>
              </w:rPr>
              <w:fldChar w:fldCharType="separate"/>
            </w:r>
            <w:r>
              <w:rPr>
                <w:noProof/>
                <w:webHidden/>
              </w:rPr>
              <w:t>13</w:t>
            </w:r>
            <w:r>
              <w:rPr>
                <w:noProof/>
                <w:webHidden/>
              </w:rPr>
              <w:fldChar w:fldCharType="end"/>
            </w:r>
          </w:hyperlink>
        </w:p>
        <w:p w14:paraId="0997A71B" w14:textId="77777777" w:rsidR="00D54012" w:rsidRDefault="00D54012">
          <w:pPr>
            <w:pStyle w:val="TDC2"/>
            <w:tabs>
              <w:tab w:val="right" w:leader="dot" w:pos="9346"/>
            </w:tabs>
            <w:rPr>
              <w:rFonts w:eastAsiaTheme="minorEastAsia"/>
              <w:noProof/>
              <w:sz w:val="22"/>
              <w:lang w:eastAsia="es-MX"/>
            </w:rPr>
          </w:pPr>
          <w:hyperlink w:anchor="_Toc464762192" w:history="1">
            <w:r w:rsidRPr="00496BB7">
              <w:rPr>
                <w:rStyle w:val="Hipervnculo"/>
                <w:noProof/>
                <w:lang w:val="es-ES_tradnl"/>
              </w:rPr>
              <w:t>Características del Programa</w:t>
            </w:r>
            <w:r>
              <w:rPr>
                <w:noProof/>
                <w:webHidden/>
              </w:rPr>
              <w:tab/>
            </w:r>
            <w:r>
              <w:rPr>
                <w:noProof/>
                <w:webHidden/>
              </w:rPr>
              <w:fldChar w:fldCharType="begin"/>
            </w:r>
            <w:r>
              <w:rPr>
                <w:noProof/>
                <w:webHidden/>
              </w:rPr>
              <w:instrText xml:space="preserve"> PAGEREF _Toc464762192 \h </w:instrText>
            </w:r>
            <w:r>
              <w:rPr>
                <w:noProof/>
                <w:webHidden/>
              </w:rPr>
            </w:r>
            <w:r>
              <w:rPr>
                <w:noProof/>
                <w:webHidden/>
              </w:rPr>
              <w:fldChar w:fldCharType="separate"/>
            </w:r>
            <w:r>
              <w:rPr>
                <w:noProof/>
                <w:webHidden/>
              </w:rPr>
              <w:t>13</w:t>
            </w:r>
            <w:r>
              <w:rPr>
                <w:noProof/>
                <w:webHidden/>
              </w:rPr>
              <w:fldChar w:fldCharType="end"/>
            </w:r>
          </w:hyperlink>
        </w:p>
        <w:p w14:paraId="19F266EA" w14:textId="77777777" w:rsidR="00D54012" w:rsidRDefault="00D54012">
          <w:pPr>
            <w:pStyle w:val="TDC2"/>
            <w:tabs>
              <w:tab w:val="right" w:leader="dot" w:pos="9346"/>
            </w:tabs>
            <w:rPr>
              <w:rFonts w:eastAsiaTheme="minorEastAsia"/>
              <w:noProof/>
              <w:sz w:val="22"/>
              <w:lang w:eastAsia="es-MX"/>
            </w:rPr>
          </w:pPr>
          <w:hyperlink w:anchor="_Toc464762193" w:history="1">
            <w:r w:rsidRPr="00496BB7">
              <w:rPr>
                <w:rStyle w:val="Hipervnculo"/>
                <w:noProof/>
                <w:lang w:val="es-ES_tradnl"/>
              </w:rPr>
              <w:t>1. Análisis de la justificación de la creación y del diseño del programa</w:t>
            </w:r>
            <w:r>
              <w:rPr>
                <w:noProof/>
                <w:webHidden/>
              </w:rPr>
              <w:tab/>
            </w:r>
            <w:r>
              <w:rPr>
                <w:noProof/>
                <w:webHidden/>
              </w:rPr>
              <w:fldChar w:fldCharType="begin"/>
            </w:r>
            <w:r>
              <w:rPr>
                <w:noProof/>
                <w:webHidden/>
              </w:rPr>
              <w:instrText xml:space="preserve"> PAGEREF _Toc464762193 \h </w:instrText>
            </w:r>
            <w:r>
              <w:rPr>
                <w:noProof/>
                <w:webHidden/>
              </w:rPr>
            </w:r>
            <w:r>
              <w:rPr>
                <w:noProof/>
                <w:webHidden/>
              </w:rPr>
              <w:fldChar w:fldCharType="separate"/>
            </w:r>
            <w:r>
              <w:rPr>
                <w:noProof/>
                <w:webHidden/>
              </w:rPr>
              <w:t>16</w:t>
            </w:r>
            <w:r>
              <w:rPr>
                <w:noProof/>
                <w:webHidden/>
              </w:rPr>
              <w:fldChar w:fldCharType="end"/>
            </w:r>
          </w:hyperlink>
        </w:p>
        <w:p w14:paraId="0362EA04" w14:textId="77777777" w:rsidR="00D54012" w:rsidRDefault="00D54012">
          <w:pPr>
            <w:pStyle w:val="TDC2"/>
            <w:tabs>
              <w:tab w:val="right" w:leader="dot" w:pos="9346"/>
            </w:tabs>
            <w:rPr>
              <w:rFonts w:eastAsiaTheme="minorEastAsia"/>
              <w:noProof/>
              <w:sz w:val="22"/>
              <w:lang w:eastAsia="es-MX"/>
            </w:rPr>
          </w:pPr>
          <w:hyperlink w:anchor="_Toc464762194" w:history="1">
            <w:r w:rsidRPr="00496BB7">
              <w:rPr>
                <w:rStyle w:val="Hipervnculo"/>
                <w:noProof/>
                <w:lang w:val="es-ES_tradnl"/>
              </w:rPr>
              <w:t>2. Contribución del programa para el cumplimiento de las Metas Nacionales y planeación orientada a resultados</w:t>
            </w:r>
            <w:r>
              <w:rPr>
                <w:noProof/>
                <w:webHidden/>
              </w:rPr>
              <w:tab/>
            </w:r>
            <w:r>
              <w:rPr>
                <w:noProof/>
                <w:webHidden/>
              </w:rPr>
              <w:fldChar w:fldCharType="begin"/>
            </w:r>
            <w:r>
              <w:rPr>
                <w:noProof/>
                <w:webHidden/>
              </w:rPr>
              <w:instrText xml:space="preserve"> PAGEREF _Toc464762194 \h </w:instrText>
            </w:r>
            <w:r>
              <w:rPr>
                <w:noProof/>
                <w:webHidden/>
              </w:rPr>
            </w:r>
            <w:r>
              <w:rPr>
                <w:noProof/>
                <w:webHidden/>
              </w:rPr>
              <w:fldChar w:fldCharType="separate"/>
            </w:r>
            <w:r>
              <w:rPr>
                <w:noProof/>
                <w:webHidden/>
              </w:rPr>
              <w:t>24</w:t>
            </w:r>
            <w:r>
              <w:rPr>
                <w:noProof/>
                <w:webHidden/>
              </w:rPr>
              <w:fldChar w:fldCharType="end"/>
            </w:r>
          </w:hyperlink>
        </w:p>
        <w:p w14:paraId="04B8481D" w14:textId="77777777" w:rsidR="00D54012" w:rsidRDefault="00D54012">
          <w:pPr>
            <w:pStyle w:val="TDC2"/>
            <w:tabs>
              <w:tab w:val="right" w:leader="dot" w:pos="9346"/>
            </w:tabs>
            <w:rPr>
              <w:rFonts w:eastAsiaTheme="minorEastAsia"/>
              <w:noProof/>
              <w:sz w:val="22"/>
              <w:lang w:eastAsia="es-MX"/>
            </w:rPr>
          </w:pPr>
          <w:hyperlink w:anchor="_Toc464762195" w:history="1">
            <w:r w:rsidRPr="00496BB7">
              <w:rPr>
                <w:rStyle w:val="Hipervnculo"/>
                <w:noProof/>
                <w:lang w:val="es-ES_tradnl"/>
              </w:rPr>
              <w:t>3. Análisis de las poblaciones o áreas de enfoque potencial y objetivo</w:t>
            </w:r>
            <w:r>
              <w:rPr>
                <w:noProof/>
                <w:webHidden/>
              </w:rPr>
              <w:tab/>
            </w:r>
            <w:r>
              <w:rPr>
                <w:noProof/>
                <w:webHidden/>
              </w:rPr>
              <w:fldChar w:fldCharType="begin"/>
            </w:r>
            <w:r>
              <w:rPr>
                <w:noProof/>
                <w:webHidden/>
              </w:rPr>
              <w:instrText xml:space="preserve"> PAGEREF _Toc464762195 \h </w:instrText>
            </w:r>
            <w:r>
              <w:rPr>
                <w:noProof/>
                <w:webHidden/>
              </w:rPr>
            </w:r>
            <w:r>
              <w:rPr>
                <w:noProof/>
                <w:webHidden/>
              </w:rPr>
              <w:fldChar w:fldCharType="separate"/>
            </w:r>
            <w:r>
              <w:rPr>
                <w:noProof/>
                <w:webHidden/>
              </w:rPr>
              <w:t>30</w:t>
            </w:r>
            <w:r>
              <w:rPr>
                <w:noProof/>
                <w:webHidden/>
              </w:rPr>
              <w:fldChar w:fldCharType="end"/>
            </w:r>
          </w:hyperlink>
        </w:p>
        <w:p w14:paraId="2CB33DE7" w14:textId="77777777" w:rsidR="00D54012" w:rsidRDefault="00D54012">
          <w:pPr>
            <w:pStyle w:val="TDC2"/>
            <w:tabs>
              <w:tab w:val="right" w:leader="dot" w:pos="9346"/>
            </w:tabs>
            <w:rPr>
              <w:rFonts w:eastAsiaTheme="minorEastAsia"/>
              <w:noProof/>
              <w:sz w:val="22"/>
              <w:lang w:eastAsia="es-MX"/>
            </w:rPr>
          </w:pPr>
          <w:hyperlink w:anchor="_Toc464762196" w:history="1">
            <w:r w:rsidRPr="00496BB7">
              <w:rPr>
                <w:rStyle w:val="Hipervnculo"/>
                <w:noProof/>
                <w:lang w:val="es-ES_tradnl"/>
              </w:rPr>
              <w:t>4. Evaluación y análisis de la matriz de indicadores para resultados</w:t>
            </w:r>
            <w:r>
              <w:rPr>
                <w:noProof/>
                <w:webHidden/>
              </w:rPr>
              <w:tab/>
            </w:r>
            <w:r>
              <w:rPr>
                <w:noProof/>
                <w:webHidden/>
              </w:rPr>
              <w:fldChar w:fldCharType="begin"/>
            </w:r>
            <w:r>
              <w:rPr>
                <w:noProof/>
                <w:webHidden/>
              </w:rPr>
              <w:instrText xml:space="preserve"> PAGEREF _Toc464762196 \h </w:instrText>
            </w:r>
            <w:r>
              <w:rPr>
                <w:noProof/>
                <w:webHidden/>
              </w:rPr>
            </w:r>
            <w:r>
              <w:rPr>
                <w:noProof/>
                <w:webHidden/>
              </w:rPr>
              <w:fldChar w:fldCharType="separate"/>
            </w:r>
            <w:r>
              <w:rPr>
                <w:noProof/>
                <w:webHidden/>
              </w:rPr>
              <w:t>34</w:t>
            </w:r>
            <w:r>
              <w:rPr>
                <w:noProof/>
                <w:webHidden/>
              </w:rPr>
              <w:fldChar w:fldCharType="end"/>
            </w:r>
          </w:hyperlink>
        </w:p>
        <w:p w14:paraId="735A97B0" w14:textId="77777777" w:rsidR="00D54012" w:rsidRDefault="00D54012">
          <w:pPr>
            <w:pStyle w:val="TDC2"/>
            <w:tabs>
              <w:tab w:val="right" w:leader="dot" w:pos="9346"/>
            </w:tabs>
            <w:rPr>
              <w:rFonts w:eastAsiaTheme="minorEastAsia"/>
              <w:noProof/>
              <w:sz w:val="22"/>
              <w:lang w:eastAsia="es-MX"/>
            </w:rPr>
          </w:pPr>
          <w:hyperlink w:anchor="_Toc464762197" w:history="1">
            <w:r w:rsidRPr="00496BB7">
              <w:rPr>
                <w:rStyle w:val="Hipervnculo"/>
                <w:noProof/>
                <w:lang w:val="es-ES_tradnl"/>
              </w:rPr>
              <w:t>5. Análisis de posibles complementariedades y coincidencias con otros Programas Presupuestales</w:t>
            </w:r>
            <w:r>
              <w:rPr>
                <w:noProof/>
                <w:webHidden/>
              </w:rPr>
              <w:tab/>
            </w:r>
            <w:r>
              <w:rPr>
                <w:noProof/>
                <w:webHidden/>
              </w:rPr>
              <w:fldChar w:fldCharType="begin"/>
            </w:r>
            <w:r>
              <w:rPr>
                <w:noProof/>
                <w:webHidden/>
              </w:rPr>
              <w:instrText xml:space="preserve"> PAGEREF _Toc464762197 \h </w:instrText>
            </w:r>
            <w:r>
              <w:rPr>
                <w:noProof/>
                <w:webHidden/>
              </w:rPr>
            </w:r>
            <w:r>
              <w:rPr>
                <w:noProof/>
                <w:webHidden/>
              </w:rPr>
              <w:fldChar w:fldCharType="separate"/>
            </w:r>
            <w:r>
              <w:rPr>
                <w:noProof/>
                <w:webHidden/>
              </w:rPr>
              <w:t>67</w:t>
            </w:r>
            <w:r>
              <w:rPr>
                <w:noProof/>
                <w:webHidden/>
              </w:rPr>
              <w:fldChar w:fldCharType="end"/>
            </w:r>
          </w:hyperlink>
        </w:p>
        <w:p w14:paraId="757A33CB" w14:textId="77777777" w:rsidR="00D54012" w:rsidRDefault="00D54012">
          <w:pPr>
            <w:pStyle w:val="TDC2"/>
            <w:tabs>
              <w:tab w:val="right" w:leader="dot" w:pos="9346"/>
            </w:tabs>
            <w:rPr>
              <w:rFonts w:eastAsiaTheme="minorEastAsia"/>
              <w:noProof/>
              <w:sz w:val="22"/>
              <w:lang w:eastAsia="es-MX"/>
            </w:rPr>
          </w:pPr>
          <w:hyperlink w:anchor="_Toc464762198" w:history="1">
            <w:r w:rsidRPr="00496BB7">
              <w:rPr>
                <w:rStyle w:val="Hipervnculo"/>
                <w:noProof/>
                <w:lang w:val="es-ES_tradnl"/>
              </w:rPr>
              <w:t>Valoración final del diseño del programa</w:t>
            </w:r>
            <w:r>
              <w:rPr>
                <w:noProof/>
                <w:webHidden/>
              </w:rPr>
              <w:tab/>
            </w:r>
            <w:r>
              <w:rPr>
                <w:noProof/>
                <w:webHidden/>
              </w:rPr>
              <w:fldChar w:fldCharType="begin"/>
            </w:r>
            <w:r>
              <w:rPr>
                <w:noProof/>
                <w:webHidden/>
              </w:rPr>
              <w:instrText xml:space="preserve"> PAGEREF _Toc464762198 \h </w:instrText>
            </w:r>
            <w:r>
              <w:rPr>
                <w:noProof/>
                <w:webHidden/>
              </w:rPr>
            </w:r>
            <w:r>
              <w:rPr>
                <w:noProof/>
                <w:webHidden/>
              </w:rPr>
              <w:fldChar w:fldCharType="separate"/>
            </w:r>
            <w:r>
              <w:rPr>
                <w:noProof/>
                <w:webHidden/>
              </w:rPr>
              <w:t>68</w:t>
            </w:r>
            <w:r>
              <w:rPr>
                <w:noProof/>
                <w:webHidden/>
              </w:rPr>
              <w:fldChar w:fldCharType="end"/>
            </w:r>
          </w:hyperlink>
        </w:p>
        <w:p w14:paraId="6C21F27F" w14:textId="77777777" w:rsidR="00D54012" w:rsidRDefault="00D54012">
          <w:pPr>
            <w:pStyle w:val="TDC2"/>
            <w:tabs>
              <w:tab w:val="right" w:leader="dot" w:pos="9346"/>
            </w:tabs>
            <w:rPr>
              <w:rFonts w:eastAsiaTheme="minorEastAsia"/>
              <w:noProof/>
              <w:sz w:val="22"/>
              <w:lang w:eastAsia="es-MX"/>
            </w:rPr>
          </w:pPr>
          <w:hyperlink w:anchor="_Toc464762199" w:history="1">
            <w:r w:rsidRPr="00496BB7">
              <w:rPr>
                <w:rStyle w:val="Hipervnculo"/>
                <w:noProof/>
                <w:lang w:val="es-ES_tradnl"/>
              </w:rPr>
              <w:t>Análisis de Fortalezas, Oportunidades, Debilidades y Amenazas</w:t>
            </w:r>
            <w:r>
              <w:rPr>
                <w:noProof/>
                <w:webHidden/>
              </w:rPr>
              <w:tab/>
            </w:r>
            <w:r>
              <w:rPr>
                <w:noProof/>
                <w:webHidden/>
              </w:rPr>
              <w:fldChar w:fldCharType="begin"/>
            </w:r>
            <w:r>
              <w:rPr>
                <w:noProof/>
                <w:webHidden/>
              </w:rPr>
              <w:instrText xml:space="preserve"> PAGEREF _Toc464762199 \h </w:instrText>
            </w:r>
            <w:r>
              <w:rPr>
                <w:noProof/>
                <w:webHidden/>
              </w:rPr>
            </w:r>
            <w:r>
              <w:rPr>
                <w:noProof/>
                <w:webHidden/>
              </w:rPr>
              <w:fldChar w:fldCharType="separate"/>
            </w:r>
            <w:r>
              <w:rPr>
                <w:noProof/>
                <w:webHidden/>
              </w:rPr>
              <w:t>73</w:t>
            </w:r>
            <w:r>
              <w:rPr>
                <w:noProof/>
                <w:webHidden/>
              </w:rPr>
              <w:fldChar w:fldCharType="end"/>
            </w:r>
          </w:hyperlink>
        </w:p>
        <w:p w14:paraId="6D60E6CC" w14:textId="77777777" w:rsidR="00D54012" w:rsidRDefault="00D54012">
          <w:pPr>
            <w:pStyle w:val="TDC2"/>
            <w:tabs>
              <w:tab w:val="right" w:leader="dot" w:pos="9346"/>
            </w:tabs>
            <w:rPr>
              <w:rFonts w:eastAsiaTheme="minorEastAsia"/>
              <w:noProof/>
              <w:sz w:val="22"/>
              <w:lang w:eastAsia="es-MX"/>
            </w:rPr>
          </w:pPr>
          <w:hyperlink w:anchor="_Toc464762200" w:history="1">
            <w:r w:rsidRPr="00496BB7">
              <w:rPr>
                <w:rStyle w:val="Hipervnculo"/>
                <w:noProof/>
                <w:lang w:val="es-ES_tradnl"/>
              </w:rPr>
              <w:t>Conclusiones</w:t>
            </w:r>
            <w:r>
              <w:rPr>
                <w:noProof/>
                <w:webHidden/>
              </w:rPr>
              <w:tab/>
            </w:r>
            <w:r>
              <w:rPr>
                <w:noProof/>
                <w:webHidden/>
              </w:rPr>
              <w:fldChar w:fldCharType="begin"/>
            </w:r>
            <w:r>
              <w:rPr>
                <w:noProof/>
                <w:webHidden/>
              </w:rPr>
              <w:instrText xml:space="preserve"> PAGEREF _Toc464762200 \h </w:instrText>
            </w:r>
            <w:r>
              <w:rPr>
                <w:noProof/>
                <w:webHidden/>
              </w:rPr>
            </w:r>
            <w:r>
              <w:rPr>
                <w:noProof/>
                <w:webHidden/>
              </w:rPr>
              <w:fldChar w:fldCharType="separate"/>
            </w:r>
            <w:r>
              <w:rPr>
                <w:noProof/>
                <w:webHidden/>
              </w:rPr>
              <w:t>74</w:t>
            </w:r>
            <w:r>
              <w:rPr>
                <w:noProof/>
                <w:webHidden/>
              </w:rPr>
              <w:fldChar w:fldCharType="end"/>
            </w:r>
          </w:hyperlink>
        </w:p>
        <w:p w14:paraId="39831945" w14:textId="77777777" w:rsidR="00D54012" w:rsidRDefault="00D54012">
          <w:pPr>
            <w:pStyle w:val="TDC2"/>
            <w:tabs>
              <w:tab w:val="right" w:leader="dot" w:pos="9346"/>
            </w:tabs>
            <w:rPr>
              <w:rFonts w:eastAsiaTheme="minorEastAsia"/>
              <w:noProof/>
              <w:sz w:val="22"/>
              <w:lang w:eastAsia="es-MX"/>
            </w:rPr>
          </w:pPr>
          <w:hyperlink w:anchor="_Toc464762201" w:history="1">
            <w:r w:rsidRPr="00496BB7">
              <w:rPr>
                <w:rStyle w:val="Hipervnculo"/>
                <w:noProof/>
                <w:lang w:val="es-ES_tradnl"/>
              </w:rPr>
              <w:t>Pasos a Seguir</w:t>
            </w:r>
            <w:r>
              <w:rPr>
                <w:noProof/>
                <w:webHidden/>
              </w:rPr>
              <w:tab/>
            </w:r>
            <w:r>
              <w:rPr>
                <w:noProof/>
                <w:webHidden/>
              </w:rPr>
              <w:fldChar w:fldCharType="begin"/>
            </w:r>
            <w:r>
              <w:rPr>
                <w:noProof/>
                <w:webHidden/>
              </w:rPr>
              <w:instrText xml:space="preserve"> PAGEREF _Toc464762201 \h </w:instrText>
            </w:r>
            <w:r>
              <w:rPr>
                <w:noProof/>
                <w:webHidden/>
              </w:rPr>
            </w:r>
            <w:r>
              <w:rPr>
                <w:noProof/>
                <w:webHidden/>
              </w:rPr>
              <w:fldChar w:fldCharType="separate"/>
            </w:r>
            <w:r>
              <w:rPr>
                <w:noProof/>
                <w:webHidden/>
              </w:rPr>
              <w:t>75</w:t>
            </w:r>
            <w:r>
              <w:rPr>
                <w:noProof/>
                <w:webHidden/>
              </w:rPr>
              <w:fldChar w:fldCharType="end"/>
            </w:r>
          </w:hyperlink>
        </w:p>
        <w:p w14:paraId="756D3AF7" w14:textId="77777777" w:rsidR="00D54012" w:rsidRDefault="00D54012">
          <w:pPr>
            <w:pStyle w:val="TDC2"/>
            <w:tabs>
              <w:tab w:val="right" w:leader="dot" w:pos="9346"/>
            </w:tabs>
            <w:rPr>
              <w:rFonts w:eastAsiaTheme="minorEastAsia"/>
              <w:noProof/>
              <w:sz w:val="22"/>
              <w:lang w:eastAsia="es-MX"/>
            </w:rPr>
          </w:pPr>
          <w:hyperlink w:anchor="_Toc464762202" w:history="1">
            <w:r w:rsidRPr="00496BB7">
              <w:rPr>
                <w:rStyle w:val="Hipervnculo"/>
                <w:noProof/>
                <w:lang w:val="es-ES_tradnl"/>
              </w:rPr>
              <w:t>Bibliografía</w:t>
            </w:r>
            <w:r>
              <w:rPr>
                <w:noProof/>
                <w:webHidden/>
              </w:rPr>
              <w:tab/>
            </w:r>
            <w:r>
              <w:rPr>
                <w:noProof/>
                <w:webHidden/>
              </w:rPr>
              <w:fldChar w:fldCharType="begin"/>
            </w:r>
            <w:r>
              <w:rPr>
                <w:noProof/>
                <w:webHidden/>
              </w:rPr>
              <w:instrText xml:space="preserve"> PAGEREF _Toc464762202 \h </w:instrText>
            </w:r>
            <w:r>
              <w:rPr>
                <w:noProof/>
                <w:webHidden/>
              </w:rPr>
            </w:r>
            <w:r>
              <w:rPr>
                <w:noProof/>
                <w:webHidden/>
              </w:rPr>
              <w:fldChar w:fldCharType="separate"/>
            </w:r>
            <w:r>
              <w:rPr>
                <w:noProof/>
                <w:webHidden/>
              </w:rPr>
              <w:t>76</w:t>
            </w:r>
            <w:r>
              <w:rPr>
                <w:noProof/>
                <w:webHidden/>
              </w:rPr>
              <w:fldChar w:fldCharType="end"/>
            </w:r>
          </w:hyperlink>
        </w:p>
        <w:p w14:paraId="7A7BF9D5" w14:textId="77777777" w:rsidR="00D54012" w:rsidRDefault="00D54012">
          <w:pPr>
            <w:pStyle w:val="TDC1"/>
            <w:rPr>
              <w:rFonts w:eastAsiaTheme="minorEastAsia"/>
              <w:noProof/>
              <w:sz w:val="22"/>
              <w:lang w:eastAsia="es-MX"/>
            </w:rPr>
          </w:pPr>
          <w:hyperlink w:anchor="_Toc464762203" w:history="1">
            <w:r w:rsidRPr="00496BB7">
              <w:rPr>
                <w:rStyle w:val="Hipervnculo"/>
                <w:rFonts w:ascii="Trebuchet MS" w:eastAsia="HGMaruGothicMPRO" w:hAnsi="Trebuchet MS" w:cs="Times New Roman"/>
                <w:bCs/>
                <w:noProof/>
                <w:spacing w:val="20"/>
                <w:lang w:val="es-ES_tradnl"/>
              </w:rPr>
              <w:t>Anexos</w:t>
            </w:r>
            <w:r>
              <w:rPr>
                <w:noProof/>
                <w:webHidden/>
              </w:rPr>
              <w:tab/>
            </w:r>
            <w:r>
              <w:rPr>
                <w:noProof/>
                <w:webHidden/>
              </w:rPr>
              <w:fldChar w:fldCharType="begin"/>
            </w:r>
            <w:r>
              <w:rPr>
                <w:noProof/>
                <w:webHidden/>
              </w:rPr>
              <w:instrText xml:space="preserve"> PAGEREF _Toc464762203 \h </w:instrText>
            </w:r>
            <w:r>
              <w:rPr>
                <w:noProof/>
                <w:webHidden/>
              </w:rPr>
            </w:r>
            <w:r>
              <w:rPr>
                <w:noProof/>
                <w:webHidden/>
              </w:rPr>
              <w:fldChar w:fldCharType="separate"/>
            </w:r>
            <w:r>
              <w:rPr>
                <w:noProof/>
                <w:webHidden/>
              </w:rPr>
              <w:t>80</w:t>
            </w:r>
            <w:r>
              <w:rPr>
                <w:noProof/>
                <w:webHidden/>
              </w:rPr>
              <w:fldChar w:fldCharType="end"/>
            </w:r>
          </w:hyperlink>
        </w:p>
        <w:p w14:paraId="012C53FF" w14:textId="77777777" w:rsidR="00D54012" w:rsidRDefault="00D54012">
          <w:pPr>
            <w:pStyle w:val="TDC2"/>
            <w:tabs>
              <w:tab w:val="right" w:leader="dot" w:pos="9346"/>
            </w:tabs>
            <w:rPr>
              <w:rFonts w:eastAsiaTheme="minorEastAsia"/>
              <w:noProof/>
              <w:sz w:val="22"/>
              <w:lang w:eastAsia="es-MX"/>
            </w:rPr>
          </w:pPr>
          <w:hyperlink w:anchor="_Toc464762204" w:history="1">
            <w:r w:rsidRPr="00496BB7">
              <w:rPr>
                <w:rStyle w:val="Hipervnculo"/>
                <w:noProof/>
                <w:lang w:val="es-ES_tradnl"/>
              </w:rPr>
              <w:t>Anexo 1: Descripción general del programa</w:t>
            </w:r>
            <w:r>
              <w:rPr>
                <w:noProof/>
                <w:webHidden/>
              </w:rPr>
              <w:tab/>
            </w:r>
            <w:r>
              <w:rPr>
                <w:noProof/>
                <w:webHidden/>
              </w:rPr>
              <w:fldChar w:fldCharType="begin"/>
            </w:r>
            <w:r>
              <w:rPr>
                <w:noProof/>
                <w:webHidden/>
              </w:rPr>
              <w:instrText xml:space="preserve"> PAGEREF _Toc464762204 \h </w:instrText>
            </w:r>
            <w:r>
              <w:rPr>
                <w:noProof/>
                <w:webHidden/>
              </w:rPr>
            </w:r>
            <w:r>
              <w:rPr>
                <w:noProof/>
                <w:webHidden/>
              </w:rPr>
              <w:fldChar w:fldCharType="separate"/>
            </w:r>
            <w:r>
              <w:rPr>
                <w:noProof/>
                <w:webHidden/>
              </w:rPr>
              <w:t>80</w:t>
            </w:r>
            <w:r>
              <w:rPr>
                <w:noProof/>
                <w:webHidden/>
              </w:rPr>
              <w:fldChar w:fldCharType="end"/>
            </w:r>
          </w:hyperlink>
        </w:p>
        <w:p w14:paraId="1C9F1B9B" w14:textId="77777777" w:rsidR="00D54012" w:rsidRDefault="00D54012">
          <w:pPr>
            <w:pStyle w:val="TDC2"/>
            <w:tabs>
              <w:tab w:val="right" w:leader="dot" w:pos="9346"/>
            </w:tabs>
            <w:rPr>
              <w:rFonts w:eastAsiaTheme="minorEastAsia"/>
              <w:noProof/>
              <w:sz w:val="22"/>
              <w:lang w:eastAsia="es-MX"/>
            </w:rPr>
          </w:pPr>
          <w:hyperlink w:anchor="_Toc464762205" w:history="1">
            <w:r w:rsidRPr="00496BB7">
              <w:rPr>
                <w:rStyle w:val="Hipervnculo"/>
                <w:noProof/>
                <w:lang w:val="es-ES_tradnl"/>
              </w:rPr>
              <w:t>Anexo 2: Metodología para la cuantificación de las poblaciones o áreas de enfoque potencial y objetivo</w:t>
            </w:r>
            <w:r>
              <w:rPr>
                <w:noProof/>
                <w:webHidden/>
              </w:rPr>
              <w:tab/>
            </w:r>
            <w:r>
              <w:rPr>
                <w:noProof/>
                <w:webHidden/>
              </w:rPr>
              <w:fldChar w:fldCharType="begin"/>
            </w:r>
            <w:r>
              <w:rPr>
                <w:noProof/>
                <w:webHidden/>
              </w:rPr>
              <w:instrText xml:space="preserve"> PAGEREF _Toc464762205 \h </w:instrText>
            </w:r>
            <w:r>
              <w:rPr>
                <w:noProof/>
                <w:webHidden/>
              </w:rPr>
            </w:r>
            <w:r>
              <w:rPr>
                <w:noProof/>
                <w:webHidden/>
              </w:rPr>
              <w:fldChar w:fldCharType="separate"/>
            </w:r>
            <w:r>
              <w:rPr>
                <w:noProof/>
                <w:webHidden/>
              </w:rPr>
              <w:t>85</w:t>
            </w:r>
            <w:r>
              <w:rPr>
                <w:noProof/>
                <w:webHidden/>
              </w:rPr>
              <w:fldChar w:fldCharType="end"/>
            </w:r>
          </w:hyperlink>
        </w:p>
        <w:p w14:paraId="1EF2C51B" w14:textId="77777777" w:rsidR="00D54012" w:rsidRDefault="00D54012">
          <w:pPr>
            <w:pStyle w:val="TDC2"/>
            <w:tabs>
              <w:tab w:val="right" w:leader="dot" w:pos="9346"/>
            </w:tabs>
            <w:rPr>
              <w:rFonts w:eastAsiaTheme="minorEastAsia"/>
              <w:noProof/>
              <w:sz w:val="22"/>
              <w:lang w:eastAsia="es-MX"/>
            </w:rPr>
          </w:pPr>
          <w:hyperlink w:anchor="_Toc464762206" w:history="1">
            <w:r w:rsidRPr="00496BB7">
              <w:rPr>
                <w:rStyle w:val="Hipervnculo"/>
                <w:noProof/>
                <w:lang w:val="es-ES_tradnl"/>
              </w:rPr>
              <w:t>Anexo 3: Indicadores</w:t>
            </w:r>
            <w:r>
              <w:rPr>
                <w:noProof/>
                <w:webHidden/>
              </w:rPr>
              <w:tab/>
            </w:r>
            <w:r>
              <w:rPr>
                <w:noProof/>
                <w:webHidden/>
              </w:rPr>
              <w:fldChar w:fldCharType="begin"/>
            </w:r>
            <w:r>
              <w:rPr>
                <w:noProof/>
                <w:webHidden/>
              </w:rPr>
              <w:instrText xml:space="preserve"> PAGEREF _Toc464762206 \h </w:instrText>
            </w:r>
            <w:r>
              <w:rPr>
                <w:noProof/>
                <w:webHidden/>
              </w:rPr>
            </w:r>
            <w:r>
              <w:rPr>
                <w:noProof/>
                <w:webHidden/>
              </w:rPr>
              <w:fldChar w:fldCharType="separate"/>
            </w:r>
            <w:r>
              <w:rPr>
                <w:noProof/>
                <w:webHidden/>
              </w:rPr>
              <w:t>92</w:t>
            </w:r>
            <w:r>
              <w:rPr>
                <w:noProof/>
                <w:webHidden/>
              </w:rPr>
              <w:fldChar w:fldCharType="end"/>
            </w:r>
          </w:hyperlink>
        </w:p>
        <w:p w14:paraId="628059D6" w14:textId="77777777" w:rsidR="00D54012" w:rsidRDefault="00D54012">
          <w:pPr>
            <w:pStyle w:val="TDC2"/>
            <w:tabs>
              <w:tab w:val="right" w:leader="dot" w:pos="9346"/>
            </w:tabs>
            <w:rPr>
              <w:rFonts w:eastAsiaTheme="minorEastAsia"/>
              <w:noProof/>
              <w:sz w:val="22"/>
              <w:lang w:eastAsia="es-MX"/>
            </w:rPr>
          </w:pPr>
          <w:hyperlink w:anchor="_Toc464762207" w:history="1">
            <w:r w:rsidRPr="00496BB7">
              <w:rPr>
                <w:rStyle w:val="Hipervnculo"/>
                <w:noProof/>
                <w:lang w:val="es-ES_tradnl"/>
              </w:rPr>
              <w:t>Anexo 4: Metas del Programa</w:t>
            </w:r>
            <w:r>
              <w:rPr>
                <w:noProof/>
                <w:webHidden/>
              </w:rPr>
              <w:tab/>
            </w:r>
            <w:r>
              <w:rPr>
                <w:noProof/>
                <w:webHidden/>
              </w:rPr>
              <w:fldChar w:fldCharType="begin"/>
            </w:r>
            <w:r>
              <w:rPr>
                <w:noProof/>
                <w:webHidden/>
              </w:rPr>
              <w:instrText xml:space="preserve"> PAGEREF _Toc464762207 \h </w:instrText>
            </w:r>
            <w:r>
              <w:rPr>
                <w:noProof/>
                <w:webHidden/>
              </w:rPr>
            </w:r>
            <w:r>
              <w:rPr>
                <w:noProof/>
                <w:webHidden/>
              </w:rPr>
              <w:fldChar w:fldCharType="separate"/>
            </w:r>
            <w:r>
              <w:rPr>
                <w:noProof/>
                <w:webHidden/>
              </w:rPr>
              <w:t>94</w:t>
            </w:r>
            <w:r>
              <w:rPr>
                <w:noProof/>
                <w:webHidden/>
              </w:rPr>
              <w:fldChar w:fldCharType="end"/>
            </w:r>
          </w:hyperlink>
        </w:p>
        <w:p w14:paraId="710351B3" w14:textId="77777777" w:rsidR="00D54012" w:rsidRDefault="00D54012">
          <w:pPr>
            <w:pStyle w:val="TDC2"/>
            <w:tabs>
              <w:tab w:val="right" w:leader="dot" w:pos="9346"/>
            </w:tabs>
            <w:rPr>
              <w:rFonts w:eastAsiaTheme="minorEastAsia"/>
              <w:noProof/>
              <w:sz w:val="22"/>
              <w:lang w:eastAsia="es-MX"/>
            </w:rPr>
          </w:pPr>
          <w:hyperlink w:anchor="_Toc464762208" w:history="1">
            <w:r w:rsidRPr="00496BB7">
              <w:rPr>
                <w:rStyle w:val="Hipervnculo"/>
                <w:noProof/>
                <w:lang w:val="es-ES_tradnl"/>
              </w:rPr>
              <w:t>Anexo 5: Propuesta de mejora de la Matriz de Indicadores para Resultados</w:t>
            </w:r>
            <w:r>
              <w:rPr>
                <w:noProof/>
                <w:webHidden/>
              </w:rPr>
              <w:tab/>
            </w:r>
            <w:r>
              <w:rPr>
                <w:noProof/>
                <w:webHidden/>
              </w:rPr>
              <w:fldChar w:fldCharType="begin"/>
            </w:r>
            <w:r>
              <w:rPr>
                <w:noProof/>
                <w:webHidden/>
              </w:rPr>
              <w:instrText xml:space="preserve"> PAGEREF _Toc464762208 \h </w:instrText>
            </w:r>
            <w:r>
              <w:rPr>
                <w:noProof/>
                <w:webHidden/>
              </w:rPr>
            </w:r>
            <w:r>
              <w:rPr>
                <w:noProof/>
                <w:webHidden/>
              </w:rPr>
              <w:fldChar w:fldCharType="separate"/>
            </w:r>
            <w:r>
              <w:rPr>
                <w:noProof/>
                <w:webHidden/>
              </w:rPr>
              <w:t>97</w:t>
            </w:r>
            <w:r>
              <w:rPr>
                <w:noProof/>
                <w:webHidden/>
              </w:rPr>
              <w:fldChar w:fldCharType="end"/>
            </w:r>
          </w:hyperlink>
        </w:p>
        <w:p w14:paraId="27623837" w14:textId="77777777" w:rsidR="00D54012" w:rsidRDefault="00D54012">
          <w:pPr>
            <w:pStyle w:val="TDC2"/>
            <w:tabs>
              <w:tab w:val="right" w:leader="dot" w:pos="9346"/>
            </w:tabs>
            <w:rPr>
              <w:rFonts w:eastAsiaTheme="minorEastAsia"/>
              <w:noProof/>
              <w:sz w:val="22"/>
              <w:lang w:eastAsia="es-MX"/>
            </w:rPr>
          </w:pPr>
          <w:hyperlink w:anchor="_Toc464762209" w:history="1">
            <w:r w:rsidRPr="00496BB7">
              <w:rPr>
                <w:rStyle w:val="Hipervnculo"/>
                <w:noProof/>
                <w:lang w:val="es-ES_tradnl"/>
              </w:rPr>
              <w:t>Anexo 6: Complementariedades y Coincidencias entre programas presupuestarios</w:t>
            </w:r>
            <w:r>
              <w:rPr>
                <w:noProof/>
                <w:webHidden/>
              </w:rPr>
              <w:tab/>
            </w:r>
            <w:r>
              <w:rPr>
                <w:noProof/>
                <w:webHidden/>
              </w:rPr>
              <w:fldChar w:fldCharType="begin"/>
            </w:r>
            <w:r>
              <w:rPr>
                <w:noProof/>
                <w:webHidden/>
              </w:rPr>
              <w:instrText xml:space="preserve"> PAGEREF _Toc464762209 \h </w:instrText>
            </w:r>
            <w:r>
              <w:rPr>
                <w:noProof/>
                <w:webHidden/>
              </w:rPr>
            </w:r>
            <w:r>
              <w:rPr>
                <w:noProof/>
                <w:webHidden/>
              </w:rPr>
              <w:fldChar w:fldCharType="separate"/>
            </w:r>
            <w:r>
              <w:rPr>
                <w:noProof/>
                <w:webHidden/>
              </w:rPr>
              <w:t>99</w:t>
            </w:r>
            <w:r>
              <w:rPr>
                <w:noProof/>
                <w:webHidden/>
              </w:rPr>
              <w:fldChar w:fldCharType="end"/>
            </w:r>
          </w:hyperlink>
        </w:p>
        <w:p w14:paraId="7E1356F1" w14:textId="77777777" w:rsidR="00D54012" w:rsidRDefault="00D54012">
          <w:pPr>
            <w:pStyle w:val="TDC2"/>
            <w:tabs>
              <w:tab w:val="right" w:leader="dot" w:pos="9346"/>
            </w:tabs>
            <w:rPr>
              <w:rFonts w:eastAsiaTheme="minorEastAsia"/>
              <w:noProof/>
              <w:sz w:val="22"/>
              <w:lang w:eastAsia="es-MX"/>
            </w:rPr>
          </w:pPr>
          <w:hyperlink w:anchor="_Toc464762210" w:history="1">
            <w:r w:rsidRPr="00496BB7">
              <w:rPr>
                <w:rStyle w:val="Hipervnculo"/>
                <w:noProof/>
                <w:lang w:val="es-ES_tradnl"/>
              </w:rPr>
              <w:t>Anexo 7: Principales Fortalezas, retos y recomendaciones</w:t>
            </w:r>
            <w:r>
              <w:rPr>
                <w:noProof/>
                <w:webHidden/>
              </w:rPr>
              <w:tab/>
            </w:r>
            <w:r>
              <w:rPr>
                <w:noProof/>
                <w:webHidden/>
              </w:rPr>
              <w:fldChar w:fldCharType="begin"/>
            </w:r>
            <w:r>
              <w:rPr>
                <w:noProof/>
                <w:webHidden/>
              </w:rPr>
              <w:instrText xml:space="preserve"> PAGEREF _Toc464762210 \h </w:instrText>
            </w:r>
            <w:r>
              <w:rPr>
                <w:noProof/>
                <w:webHidden/>
              </w:rPr>
            </w:r>
            <w:r>
              <w:rPr>
                <w:noProof/>
                <w:webHidden/>
              </w:rPr>
              <w:fldChar w:fldCharType="separate"/>
            </w:r>
            <w:r>
              <w:rPr>
                <w:noProof/>
                <w:webHidden/>
              </w:rPr>
              <w:t>100</w:t>
            </w:r>
            <w:r>
              <w:rPr>
                <w:noProof/>
                <w:webHidden/>
              </w:rPr>
              <w:fldChar w:fldCharType="end"/>
            </w:r>
          </w:hyperlink>
        </w:p>
        <w:p w14:paraId="46FB47E6" w14:textId="77777777" w:rsidR="00D54012" w:rsidRDefault="00D54012">
          <w:pPr>
            <w:pStyle w:val="TDC2"/>
            <w:tabs>
              <w:tab w:val="right" w:leader="dot" w:pos="9346"/>
            </w:tabs>
            <w:rPr>
              <w:rFonts w:eastAsiaTheme="minorEastAsia"/>
              <w:noProof/>
              <w:sz w:val="22"/>
              <w:lang w:eastAsia="es-MX"/>
            </w:rPr>
          </w:pPr>
          <w:hyperlink w:anchor="_Toc464762211" w:history="1">
            <w:r w:rsidRPr="00496BB7">
              <w:rPr>
                <w:rStyle w:val="Hipervnculo"/>
                <w:noProof/>
                <w:lang w:val="es-ES_tradnl"/>
              </w:rPr>
              <w:t>Anexo 8: Fuentes de Información</w:t>
            </w:r>
            <w:r>
              <w:rPr>
                <w:noProof/>
                <w:webHidden/>
              </w:rPr>
              <w:tab/>
            </w:r>
            <w:r>
              <w:rPr>
                <w:noProof/>
                <w:webHidden/>
              </w:rPr>
              <w:fldChar w:fldCharType="begin"/>
            </w:r>
            <w:r>
              <w:rPr>
                <w:noProof/>
                <w:webHidden/>
              </w:rPr>
              <w:instrText xml:space="preserve"> PAGEREF _Toc464762211 \h </w:instrText>
            </w:r>
            <w:r>
              <w:rPr>
                <w:noProof/>
                <w:webHidden/>
              </w:rPr>
            </w:r>
            <w:r>
              <w:rPr>
                <w:noProof/>
                <w:webHidden/>
              </w:rPr>
              <w:fldChar w:fldCharType="separate"/>
            </w:r>
            <w:r>
              <w:rPr>
                <w:noProof/>
                <w:webHidden/>
              </w:rPr>
              <w:t>102</w:t>
            </w:r>
            <w:r>
              <w:rPr>
                <w:noProof/>
                <w:webHidden/>
              </w:rPr>
              <w:fldChar w:fldCharType="end"/>
            </w:r>
          </w:hyperlink>
        </w:p>
        <w:p w14:paraId="31020F35" w14:textId="77777777" w:rsidR="00D54012" w:rsidRDefault="00D54012">
          <w:pPr>
            <w:pStyle w:val="TDC2"/>
            <w:tabs>
              <w:tab w:val="right" w:leader="dot" w:pos="9346"/>
            </w:tabs>
            <w:rPr>
              <w:rFonts w:eastAsiaTheme="minorEastAsia"/>
              <w:noProof/>
              <w:sz w:val="22"/>
              <w:lang w:eastAsia="es-MX"/>
            </w:rPr>
          </w:pPr>
          <w:hyperlink w:anchor="_Toc464762212" w:history="1">
            <w:r w:rsidRPr="00496BB7">
              <w:rPr>
                <w:rStyle w:val="Hipervnculo"/>
                <w:noProof/>
                <w:lang w:val="es-ES_tradnl"/>
              </w:rPr>
              <w:t>Anexo 9: Ficha técnica con los datos generales del evaluador externo y el costo de la evacuación</w:t>
            </w:r>
            <w:r>
              <w:rPr>
                <w:noProof/>
                <w:webHidden/>
              </w:rPr>
              <w:tab/>
            </w:r>
            <w:r>
              <w:rPr>
                <w:noProof/>
                <w:webHidden/>
              </w:rPr>
              <w:fldChar w:fldCharType="begin"/>
            </w:r>
            <w:r>
              <w:rPr>
                <w:noProof/>
                <w:webHidden/>
              </w:rPr>
              <w:instrText xml:space="preserve"> PAGEREF _Toc464762212 \h </w:instrText>
            </w:r>
            <w:r>
              <w:rPr>
                <w:noProof/>
                <w:webHidden/>
              </w:rPr>
            </w:r>
            <w:r>
              <w:rPr>
                <w:noProof/>
                <w:webHidden/>
              </w:rPr>
              <w:fldChar w:fldCharType="separate"/>
            </w:r>
            <w:r>
              <w:rPr>
                <w:noProof/>
                <w:webHidden/>
              </w:rPr>
              <w:t>103</w:t>
            </w:r>
            <w:r>
              <w:rPr>
                <w:noProof/>
                <w:webHidden/>
              </w:rPr>
              <w:fldChar w:fldCharType="end"/>
            </w:r>
          </w:hyperlink>
        </w:p>
        <w:p w14:paraId="24F59E6D" w14:textId="02EFD5B0" w:rsidR="002D5813" w:rsidRPr="00EE6F7C" w:rsidRDefault="002D5813">
          <w:pPr>
            <w:rPr>
              <w:lang w:val="es-ES_tradnl"/>
            </w:rPr>
          </w:pPr>
          <w:r w:rsidRPr="004C088F">
            <w:rPr>
              <w:b/>
              <w:bCs/>
              <w:lang w:val="es-ES_tradnl"/>
            </w:rPr>
            <w:fldChar w:fldCharType="end"/>
          </w:r>
        </w:p>
      </w:sdtContent>
    </w:sdt>
    <w:p w14:paraId="0584431F" w14:textId="77777777" w:rsidR="00261FD7" w:rsidRPr="00EE6F7C" w:rsidRDefault="00261FD7" w:rsidP="00261FD7">
      <w:pPr>
        <w:pStyle w:val="Ttulo1"/>
        <w:rPr>
          <w:lang w:val="es-ES_tradnl"/>
        </w:rPr>
      </w:pPr>
      <w:bookmarkStart w:id="1" w:name="_Toc464762187"/>
      <w:r w:rsidRPr="00EE6F7C">
        <w:rPr>
          <w:lang w:val="es-ES_tradnl"/>
        </w:rPr>
        <w:lastRenderedPageBreak/>
        <w:t>Lista de Acrónimos, Abreviaturas y Siglas.</w:t>
      </w:r>
      <w:bookmarkEnd w:id="1"/>
    </w:p>
    <w:p w14:paraId="3E0FC086" w14:textId="77777777" w:rsidR="00261FD7" w:rsidRPr="00EE6F7C" w:rsidRDefault="00261FD7" w:rsidP="00261FD7">
      <w:pPr>
        <w:rPr>
          <w:rFonts w:ascii="Trebuchet MS" w:hAnsi="Trebuchet MS"/>
          <w:szCs w:val="21"/>
          <w:lang w:val="es-ES_tradnl"/>
        </w:rPr>
      </w:pPr>
    </w:p>
    <w:p w14:paraId="7D599A5C" w14:textId="77777777" w:rsidR="00022783" w:rsidRPr="006D6EEE" w:rsidRDefault="00022783" w:rsidP="00261FD7">
      <w:pPr>
        <w:spacing w:line="276" w:lineRule="auto"/>
        <w:rPr>
          <w:rFonts w:ascii="Trebuchet MS" w:hAnsi="Trebuchet MS"/>
          <w:szCs w:val="21"/>
          <w:lang w:val="es-ES_tradnl"/>
        </w:rPr>
      </w:pPr>
      <w:r w:rsidRPr="004C088F">
        <w:rPr>
          <w:rFonts w:ascii="Trebuchet MS" w:hAnsi="Trebuchet MS"/>
          <w:b/>
          <w:color w:val="073763" w:themeColor="accent1" w:themeShade="80"/>
          <w:szCs w:val="21"/>
          <w:lang w:val="es-ES_tradnl"/>
        </w:rPr>
        <w:t>APF</w:t>
      </w:r>
      <w:r w:rsidR="00BA6D77" w:rsidRPr="004C088F">
        <w:rPr>
          <w:rFonts w:ascii="Trebuchet MS" w:hAnsi="Trebuchet MS"/>
          <w:b/>
          <w:color w:val="073763" w:themeColor="accent1" w:themeShade="80"/>
          <w:szCs w:val="21"/>
          <w:lang w:val="es-ES_tradnl"/>
        </w:rPr>
        <w:tab/>
      </w:r>
      <w:r w:rsidR="00BA6D77" w:rsidRPr="004C088F">
        <w:rPr>
          <w:rFonts w:ascii="Trebuchet MS" w:hAnsi="Trebuchet MS"/>
          <w:b/>
          <w:color w:val="073763" w:themeColor="accent1" w:themeShade="80"/>
          <w:szCs w:val="21"/>
          <w:lang w:val="es-ES_tradnl"/>
        </w:rPr>
        <w:tab/>
      </w:r>
      <w:r w:rsidR="00BA6D77" w:rsidRPr="006D6EEE">
        <w:rPr>
          <w:rFonts w:ascii="Trebuchet MS" w:hAnsi="Trebuchet MS"/>
          <w:szCs w:val="21"/>
          <w:lang w:val="es-ES_tradnl"/>
        </w:rPr>
        <w:t>Administración Pública Federal</w:t>
      </w:r>
    </w:p>
    <w:p w14:paraId="7183B8C6" w14:textId="77777777" w:rsidR="00261FD7" w:rsidRPr="00EE6F7C" w:rsidRDefault="00261FD7" w:rsidP="00261FD7">
      <w:pPr>
        <w:spacing w:line="276" w:lineRule="auto"/>
        <w:rPr>
          <w:rFonts w:ascii="Trebuchet MS" w:hAnsi="Trebuchet MS"/>
          <w:szCs w:val="21"/>
          <w:lang w:val="es-ES_tradnl"/>
        </w:rPr>
      </w:pPr>
      <w:r w:rsidRPr="00EE6F7C">
        <w:rPr>
          <w:rFonts w:ascii="Trebuchet MS" w:hAnsi="Trebuchet MS"/>
          <w:b/>
          <w:color w:val="073763" w:themeColor="accent1" w:themeShade="80"/>
          <w:szCs w:val="21"/>
          <w:lang w:val="es-ES_tradnl"/>
        </w:rPr>
        <w:t>DGTFM</w:t>
      </w:r>
      <w:r w:rsidRPr="00EE6F7C">
        <w:rPr>
          <w:rFonts w:ascii="Trebuchet MS" w:hAnsi="Trebuchet MS"/>
          <w:b/>
          <w:color w:val="073763" w:themeColor="accent1" w:themeShade="80"/>
          <w:szCs w:val="21"/>
          <w:lang w:val="es-ES_tradnl"/>
        </w:rPr>
        <w:tab/>
      </w:r>
      <w:r w:rsidRPr="00EE6F7C">
        <w:rPr>
          <w:rFonts w:ascii="Trebuchet MS" w:hAnsi="Trebuchet MS"/>
          <w:szCs w:val="21"/>
          <w:lang w:val="es-ES_tradnl"/>
        </w:rPr>
        <w:tab/>
        <w:t>Dirección General de Transporte Ferroviario Multimodal</w:t>
      </w:r>
    </w:p>
    <w:p w14:paraId="65547FC9" w14:textId="77777777" w:rsidR="00261FD7" w:rsidRPr="004C088F" w:rsidRDefault="00261FD7" w:rsidP="00261FD7">
      <w:pPr>
        <w:spacing w:line="276" w:lineRule="auto"/>
        <w:rPr>
          <w:rFonts w:ascii="Trebuchet MS" w:hAnsi="Trebuchet MS"/>
          <w:szCs w:val="21"/>
          <w:lang w:val="es-ES_tradnl"/>
        </w:rPr>
      </w:pPr>
      <w:r w:rsidRPr="00EE6F7C">
        <w:rPr>
          <w:rFonts w:ascii="Trebuchet MS" w:hAnsi="Trebuchet MS"/>
          <w:b/>
          <w:bCs/>
          <w:color w:val="073763" w:themeColor="accent1" w:themeShade="80"/>
          <w:szCs w:val="21"/>
          <w:lang w:val="es-ES_tradnl"/>
        </w:rPr>
        <w:t>FIT</w:t>
      </w:r>
      <w:r w:rsidRPr="004C088F">
        <w:rPr>
          <w:rFonts w:ascii="Trebuchet MS" w:hAnsi="Trebuchet MS"/>
          <w:b/>
          <w:bCs/>
          <w:szCs w:val="21"/>
          <w:lang w:val="es-ES_tradnl"/>
        </w:rPr>
        <w:tab/>
      </w:r>
      <w:r w:rsidRPr="004C088F">
        <w:rPr>
          <w:rFonts w:ascii="Trebuchet MS" w:hAnsi="Trebuchet MS"/>
          <w:b/>
          <w:bCs/>
          <w:szCs w:val="21"/>
          <w:lang w:val="es-ES_tradnl"/>
        </w:rPr>
        <w:tab/>
      </w:r>
      <w:r w:rsidRPr="004C088F">
        <w:rPr>
          <w:rFonts w:ascii="Trebuchet MS" w:hAnsi="Trebuchet MS"/>
          <w:szCs w:val="21"/>
          <w:lang w:val="es-ES_tradnl"/>
        </w:rPr>
        <w:t>Ferrocarril del Istmo de Tehuantepec</w:t>
      </w:r>
    </w:p>
    <w:p w14:paraId="75B72599" w14:textId="77777777" w:rsidR="00261FD7" w:rsidRPr="000B05D2" w:rsidRDefault="00261FD7" w:rsidP="00261FD7">
      <w:pPr>
        <w:spacing w:line="276" w:lineRule="auto"/>
        <w:rPr>
          <w:rFonts w:ascii="Trebuchet MS" w:hAnsi="Trebuchet MS"/>
          <w:szCs w:val="21"/>
          <w:lang w:val="es-ES_tradnl"/>
        </w:rPr>
      </w:pPr>
      <w:r w:rsidRPr="000B05D2">
        <w:rPr>
          <w:rFonts w:ascii="Trebuchet MS" w:hAnsi="Trebuchet MS"/>
          <w:b/>
          <w:bCs/>
          <w:color w:val="073763" w:themeColor="accent1" w:themeShade="80"/>
          <w:szCs w:val="21"/>
          <w:lang w:val="es-ES_tradnl"/>
        </w:rPr>
        <w:t>FODA</w:t>
      </w:r>
      <w:r w:rsidRPr="000B05D2">
        <w:rPr>
          <w:rFonts w:ascii="Trebuchet MS" w:hAnsi="Trebuchet MS"/>
          <w:b/>
          <w:bCs/>
          <w:szCs w:val="21"/>
          <w:lang w:val="es-ES_tradnl"/>
        </w:rPr>
        <w:tab/>
      </w:r>
      <w:r w:rsidRPr="000B05D2">
        <w:rPr>
          <w:rFonts w:ascii="Trebuchet MS" w:hAnsi="Trebuchet MS"/>
          <w:b/>
          <w:bCs/>
          <w:szCs w:val="21"/>
          <w:lang w:val="es-ES_tradnl"/>
        </w:rPr>
        <w:tab/>
      </w:r>
      <w:r w:rsidRPr="000B05D2">
        <w:rPr>
          <w:rFonts w:ascii="Trebuchet MS" w:hAnsi="Trebuchet MS"/>
          <w:szCs w:val="21"/>
          <w:lang w:val="es-ES_tradnl"/>
        </w:rPr>
        <w:t>Fortalezas, Oportunidades, Debilidades y Amenazas</w:t>
      </w:r>
    </w:p>
    <w:p w14:paraId="0E2A47C9" w14:textId="77777777" w:rsidR="00261FD7" w:rsidRPr="00EE6F7C" w:rsidRDefault="00261FD7" w:rsidP="00261FD7">
      <w:pPr>
        <w:spacing w:line="276" w:lineRule="auto"/>
        <w:rPr>
          <w:rFonts w:ascii="Trebuchet MS" w:hAnsi="Trebuchet MS"/>
          <w:szCs w:val="21"/>
          <w:lang w:val="es-ES_tradnl"/>
        </w:rPr>
      </w:pPr>
      <w:r w:rsidRPr="00316D00">
        <w:rPr>
          <w:rFonts w:ascii="Trebuchet MS" w:hAnsi="Trebuchet MS"/>
          <w:b/>
          <w:bCs/>
          <w:color w:val="073763" w:themeColor="accent1" w:themeShade="80"/>
          <w:szCs w:val="21"/>
          <w:lang w:val="es-ES_tradnl"/>
        </w:rPr>
        <w:t>IIS</w:t>
      </w:r>
      <w:r w:rsidRPr="00EE6F7C">
        <w:rPr>
          <w:rFonts w:ascii="Trebuchet MS" w:hAnsi="Trebuchet MS"/>
          <w:b/>
          <w:bCs/>
          <w:szCs w:val="21"/>
          <w:lang w:val="es-ES_tradnl"/>
        </w:rPr>
        <w:tab/>
      </w:r>
      <w:r w:rsidRPr="00EE6F7C">
        <w:rPr>
          <w:rFonts w:ascii="Trebuchet MS" w:hAnsi="Trebuchet MS"/>
          <w:b/>
          <w:bCs/>
          <w:szCs w:val="21"/>
          <w:lang w:val="es-ES_tradnl"/>
        </w:rPr>
        <w:tab/>
      </w:r>
      <w:r w:rsidRPr="00EE6F7C">
        <w:rPr>
          <w:rFonts w:ascii="Trebuchet MS" w:hAnsi="Trebuchet MS"/>
          <w:szCs w:val="21"/>
          <w:lang w:val="es-ES_tradnl"/>
        </w:rPr>
        <w:t>Instituto de Investigaciones Sociales</w:t>
      </w:r>
    </w:p>
    <w:p w14:paraId="07109E66" w14:textId="77777777" w:rsidR="00261FD7" w:rsidRPr="00EE6F7C" w:rsidRDefault="00261FD7" w:rsidP="00261FD7">
      <w:pPr>
        <w:spacing w:line="276" w:lineRule="auto"/>
        <w:rPr>
          <w:rFonts w:ascii="Trebuchet MS" w:hAnsi="Trebuchet MS"/>
          <w:b/>
          <w:bCs/>
          <w:szCs w:val="21"/>
          <w:lang w:val="es-ES_tradnl"/>
        </w:rPr>
      </w:pPr>
      <w:r w:rsidRPr="00EE6F7C">
        <w:rPr>
          <w:rFonts w:ascii="Trebuchet MS" w:hAnsi="Trebuchet MS"/>
          <w:b/>
          <w:bCs/>
          <w:color w:val="073763" w:themeColor="accent1" w:themeShade="80"/>
          <w:szCs w:val="21"/>
          <w:lang w:val="es-ES_tradnl"/>
        </w:rPr>
        <w:t>LRSF</w:t>
      </w:r>
      <w:r w:rsidRPr="00EE6F7C">
        <w:rPr>
          <w:rFonts w:ascii="Trebuchet MS" w:hAnsi="Trebuchet MS"/>
          <w:b/>
          <w:bCs/>
          <w:szCs w:val="21"/>
          <w:lang w:val="es-ES_tradnl"/>
        </w:rPr>
        <w:tab/>
      </w:r>
      <w:r w:rsidRPr="00EE6F7C">
        <w:rPr>
          <w:rFonts w:ascii="Trebuchet MS" w:hAnsi="Trebuchet MS"/>
          <w:b/>
          <w:bCs/>
          <w:szCs w:val="21"/>
          <w:lang w:val="es-ES_tradnl"/>
        </w:rPr>
        <w:tab/>
      </w:r>
      <w:r w:rsidRPr="00EE6F7C">
        <w:rPr>
          <w:rFonts w:ascii="Trebuchet MS" w:hAnsi="Trebuchet MS"/>
          <w:bCs/>
          <w:szCs w:val="21"/>
          <w:lang w:val="es-ES_tradnl"/>
        </w:rPr>
        <w:t>Ley Reglamentaria del Servicio Ferroviario</w:t>
      </w:r>
    </w:p>
    <w:p w14:paraId="23996142" w14:textId="77777777" w:rsidR="00261FD7" w:rsidRPr="00EE6F7C" w:rsidRDefault="00261FD7" w:rsidP="00261FD7">
      <w:pPr>
        <w:spacing w:line="276" w:lineRule="auto"/>
        <w:rPr>
          <w:rFonts w:ascii="Trebuchet MS" w:hAnsi="Trebuchet MS"/>
          <w:szCs w:val="21"/>
          <w:lang w:val="es-ES_tradnl"/>
        </w:rPr>
      </w:pPr>
      <w:r w:rsidRPr="00EE6F7C">
        <w:rPr>
          <w:rFonts w:ascii="Trebuchet MS" w:hAnsi="Trebuchet MS"/>
          <w:b/>
          <w:bCs/>
          <w:color w:val="073763" w:themeColor="accent1" w:themeShade="80"/>
          <w:szCs w:val="21"/>
          <w:lang w:val="es-ES_tradnl"/>
        </w:rPr>
        <w:t>MIR</w:t>
      </w:r>
      <w:r w:rsidRPr="00EE6F7C">
        <w:rPr>
          <w:rFonts w:ascii="Trebuchet MS" w:hAnsi="Trebuchet MS"/>
          <w:b/>
          <w:bCs/>
          <w:szCs w:val="21"/>
          <w:lang w:val="es-ES_tradnl"/>
        </w:rPr>
        <w:tab/>
      </w:r>
      <w:r w:rsidRPr="00EE6F7C">
        <w:rPr>
          <w:rFonts w:ascii="Trebuchet MS" w:hAnsi="Trebuchet MS"/>
          <w:b/>
          <w:bCs/>
          <w:szCs w:val="21"/>
          <w:lang w:val="es-ES_tradnl"/>
        </w:rPr>
        <w:tab/>
      </w:r>
      <w:r w:rsidRPr="00EE6F7C">
        <w:rPr>
          <w:rFonts w:ascii="Trebuchet MS" w:hAnsi="Trebuchet MS"/>
          <w:szCs w:val="21"/>
          <w:lang w:val="es-ES_tradnl"/>
        </w:rPr>
        <w:t>Matriz de Indicadores para Resultados</w:t>
      </w:r>
    </w:p>
    <w:p w14:paraId="4E34EF47" w14:textId="77777777" w:rsidR="00261FD7" w:rsidRPr="00EE6F7C" w:rsidRDefault="00261FD7" w:rsidP="00261FD7">
      <w:pPr>
        <w:spacing w:line="276" w:lineRule="auto"/>
        <w:rPr>
          <w:rFonts w:ascii="Trebuchet MS" w:hAnsi="Trebuchet MS"/>
          <w:bCs/>
          <w:szCs w:val="21"/>
          <w:lang w:val="es-ES_tradnl"/>
        </w:rPr>
      </w:pPr>
      <w:r w:rsidRPr="00EE6F7C">
        <w:rPr>
          <w:rFonts w:ascii="Trebuchet MS" w:hAnsi="Trebuchet MS"/>
          <w:b/>
          <w:bCs/>
          <w:color w:val="073763" w:themeColor="accent1" w:themeShade="80"/>
          <w:szCs w:val="21"/>
          <w:lang w:val="es-ES_tradnl"/>
        </w:rPr>
        <w:t>MML</w:t>
      </w:r>
      <w:r w:rsidRPr="00EE6F7C">
        <w:rPr>
          <w:rFonts w:ascii="Trebuchet MS" w:hAnsi="Trebuchet MS"/>
          <w:b/>
          <w:bCs/>
          <w:szCs w:val="21"/>
          <w:lang w:val="es-ES_tradnl"/>
        </w:rPr>
        <w:tab/>
      </w:r>
      <w:r w:rsidRPr="00EE6F7C">
        <w:rPr>
          <w:rFonts w:ascii="Trebuchet MS" w:hAnsi="Trebuchet MS"/>
          <w:b/>
          <w:bCs/>
          <w:szCs w:val="21"/>
          <w:lang w:val="es-ES_tradnl"/>
        </w:rPr>
        <w:tab/>
      </w:r>
      <w:r w:rsidRPr="00EE6F7C">
        <w:rPr>
          <w:rFonts w:ascii="Trebuchet MS" w:hAnsi="Trebuchet MS"/>
          <w:bCs/>
          <w:szCs w:val="21"/>
          <w:lang w:val="es-ES_tradnl"/>
        </w:rPr>
        <w:t>Metodología del Marco Lógico</w:t>
      </w:r>
    </w:p>
    <w:p w14:paraId="5FCC4983" w14:textId="77777777" w:rsidR="00261FD7" w:rsidRPr="00EE6F7C" w:rsidRDefault="00261FD7" w:rsidP="00261FD7">
      <w:pPr>
        <w:spacing w:line="276" w:lineRule="auto"/>
        <w:ind w:left="1416" w:hanging="1416"/>
        <w:rPr>
          <w:rFonts w:ascii="Trebuchet MS" w:hAnsi="Trebuchet MS"/>
          <w:szCs w:val="21"/>
          <w:lang w:val="es-ES_tradnl"/>
        </w:rPr>
      </w:pPr>
      <w:r w:rsidRPr="006D6EEE">
        <w:rPr>
          <w:rFonts w:ascii="Trebuchet MS" w:hAnsi="Trebuchet MS"/>
          <w:b/>
          <w:color w:val="073763" w:themeColor="accent1" w:themeShade="80"/>
          <w:szCs w:val="21"/>
          <w:lang w:val="es-ES_tradnl"/>
        </w:rPr>
        <w:t>PND</w:t>
      </w:r>
      <w:r w:rsidRPr="00EE6F7C">
        <w:rPr>
          <w:rFonts w:ascii="Trebuchet MS" w:hAnsi="Trebuchet MS"/>
          <w:szCs w:val="21"/>
          <w:lang w:val="es-ES_tradnl"/>
        </w:rPr>
        <w:tab/>
        <w:t>Plan Nacional de Desarrollo</w:t>
      </w:r>
    </w:p>
    <w:p w14:paraId="3B2D14CF" w14:textId="77777777" w:rsidR="00261FD7" w:rsidRPr="004C088F" w:rsidRDefault="00261FD7" w:rsidP="00261FD7">
      <w:pPr>
        <w:spacing w:line="276" w:lineRule="auto"/>
        <w:rPr>
          <w:rFonts w:ascii="Trebuchet MS" w:hAnsi="Trebuchet MS"/>
          <w:bCs/>
          <w:szCs w:val="21"/>
          <w:lang w:val="es-ES_tradnl"/>
        </w:rPr>
      </w:pPr>
      <w:r w:rsidRPr="00EE6F7C">
        <w:rPr>
          <w:rFonts w:ascii="Trebuchet MS" w:hAnsi="Trebuchet MS"/>
          <w:b/>
          <w:bCs/>
          <w:color w:val="073763" w:themeColor="accent1" w:themeShade="80"/>
          <w:szCs w:val="21"/>
          <w:lang w:val="es-ES_tradnl"/>
        </w:rPr>
        <w:t>PAE</w:t>
      </w:r>
      <w:r w:rsidRPr="004C088F">
        <w:rPr>
          <w:rFonts w:ascii="Trebuchet MS" w:hAnsi="Trebuchet MS"/>
          <w:b/>
          <w:bCs/>
          <w:szCs w:val="21"/>
          <w:lang w:val="es-ES_tradnl"/>
        </w:rPr>
        <w:tab/>
      </w:r>
      <w:r w:rsidRPr="004C088F">
        <w:rPr>
          <w:rFonts w:ascii="Trebuchet MS" w:hAnsi="Trebuchet MS"/>
          <w:b/>
          <w:bCs/>
          <w:szCs w:val="21"/>
          <w:lang w:val="es-ES_tradnl"/>
        </w:rPr>
        <w:tab/>
      </w:r>
      <w:r w:rsidRPr="004C088F">
        <w:rPr>
          <w:rFonts w:ascii="Trebuchet MS" w:hAnsi="Trebuchet MS"/>
          <w:bCs/>
          <w:szCs w:val="21"/>
          <w:lang w:val="es-ES_tradnl"/>
        </w:rPr>
        <w:t>Programa Anual de Evaluación</w:t>
      </w:r>
    </w:p>
    <w:p w14:paraId="4B842A75" w14:textId="77777777" w:rsidR="00261FD7" w:rsidRPr="000B05D2" w:rsidRDefault="00261FD7" w:rsidP="00261FD7">
      <w:pPr>
        <w:spacing w:line="276" w:lineRule="auto"/>
        <w:rPr>
          <w:rFonts w:ascii="Trebuchet MS" w:hAnsi="Trebuchet MS"/>
          <w:szCs w:val="21"/>
          <w:lang w:val="es-ES_tradnl"/>
        </w:rPr>
      </w:pPr>
      <w:r w:rsidRPr="000B05D2">
        <w:rPr>
          <w:rFonts w:ascii="Trebuchet MS" w:hAnsi="Trebuchet MS"/>
          <w:b/>
          <w:color w:val="073763" w:themeColor="accent1" w:themeShade="80"/>
          <w:szCs w:val="21"/>
          <w:lang w:val="es-ES_tradnl"/>
        </w:rPr>
        <w:t>PIB</w:t>
      </w:r>
      <w:r w:rsidRPr="000B05D2">
        <w:rPr>
          <w:rFonts w:ascii="Trebuchet MS" w:hAnsi="Trebuchet MS"/>
          <w:szCs w:val="21"/>
          <w:lang w:val="es-ES_tradnl"/>
        </w:rPr>
        <w:tab/>
      </w:r>
      <w:r w:rsidRPr="000B05D2">
        <w:rPr>
          <w:rFonts w:ascii="Trebuchet MS" w:hAnsi="Trebuchet MS"/>
          <w:szCs w:val="21"/>
          <w:lang w:val="es-ES_tradnl"/>
        </w:rPr>
        <w:tab/>
        <w:t>Producto Interno Bruto</w:t>
      </w:r>
    </w:p>
    <w:p w14:paraId="285D9B81" w14:textId="77777777" w:rsidR="00261FD7" w:rsidRPr="00EE6F7C" w:rsidRDefault="00261FD7" w:rsidP="00261FD7">
      <w:pPr>
        <w:spacing w:line="276" w:lineRule="auto"/>
        <w:ind w:left="1416" w:hanging="1416"/>
        <w:rPr>
          <w:rFonts w:ascii="Trebuchet MS" w:hAnsi="Trebuchet MS"/>
          <w:szCs w:val="21"/>
          <w:lang w:val="es-ES_tradnl"/>
        </w:rPr>
      </w:pPr>
      <w:r w:rsidRPr="00316D00">
        <w:rPr>
          <w:rFonts w:ascii="Trebuchet MS" w:hAnsi="Trebuchet MS"/>
          <w:b/>
          <w:color w:val="073763" w:themeColor="accent1" w:themeShade="80"/>
          <w:szCs w:val="21"/>
          <w:lang w:val="es-ES_tradnl"/>
        </w:rPr>
        <w:t>PIITT</w:t>
      </w:r>
      <w:r w:rsidRPr="00EE6F7C">
        <w:rPr>
          <w:rFonts w:ascii="Trebuchet MS" w:hAnsi="Trebuchet MS"/>
          <w:szCs w:val="21"/>
          <w:lang w:val="es-ES_tradnl"/>
        </w:rPr>
        <w:tab/>
        <w:t>Programa de Inversiones en Infraestructura en Telecomunicaciones y Transportes</w:t>
      </w:r>
    </w:p>
    <w:p w14:paraId="2A2364E7"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PIITC</w:t>
      </w:r>
      <w:r w:rsidRPr="00EE6F7C">
        <w:rPr>
          <w:rFonts w:ascii="Trebuchet MS" w:hAnsi="Trebuchet MS"/>
          <w:szCs w:val="21"/>
          <w:lang w:val="es-ES_tradnl"/>
        </w:rPr>
        <w:tab/>
        <w:t>Programa de Inversiones en Infraestructura de Transportes y Comunicaciones</w:t>
      </w:r>
    </w:p>
    <w:p w14:paraId="2AE2BEDF"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PNI</w:t>
      </w:r>
      <w:r w:rsidRPr="00EE6F7C">
        <w:rPr>
          <w:rFonts w:ascii="Trebuchet MS" w:hAnsi="Trebuchet MS"/>
          <w:szCs w:val="21"/>
          <w:lang w:val="es-ES_tradnl"/>
        </w:rPr>
        <w:tab/>
        <w:t xml:space="preserve">Programa Nacional de Infraestructura </w:t>
      </w:r>
    </w:p>
    <w:p w14:paraId="57C13964"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PP</w:t>
      </w:r>
      <w:r w:rsidRPr="00EE6F7C">
        <w:rPr>
          <w:rFonts w:ascii="Trebuchet MS" w:hAnsi="Trebuchet MS"/>
          <w:szCs w:val="21"/>
          <w:lang w:val="es-ES_tradnl"/>
        </w:rPr>
        <w:tab/>
        <w:t>Programa Presupuestal</w:t>
      </w:r>
    </w:p>
    <w:p w14:paraId="2AC39D00"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PSCT</w:t>
      </w:r>
      <w:r w:rsidRPr="00EE6F7C">
        <w:rPr>
          <w:rFonts w:ascii="Trebuchet MS" w:hAnsi="Trebuchet MS"/>
          <w:szCs w:val="21"/>
          <w:lang w:val="es-ES_tradnl"/>
        </w:rPr>
        <w:tab/>
        <w:t>Programa Sectorial de Comunicaciones y Transportes</w:t>
      </w:r>
    </w:p>
    <w:p w14:paraId="2D6AE384"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ROP</w:t>
      </w:r>
      <w:r w:rsidRPr="00EE6F7C">
        <w:rPr>
          <w:rFonts w:ascii="Trebuchet MS" w:hAnsi="Trebuchet MS"/>
          <w:szCs w:val="21"/>
          <w:lang w:val="es-ES_tradnl"/>
        </w:rPr>
        <w:tab/>
        <w:t>Reglas de Operación</w:t>
      </w:r>
    </w:p>
    <w:p w14:paraId="78A7029C"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SCT</w:t>
      </w:r>
      <w:r w:rsidRPr="00EE6F7C">
        <w:rPr>
          <w:rFonts w:ascii="Trebuchet MS" w:hAnsi="Trebuchet MS"/>
          <w:szCs w:val="21"/>
          <w:lang w:val="es-ES_tradnl"/>
        </w:rPr>
        <w:tab/>
        <w:t>Secretar</w:t>
      </w:r>
      <w:r w:rsidR="00300B46" w:rsidRPr="00EE6F7C">
        <w:rPr>
          <w:rFonts w:ascii="Trebuchet MS" w:hAnsi="Trebuchet MS"/>
          <w:szCs w:val="21"/>
          <w:lang w:val="es-ES_tradnl"/>
        </w:rPr>
        <w:t>í</w:t>
      </w:r>
      <w:r w:rsidRPr="00EE6F7C">
        <w:rPr>
          <w:rFonts w:ascii="Trebuchet MS" w:hAnsi="Trebuchet MS"/>
          <w:szCs w:val="21"/>
          <w:lang w:val="es-ES_tradnl"/>
        </w:rPr>
        <w:t>a de Comunicaciones y Transportes</w:t>
      </w:r>
    </w:p>
    <w:p w14:paraId="3A1C1BB3"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SHCP</w:t>
      </w:r>
      <w:r w:rsidRPr="00EE6F7C">
        <w:rPr>
          <w:rFonts w:ascii="Trebuchet MS" w:hAnsi="Trebuchet MS"/>
          <w:szCs w:val="21"/>
          <w:lang w:val="es-ES_tradnl"/>
        </w:rPr>
        <w:tab/>
        <w:t>Secretar</w:t>
      </w:r>
      <w:r w:rsidR="00300B46" w:rsidRPr="00EE6F7C">
        <w:rPr>
          <w:rFonts w:ascii="Trebuchet MS" w:hAnsi="Trebuchet MS"/>
          <w:szCs w:val="21"/>
          <w:lang w:val="es-ES_tradnl"/>
        </w:rPr>
        <w:t>í</w:t>
      </w:r>
      <w:r w:rsidRPr="00EE6F7C">
        <w:rPr>
          <w:rFonts w:ascii="Trebuchet MS" w:hAnsi="Trebuchet MS"/>
          <w:szCs w:val="21"/>
          <w:lang w:val="es-ES_tradnl"/>
        </w:rPr>
        <w:t>a de Hacienda y Crédito Público</w:t>
      </w:r>
    </w:p>
    <w:p w14:paraId="635F73C6" w14:textId="77777777" w:rsidR="00261FD7" w:rsidRPr="00EE6F7C"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UNAM</w:t>
      </w:r>
      <w:r w:rsidRPr="00EE6F7C">
        <w:rPr>
          <w:rFonts w:ascii="Trebuchet MS" w:hAnsi="Trebuchet MS"/>
          <w:szCs w:val="21"/>
          <w:lang w:val="es-ES_tradnl"/>
        </w:rPr>
        <w:tab/>
        <w:t>Universidad Autónoma de México</w:t>
      </w:r>
    </w:p>
    <w:p w14:paraId="5FE95349" w14:textId="77777777" w:rsidR="00022783" w:rsidRPr="00EE6F7C" w:rsidRDefault="00022783" w:rsidP="00261FD7">
      <w:pPr>
        <w:spacing w:line="276" w:lineRule="auto"/>
        <w:ind w:left="1416" w:hanging="1416"/>
        <w:rPr>
          <w:rFonts w:ascii="Trebuchet MS" w:hAnsi="Trebuchet MS"/>
          <w:szCs w:val="21"/>
          <w:lang w:val="es-ES_tradnl"/>
        </w:rPr>
      </w:pPr>
      <w:r w:rsidRPr="006D6EEE">
        <w:rPr>
          <w:rFonts w:ascii="Trebuchet MS" w:hAnsi="Trebuchet MS"/>
          <w:b/>
          <w:color w:val="073763" w:themeColor="accent1" w:themeShade="80"/>
          <w:szCs w:val="21"/>
          <w:lang w:val="es-ES_tradnl"/>
        </w:rPr>
        <w:t>UR</w:t>
      </w:r>
      <w:r w:rsidRPr="00EE6F7C">
        <w:rPr>
          <w:rFonts w:ascii="Trebuchet MS" w:hAnsi="Trebuchet MS"/>
          <w:szCs w:val="21"/>
          <w:lang w:val="es-ES_tradnl"/>
        </w:rPr>
        <w:tab/>
        <w:t>Unidad Responsable</w:t>
      </w:r>
    </w:p>
    <w:p w14:paraId="152D07FD" w14:textId="1AC26B4C" w:rsidR="00261FD7" w:rsidRPr="004C088F" w:rsidRDefault="00261FD7" w:rsidP="00261FD7">
      <w:pPr>
        <w:spacing w:line="276" w:lineRule="auto"/>
        <w:ind w:left="1416" w:hanging="1416"/>
        <w:rPr>
          <w:rFonts w:ascii="Trebuchet MS" w:hAnsi="Trebuchet MS"/>
          <w:szCs w:val="21"/>
          <w:lang w:val="es-ES_tradnl"/>
        </w:rPr>
      </w:pPr>
      <w:r w:rsidRPr="00EE6F7C">
        <w:rPr>
          <w:rFonts w:ascii="Trebuchet MS" w:hAnsi="Trebuchet MS"/>
          <w:b/>
          <w:color w:val="073763" w:themeColor="accent1" w:themeShade="80"/>
          <w:szCs w:val="21"/>
          <w:lang w:val="es-ES_tradnl"/>
        </w:rPr>
        <w:t>WEF</w:t>
      </w:r>
      <w:r w:rsidRPr="004C088F">
        <w:rPr>
          <w:rFonts w:ascii="Trebuchet MS" w:hAnsi="Trebuchet MS"/>
          <w:szCs w:val="21"/>
          <w:lang w:val="es-ES_tradnl"/>
        </w:rPr>
        <w:tab/>
      </w:r>
      <w:proofErr w:type="spellStart"/>
      <w:r w:rsidR="008B18BB">
        <w:rPr>
          <w:rFonts w:ascii="Trebuchet MS" w:hAnsi="Trebuchet MS"/>
          <w:szCs w:val="21"/>
          <w:lang w:val="es-ES_tradnl"/>
        </w:rPr>
        <w:t>World</w:t>
      </w:r>
      <w:proofErr w:type="spellEnd"/>
      <w:r w:rsidR="008B18BB">
        <w:rPr>
          <w:rFonts w:ascii="Trebuchet MS" w:hAnsi="Trebuchet MS"/>
          <w:szCs w:val="21"/>
          <w:lang w:val="es-ES_tradnl"/>
        </w:rPr>
        <w:t xml:space="preserve"> </w:t>
      </w:r>
      <w:proofErr w:type="spellStart"/>
      <w:r w:rsidR="008B18BB">
        <w:rPr>
          <w:rFonts w:ascii="Trebuchet MS" w:hAnsi="Trebuchet MS"/>
          <w:szCs w:val="21"/>
          <w:lang w:val="es-ES_tradnl"/>
        </w:rPr>
        <w:t>Economic</w:t>
      </w:r>
      <w:proofErr w:type="spellEnd"/>
      <w:r w:rsidR="008B18BB">
        <w:rPr>
          <w:rFonts w:ascii="Trebuchet MS" w:hAnsi="Trebuchet MS"/>
          <w:szCs w:val="21"/>
          <w:lang w:val="es-ES_tradnl"/>
        </w:rPr>
        <w:t xml:space="preserve"> </w:t>
      </w:r>
      <w:proofErr w:type="spellStart"/>
      <w:r w:rsidR="008B18BB">
        <w:rPr>
          <w:rFonts w:ascii="Trebuchet MS" w:hAnsi="Trebuchet MS"/>
          <w:szCs w:val="21"/>
          <w:lang w:val="es-ES_tradnl"/>
        </w:rPr>
        <w:t>Forum</w:t>
      </w:r>
      <w:proofErr w:type="spellEnd"/>
    </w:p>
    <w:p w14:paraId="7B984109" w14:textId="77777777" w:rsidR="00261FD7" w:rsidRPr="000B05D2" w:rsidRDefault="0048311C">
      <w:pPr>
        <w:spacing w:after="200" w:line="276" w:lineRule="auto"/>
        <w:rPr>
          <w:rFonts w:asciiTheme="majorHAnsi" w:eastAsiaTheme="majorEastAsia" w:hAnsiTheme="majorHAnsi" w:cstheme="majorBidi"/>
          <w:bCs/>
          <w:color w:val="0F6FC6" w:themeColor="accent1"/>
          <w:spacing w:val="20"/>
          <w:sz w:val="32"/>
          <w:szCs w:val="28"/>
          <w:lang w:val="es-ES_tradnl"/>
        </w:rPr>
      </w:pPr>
      <w:r w:rsidRPr="000B05D2">
        <w:rPr>
          <w:rFonts w:ascii="Trebuchet MS" w:hAnsi="Trebuchet MS"/>
          <w:b/>
          <w:color w:val="073763" w:themeColor="accent1" w:themeShade="80"/>
          <w:szCs w:val="21"/>
          <w:lang w:val="es-ES_tradnl"/>
        </w:rPr>
        <w:t>ZEE</w:t>
      </w:r>
      <w:r w:rsidRPr="000B05D2">
        <w:rPr>
          <w:lang w:val="es-ES_tradnl"/>
        </w:rPr>
        <w:tab/>
      </w:r>
      <w:r w:rsidRPr="000B05D2">
        <w:rPr>
          <w:lang w:val="es-ES_tradnl"/>
        </w:rPr>
        <w:tab/>
      </w:r>
      <w:r w:rsidRPr="000B05D2">
        <w:rPr>
          <w:rFonts w:ascii="Trebuchet MS" w:hAnsi="Trebuchet MS"/>
          <w:szCs w:val="21"/>
          <w:lang w:val="es-ES_tradnl"/>
        </w:rPr>
        <w:t>Zona Económica Especial</w:t>
      </w:r>
      <w:r w:rsidR="00300B46" w:rsidRPr="000B05D2">
        <w:rPr>
          <w:rFonts w:ascii="Trebuchet MS" w:hAnsi="Trebuchet MS"/>
          <w:szCs w:val="21"/>
          <w:lang w:val="es-ES_tradnl"/>
        </w:rPr>
        <w:t xml:space="preserve"> </w:t>
      </w:r>
      <w:r w:rsidR="00261FD7" w:rsidRPr="000B05D2">
        <w:rPr>
          <w:lang w:val="es-ES_tradnl"/>
        </w:rPr>
        <w:br w:type="page"/>
      </w:r>
    </w:p>
    <w:p w14:paraId="1B03E517" w14:textId="77777777" w:rsidR="00C91AC0" w:rsidRPr="00EE6F7C" w:rsidRDefault="00C91AC0" w:rsidP="00C91AC0">
      <w:pPr>
        <w:pStyle w:val="Ttulo1"/>
        <w:rPr>
          <w:lang w:val="es-ES_tradnl"/>
        </w:rPr>
      </w:pPr>
      <w:bookmarkStart w:id="2" w:name="_Toc464762188"/>
      <w:r w:rsidRPr="00316D00">
        <w:rPr>
          <w:lang w:val="es-ES_tradnl"/>
        </w:rPr>
        <w:lastRenderedPageBreak/>
        <w:t>Lista de</w:t>
      </w:r>
      <w:r w:rsidR="00E7550C" w:rsidRPr="00316D00">
        <w:rPr>
          <w:lang w:val="es-ES_tradnl"/>
        </w:rPr>
        <w:t xml:space="preserve"> Ilustraciones, </w:t>
      </w:r>
      <w:r w:rsidR="001755C5" w:rsidRPr="00EE6F7C">
        <w:rPr>
          <w:lang w:val="es-ES_tradnl"/>
        </w:rPr>
        <w:t>Gráficas</w:t>
      </w:r>
      <w:r w:rsidR="00E7550C" w:rsidRPr="00EE6F7C">
        <w:rPr>
          <w:lang w:val="es-ES_tradnl"/>
        </w:rPr>
        <w:t xml:space="preserve"> y Tablas</w:t>
      </w:r>
      <w:bookmarkEnd w:id="2"/>
    </w:p>
    <w:p w14:paraId="7F786FB4" w14:textId="77777777" w:rsidR="00C91AC0" w:rsidRPr="00EE6F7C" w:rsidRDefault="00C91AC0">
      <w:pPr>
        <w:spacing w:after="200" w:line="276" w:lineRule="auto"/>
        <w:rPr>
          <w:lang w:val="es-ES_tradnl"/>
        </w:rPr>
      </w:pPr>
    </w:p>
    <w:p w14:paraId="4A62501D" w14:textId="77777777" w:rsidR="00E7550C" w:rsidRPr="00CB6911" w:rsidRDefault="00CB6911" w:rsidP="00CB6911">
      <w:pPr>
        <w:spacing w:after="200" w:line="276" w:lineRule="auto"/>
        <w:jc w:val="both"/>
        <w:rPr>
          <w:b/>
          <w:color w:val="073763" w:themeColor="accent1" w:themeShade="80"/>
          <w:szCs w:val="21"/>
          <w:lang w:val="es-ES_tradnl"/>
        </w:rPr>
      </w:pPr>
      <w:r w:rsidRPr="00CB6911">
        <w:rPr>
          <w:b/>
          <w:i/>
          <w:color w:val="073763" w:themeColor="accent1" w:themeShade="80"/>
          <w:szCs w:val="21"/>
          <w:lang w:val="es-ES_tradnl"/>
        </w:rPr>
        <w:t>Ilustraciones</w:t>
      </w:r>
    </w:p>
    <w:p w14:paraId="38A84EF7" w14:textId="77777777" w:rsidR="00CB6911" w:rsidRDefault="00CB6911" w:rsidP="00CB6911">
      <w:pPr>
        <w:spacing w:after="200" w:line="276" w:lineRule="auto"/>
        <w:jc w:val="both"/>
        <w:rPr>
          <w:szCs w:val="21"/>
          <w:lang w:val="es-ES_tradnl"/>
        </w:rPr>
      </w:pPr>
    </w:p>
    <w:p w14:paraId="2BEA18D2" w14:textId="77777777" w:rsidR="00CB6911" w:rsidRPr="00CB6911" w:rsidRDefault="00CB6911" w:rsidP="00CB6911">
      <w:pPr>
        <w:spacing w:after="0" w:line="240" w:lineRule="auto"/>
        <w:jc w:val="both"/>
        <w:rPr>
          <w:rFonts w:eastAsia="Times New Roman" w:cs="Times New Roman"/>
          <w:color w:val="000000"/>
          <w:szCs w:val="21"/>
          <w:lang w:eastAsia="es-ES"/>
        </w:rPr>
      </w:pPr>
      <w:r w:rsidRPr="00CB6911">
        <w:rPr>
          <w:rFonts w:eastAsia="Times New Roman" w:cs="Times New Roman"/>
          <w:color w:val="000000"/>
          <w:szCs w:val="21"/>
          <w:lang w:eastAsia="es-ES"/>
        </w:rPr>
        <w:t>Ilustración 1. Sintaxis de los Componentes</w:t>
      </w:r>
    </w:p>
    <w:p w14:paraId="4EC707E1" w14:textId="77777777" w:rsidR="00CB6911" w:rsidRDefault="00CB6911" w:rsidP="00CB6911">
      <w:pPr>
        <w:spacing w:after="200" w:line="276" w:lineRule="auto"/>
        <w:jc w:val="both"/>
        <w:rPr>
          <w:szCs w:val="21"/>
          <w:lang w:val="es-ES_tradnl"/>
        </w:rPr>
      </w:pPr>
    </w:p>
    <w:p w14:paraId="4486298A" w14:textId="77777777" w:rsidR="00CB6911" w:rsidRPr="00CB6911" w:rsidRDefault="00CB6911" w:rsidP="00CB6911">
      <w:pPr>
        <w:spacing w:after="200" w:line="276" w:lineRule="auto"/>
        <w:jc w:val="both"/>
        <w:rPr>
          <w:b/>
          <w:color w:val="073763" w:themeColor="accent1" w:themeShade="80"/>
          <w:szCs w:val="21"/>
          <w:lang w:val="es-ES_tradnl"/>
        </w:rPr>
      </w:pPr>
      <w:r w:rsidRPr="00CB6911">
        <w:rPr>
          <w:b/>
          <w:i/>
          <w:color w:val="073763" w:themeColor="accent1" w:themeShade="80"/>
          <w:szCs w:val="21"/>
          <w:lang w:val="es-ES_tradnl"/>
        </w:rPr>
        <w:t>Gráficas</w:t>
      </w:r>
    </w:p>
    <w:p w14:paraId="69F47510" w14:textId="77777777" w:rsidR="00CB6911" w:rsidRDefault="00CB6911" w:rsidP="00CB6911">
      <w:pPr>
        <w:spacing w:after="200" w:line="276" w:lineRule="auto"/>
        <w:jc w:val="both"/>
        <w:rPr>
          <w:szCs w:val="21"/>
          <w:lang w:val="es-ES_tradnl"/>
        </w:rPr>
      </w:pPr>
    </w:p>
    <w:p w14:paraId="623BD029" w14:textId="77777777" w:rsidR="00CB6911" w:rsidRPr="00CB6911" w:rsidRDefault="00CB6911" w:rsidP="00CB6911">
      <w:pPr>
        <w:spacing w:after="200" w:line="276" w:lineRule="auto"/>
        <w:jc w:val="both"/>
        <w:rPr>
          <w:szCs w:val="21"/>
          <w:lang w:val="es-ES_tradnl"/>
        </w:rPr>
      </w:pPr>
      <w:r w:rsidRPr="00CB6911">
        <w:rPr>
          <w:szCs w:val="21"/>
          <w:lang w:val="es-ES_tradnl"/>
        </w:rPr>
        <w:t>Gráfica 1. Valoración Final del Programa Presupuestal E022</w:t>
      </w:r>
    </w:p>
    <w:p w14:paraId="2BAD9D92" w14:textId="77777777" w:rsidR="00CB6911" w:rsidRPr="00CB6911" w:rsidRDefault="00CB6911" w:rsidP="00CB6911">
      <w:pPr>
        <w:spacing w:after="200" w:line="276" w:lineRule="auto"/>
        <w:jc w:val="both"/>
        <w:rPr>
          <w:szCs w:val="21"/>
          <w:lang w:val="es-ES_tradnl"/>
        </w:rPr>
      </w:pPr>
      <w:r w:rsidRPr="00CB6911">
        <w:rPr>
          <w:szCs w:val="21"/>
          <w:lang w:val="es-ES_tradnl"/>
        </w:rPr>
        <w:t>Gráfica 2. Valoración Final del Programa Presupuestal E022</w:t>
      </w:r>
    </w:p>
    <w:p w14:paraId="3E82BA5D" w14:textId="77777777" w:rsidR="00CB6911" w:rsidRPr="00CB6911" w:rsidRDefault="00CB6911" w:rsidP="00CB6911">
      <w:pPr>
        <w:spacing w:after="200" w:line="276" w:lineRule="auto"/>
        <w:jc w:val="both"/>
        <w:rPr>
          <w:szCs w:val="21"/>
          <w:lang w:val="es-ES_tradnl"/>
        </w:rPr>
      </w:pPr>
      <w:r w:rsidRPr="00CB6911">
        <w:rPr>
          <w:szCs w:val="21"/>
          <w:lang w:val="es-ES_tradnl"/>
        </w:rPr>
        <w:t>Gráfica 3. Distribución de la Carga del FIT 2007-2015</w:t>
      </w:r>
    </w:p>
    <w:p w14:paraId="383450D6" w14:textId="77777777" w:rsidR="00CB6911" w:rsidRPr="00CB6911" w:rsidRDefault="00CB6911" w:rsidP="00CB6911">
      <w:pPr>
        <w:spacing w:after="200" w:line="276" w:lineRule="auto"/>
        <w:jc w:val="both"/>
        <w:rPr>
          <w:szCs w:val="21"/>
          <w:lang w:val="es-ES_tradnl"/>
        </w:rPr>
      </w:pPr>
      <w:r w:rsidRPr="00CB6911">
        <w:rPr>
          <w:szCs w:val="21"/>
          <w:lang w:val="es-ES_tradnl"/>
        </w:rPr>
        <w:t>Gráfica 4. Principales Productos Transportados por el FIT 2012-2015</w:t>
      </w:r>
    </w:p>
    <w:p w14:paraId="4A0DED6B" w14:textId="77777777" w:rsidR="00CB6911" w:rsidRPr="00CB6911" w:rsidRDefault="00CB6911" w:rsidP="00CB6911">
      <w:pPr>
        <w:spacing w:after="200" w:line="276" w:lineRule="auto"/>
        <w:jc w:val="both"/>
        <w:rPr>
          <w:szCs w:val="21"/>
          <w:lang w:val="es-ES_tradnl"/>
        </w:rPr>
      </w:pPr>
      <w:r w:rsidRPr="00CB6911">
        <w:rPr>
          <w:szCs w:val="21"/>
          <w:lang w:val="es-ES_tradnl"/>
        </w:rPr>
        <w:t>Gráfica 5. Población Potencial por Entidad Federativa y Actividad Económica</w:t>
      </w:r>
    </w:p>
    <w:p w14:paraId="135A0D3F" w14:textId="0C36BC16" w:rsidR="00CB6911" w:rsidRDefault="00CB6911" w:rsidP="00CB6911">
      <w:pPr>
        <w:spacing w:after="200" w:line="276" w:lineRule="auto"/>
        <w:jc w:val="both"/>
        <w:rPr>
          <w:szCs w:val="21"/>
          <w:lang w:val="es-ES_tradnl"/>
        </w:rPr>
      </w:pPr>
      <w:r w:rsidRPr="00CB6911">
        <w:rPr>
          <w:szCs w:val="21"/>
          <w:lang w:val="es-ES_tradnl"/>
        </w:rPr>
        <w:t>Gráfica 6. Distribución de la Población Potencial por Entidad Federativa</w:t>
      </w:r>
    </w:p>
    <w:p w14:paraId="3A9A8397" w14:textId="0E1AC0A0" w:rsidR="00745C58" w:rsidRDefault="00745C58" w:rsidP="00745C58">
      <w:pPr>
        <w:spacing w:after="200" w:line="276" w:lineRule="auto"/>
        <w:jc w:val="both"/>
        <w:rPr>
          <w:szCs w:val="21"/>
          <w:lang w:val="es-ES_tradnl"/>
        </w:rPr>
      </w:pPr>
      <w:r w:rsidRPr="00CB6911">
        <w:rPr>
          <w:szCs w:val="21"/>
          <w:lang w:val="es-ES_tradnl"/>
        </w:rPr>
        <w:t xml:space="preserve">Gráfica </w:t>
      </w:r>
      <w:r>
        <w:rPr>
          <w:szCs w:val="21"/>
          <w:lang w:val="es-ES_tradnl"/>
        </w:rPr>
        <w:t>7</w:t>
      </w:r>
      <w:r w:rsidRPr="00CB6911">
        <w:rPr>
          <w:szCs w:val="21"/>
          <w:lang w:val="es-ES_tradnl"/>
        </w:rPr>
        <w:t xml:space="preserve">. Distribución de la </w:t>
      </w:r>
      <w:r>
        <w:rPr>
          <w:szCs w:val="21"/>
          <w:lang w:val="es-ES_tradnl"/>
        </w:rPr>
        <w:t>carga por Empresa/establecimiento 2007-2015</w:t>
      </w:r>
    </w:p>
    <w:p w14:paraId="2ADA4FBE" w14:textId="77777777" w:rsidR="00745C58" w:rsidRDefault="00745C58" w:rsidP="00CB6911">
      <w:pPr>
        <w:spacing w:after="200" w:line="276" w:lineRule="auto"/>
        <w:jc w:val="both"/>
        <w:rPr>
          <w:szCs w:val="21"/>
          <w:lang w:val="es-ES_tradnl"/>
        </w:rPr>
      </w:pPr>
    </w:p>
    <w:p w14:paraId="00BAE888" w14:textId="77777777" w:rsidR="00CB6911" w:rsidRDefault="00CB6911" w:rsidP="00CB6911">
      <w:pPr>
        <w:spacing w:after="200" w:line="276" w:lineRule="auto"/>
        <w:jc w:val="both"/>
        <w:rPr>
          <w:szCs w:val="21"/>
          <w:lang w:val="es-ES_tradnl"/>
        </w:rPr>
      </w:pPr>
    </w:p>
    <w:p w14:paraId="1D775731" w14:textId="77777777" w:rsidR="00CB6911" w:rsidRPr="00CB6911" w:rsidRDefault="00CB6911" w:rsidP="00CB6911">
      <w:pPr>
        <w:spacing w:after="200" w:line="276" w:lineRule="auto"/>
        <w:jc w:val="both"/>
        <w:rPr>
          <w:b/>
          <w:color w:val="073763" w:themeColor="accent1" w:themeShade="80"/>
          <w:szCs w:val="21"/>
          <w:lang w:val="es-ES_tradnl"/>
        </w:rPr>
      </w:pPr>
      <w:r>
        <w:rPr>
          <w:b/>
          <w:i/>
          <w:color w:val="073763" w:themeColor="accent1" w:themeShade="80"/>
          <w:szCs w:val="21"/>
          <w:lang w:val="es-ES_tradnl"/>
        </w:rPr>
        <w:t>Tablas</w:t>
      </w:r>
    </w:p>
    <w:p w14:paraId="0658A59B" w14:textId="77777777" w:rsidR="00CB6911" w:rsidRDefault="00CB6911" w:rsidP="00CB6911">
      <w:pPr>
        <w:spacing w:after="200" w:line="276" w:lineRule="auto"/>
        <w:jc w:val="both"/>
        <w:rPr>
          <w:szCs w:val="21"/>
          <w:lang w:val="es-ES_tradnl"/>
        </w:rPr>
      </w:pPr>
    </w:p>
    <w:p w14:paraId="11D5F022" w14:textId="22865084" w:rsidR="00CB6911" w:rsidRPr="00CB6911" w:rsidRDefault="00CB6911" w:rsidP="00CB6911">
      <w:pPr>
        <w:spacing w:after="200" w:line="276" w:lineRule="auto"/>
        <w:jc w:val="both"/>
        <w:rPr>
          <w:szCs w:val="21"/>
          <w:lang w:val="es-ES_tradnl"/>
        </w:rPr>
      </w:pPr>
      <w:r w:rsidRPr="00CB6911">
        <w:rPr>
          <w:szCs w:val="21"/>
          <w:lang w:val="es-ES_tradnl"/>
        </w:rPr>
        <w:t xml:space="preserve">Tabla </w:t>
      </w:r>
      <w:r w:rsidR="008F08F6" w:rsidRPr="00CB6911">
        <w:rPr>
          <w:szCs w:val="21"/>
          <w:lang w:val="es-ES_tradnl"/>
        </w:rPr>
        <w:t>1. Estructura</w:t>
      </w:r>
      <w:r w:rsidRPr="00CB6911">
        <w:rPr>
          <w:szCs w:val="21"/>
          <w:lang w:val="es-ES_tradnl"/>
        </w:rPr>
        <w:t xml:space="preserve"> Programática de los Programas Presupuestales E011 y E022</w:t>
      </w:r>
    </w:p>
    <w:p w14:paraId="576A08C0" w14:textId="77777777" w:rsidR="00CB6911" w:rsidRPr="00CB6911" w:rsidRDefault="00CB6911" w:rsidP="00CB6911">
      <w:pPr>
        <w:spacing w:after="200" w:line="276" w:lineRule="auto"/>
        <w:jc w:val="both"/>
        <w:rPr>
          <w:szCs w:val="21"/>
          <w:lang w:val="es-ES_tradnl"/>
        </w:rPr>
      </w:pPr>
      <w:r w:rsidRPr="00CB6911">
        <w:rPr>
          <w:szCs w:val="21"/>
          <w:lang w:val="es-ES_tradnl"/>
        </w:rPr>
        <w:t>Tabla 2. Características Básicas del Programa</w:t>
      </w:r>
    </w:p>
    <w:p w14:paraId="19DE9F62" w14:textId="77777777" w:rsidR="00CB6911" w:rsidRPr="00CB6911" w:rsidRDefault="00CB6911" w:rsidP="00CB6911">
      <w:pPr>
        <w:spacing w:after="200" w:line="276" w:lineRule="auto"/>
        <w:jc w:val="both"/>
        <w:rPr>
          <w:szCs w:val="21"/>
          <w:lang w:val="es-ES_tradnl"/>
        </w:rPr>
      </w:pPr>
      <w:r w:rsidRPr="00CB6911">
        <w:rPr>
          <w:szCs w:val="21"/>
          <w:lang w:val="es-ES_tradnl"/>
        </w:rPr>
        <w:t>Tabla 3. Identificación de la Problemática en el Programa Sectorial de Comunicaciones y Transportes, 2013-2018</w:t>
      </w:r>
    </w:p>
    <w:p w14:paraId="0C952482" w14:textId="77777777" w:rsidR="00CB6911" w:rsidRPr="00CB6911" w:rsidRDefault="00CB6911" w:rsidP="00CB6911">
      <w:pPr>
        <w:spacing w:after="200" w:line="276" w:lineRule="auto"/>
        <w:jc w:val="both"/>
        <w:rPr>
          <w:szCs w:val="21"/>
          <w:lang w:val="es-ES_tradnl"/>
        </w:rPr>
      </w:pPr>
      <w:r w:rsidRPr="00CB6911">
        <w:rPr>
          <w:szCs w:val="21"/>
          <w:lang w:val="es-ES_tradnl"/>
        </w:rPr>
        <w:t>Tabla 4. Identificación de la Problemática en el Programa Nacional de Infraestructura, 2014-2018</w:t>
      </w:r>
    </w:p>
    <w:p w14:paraId="50A641A7" w14:textId="77777777" w:rsidR="00CB6911" w:rsidRPr="00CB6911" w:rsidRDefault="00CB6911" w:rsidP="00CB6911">
      <w:pPr>
        <w:spacing w:after="200" w:line="276" w:lineRule="auto"/>
        <w:jc w:val="both"/>
        <w:rPr>
          <w:szCs w:val="21"/>
          <w:lang w:val="es-ES_tradnl"/>
        </w:rPr>
      </w:pPr>
      <w:r w:rsidRPr="00CB6911">
        <w:rPr>
          <w:szCs w:val="21"/>
          <w:lang w:val="es-ES_tradnl"/>
        </w:rPr>
        <w:t>Tabla 5. Posición de las distintas infraestructuras de México en 2014–2015 y 2015-2016</w:t>
      </w:r>
    </w:p>
    <w:p w14:paraId="153186E0" w14:textId="15CB9C5E" w:rsidR="00CB6911" w:rsidRPr="00CB6911" w:rsidRDefault="00CB6911" w:rsidP="00CB6911">
      <w:pPr>
        <w:spacing w:after="200" w:line="276" w:lineRule="auto"/>
        <w:jc w:val="both"/>
        <w:rPr>
          <w:szCs w:val="21"/>
          <w:lang w:val="es-ES_tradnl"/>
        </w:rPr>
      </w:pPr>
      <w:r w:rsidRPr="00CB6911">
        <w:rPr>
          <w:szCs w:val="21"/>
          <w:lang w:val="es-ES_tradnl"/>
        </w:rPr>
        <w:t xml:space="preserve">Tabla </w:t>
      </w:r>
      <w:r w:rsidR="008F08F6" w:rsidRPr="00CB6911">
        <w:rPr>
          <w:szCs w:val="21"/>
          <w:lang w:val="es-ES_tradnl"/>
        </w:rPr>
        <w:t>6. Causas</w:t>
      </w:r>
      <w:r w:rsidRPr="00CB6911">
        <w:rPr>
          <w:szCs w:val="21"/>
          <w:lang w:val="es-ES_tradnl"/>
        </w:rPr>
        <w:t xml:space="preserve"> y Efectos de Primer Orden</w:t>
      </w:r>
    </w:p>
    <w:p w14:paraId="281005BC" w14:textId="77777777" w:rsidR="00CB6911" w:rsidRPr="00CB6911" w:rsidRDefault="00CB6911" w:rsidP="00CB6911">
      <w:pPr>
        <w:spacing w:after="200" w:line="276" w:lineRule="auto"/>
        <w:jc w:val="both"/>
        <w:rPr>
          <w:szCs w:val="21"/>
          <w:lang w:val="es-ES_tradnl"/>
        </w:rPr>
      </w:pPr>
      <w:r w:rsidRPr="00CB6911">
        <w:rPr>
          <w:szCs w:val="21"/>
          <w:lang w:val="es-ES_tradnl"/>
        </w:rPr>
        <w:t>Tabla 7. Justificación Teórica del Programa Presupuestal E022</w:t>
      </w:r>
    </w:p>
    <w:p w14:paraId="09B8C648" w14:textId="77777777" w:rsidR="00CB6911" w:rsidRPr="00CB6911" w:rsidRDefault="00CB6911" w:rsidP="00CB6911">
      <w:pPr>
        <w:spacing w:after="200" w:line="276" w:lineRule="auto"/>
        <w:jc w:val="both"/>
        <w:rPr>
          <w:szCs w:val="21"/>
          <w:lang w:val="es-ES_tradnl"/>
        </w:rPr>
      </w:pPr>
      <w:r w:rsidRPr="00CB6911">
        <w:rPr>
          <w:szCs w:val="21"/>
          <w:lang w:val="es-ES_tradnl"/>
        </w:rPr>
        <w:lastRenderedPageBreak/>
        <w:t>Tabla 8. Vinculación del Propósito del Programa Presupuestal E022 con el Plan Nacional de Desarrollo, 2013-2018</w:t>
      </w:r>
    </w:p>
    <w:p w14:paraId="109B687D" w14:textId="77777777" w:rsidR="00CB6911" w:rsidRPr="00CB6911" w:rsidRDefault="00CB6911" w:rsidP="00CB6911">
      <w:pPr>
        <w:spacing w:after="200" w:line="276" w:lineRule="auto"/>
        <w:jc w:val="both"/>
        <w:rPr>
          <w:szCs w:val="21"/>
          <w:lang w:val="es-ES_tradnl"/>
        </w:rPr>
      </w:pPr>
      <w:r w:rsidRPr="00CB6911">
        <w:rPr>
          <w:szCs w:val="21"/>
          <w:lang w:val="es-ES_tradnl"/>
        </w:rPr>
        <w:t>Tabla 9. Vinculación del Propósito del Programa Presupuestal E022 con el Programa Sectorial de Comunicaciones y Transportes, 2014-2018</w:t>
      </w:r>
    </w:p>
    <w:p w14:paraId="35043CF5" w14:textId="77777777" w:rsidR="00CB6911" w:rsidRPr="00CB6911" w:rsidRDefault="00CB6911" w:rsidP="00CB6911">
      <w:pPr>
        <w:spacing w:after="200" w:line="276" w:lineRule="auto"/>
        <w:jc w:val="both"/>
        <w:rPr>
          <w:szCs w:val="21"/>
          <w:lang w:val="es-ES_tradnl"/>
        </w:rPr>
      </w:pPr>
      <w:r w:rsidRPr="00CB6911">
        <w:rPr>
          <w:szCs w:val="21"/>
          <w:lang w:val="es-ES_tradnl"/>
        </w:rPr>
        <w:t>Tabla 10. Objetivos de los Programas Presupuestales E011 y E022</w:t>
      </w:r>
    </w:p>
    <w:p w14:paraId="7EA349A8" w14:textId="77777777" w:rsidR="00CB6911" w:rsidRPr="00CB6911" w:rsidRDefault="00CB6911" w:rsidP="00CB6911">
      <w:pPr>
        <w:spacing w:after="200" w:line="276" w:lineRule="auto"/>
        <w:jc w:val="both"/>
        <w:rPr>
          <w:szCs w:val="21"/>
          <w:lang w:val="es-ES_tradnl"/>
        </w:rPr>
      </w:pPr>
      <w:r w:rsidRPr="00CB6911">
        <w:rPr>
          <w:szCs w:val="21"/>
          <w:lang w:val="es-ES_tradnl"/>
        </w:rPr>
        <w:t>Tabla 11. Proceso de Alineación del Propósito del Programa E022 con la Planeación Estratégica Nacional</w:t>
      </w:r>
    </w:p>
    <w:p w14:paraId="594DBD3F" w14:textId="77777777" w:rsidR="00CB6911" w:rsidRPr="00CB6911" w:rsidRDefault="00CB6911" w:rsidP="00CB6911">
      <w:pPr>
        <w:spacing w:after="200" w:line="276" w:lineRule="auto"/>
        <w:jc w:val="both"/>
        <w:rPr>
          <w:szCs w:val="21"/>
          <w:lang w:val="es-ES_tradnl"/>
        </w:rPr>
      </w:pPr>
      <w:r w:rsidRPr="00CB6911">
        <w:rPr>
          <w:szCs w:val="21"/>
          <w:lang w:val="es-ES_tradnl"/>
        </w:rPr>
        <w:t>Tabla 12. Proceso de Alineación del Programa Presupuestal E022 con la Planeación Estratégica Nacional y Sectorial</w:t>
      </w:r>
    </w:p>
    <w:p w14:paraId="1662069C" w14:textId="77777777" w:rsidR="00CB6911" w:rsidRPr="00CB6911" w:rsidRDefault="00CB6911" w:rsidP="00CB6911">
      <w:pPr>
        <w:spacing w:after="200" w:line="276" w:lineRule="auto"/>
        <w:jc w:val="both"/>
        <w:rPr>
          <w:szCs w:val="21"/>
          <w:lang w:val="es-ES_tradnl"/>
        </w:rPr>
      </w:pPr>
      <w:r w:rsidRPr="00CB6911">
        <w:rPr>
          <w:szCs w:val="21"/>
          <w:lang w:val="es-ES_tradnl"/>
        </w:rPr>
        <w:t>Tabla 13. Retos de México para desarrollarse como una Plataforma Logística con Movilidad Moderna</w:t>
      </w:r>
    </w:p>
    <w:p w14:paraId="49A457A7" w14:textId="77777777" w:rsidR="00CB6911" w:rsidRPr="00CB6911" w:rsidRDefault="00CB6911" w:rsidP="00CB6911">
      <w:pPr>
        <w:spacing w:after="200" w:line="276" w:lineRule="auto"/>
        <w:jc w:val="both"/>
        <w:rPr>
          <w:szCs w:val="21"/>
          <w:lang w:val="es-ES_tradnl"/>
        </w:rPr>
      </w:pPr>
      <w:r w:rsidRPr="00CB6911">
        <w:rPr>
          <w:szCs w:val="21"/>
          <w:lang w:val="es-ES_tradnl"/>
        </w:rPr>
        <w:t>Tabla 14. Vinculación del Programa Presupuestal E022 con el Plan Nacional de Infraestructura, 2014-2018</w:t>
      </w:r>
    </w:p>
    <w:p w14:paraId="40C3785C" w14:textId="77777777" w:rsidR="00CB6911" w:rsidRPr="00CB6911" w:rsidRDefault="00CB6911" w:rsidP="00CB6911">
      <w:pPr>
        <w:spacing w:after="200" w:line="276" w:lineRule="auto"/>
        <w:jc w:val="both"/>
        <w:rPr>
          <w:szCs w:val="21"/>
          <w:lang w:val="es-ES_tradnl"/>
        </w:rPr>
      </w:pPr>
      <w:r w:rsidRPr="00CB6911">
        <w:rPr>
          <w:szCs w:val="21"/>
          <w:lang w:val="es-ES_tradnl"/>
        </w:rPr>
        <w:t>Tabla 15. Definición de Población Potencial, Objetivo y Atendida</w:t>
      </w:r>
    </w:p>
    <w:p w14:paraId="25ED4155" w14:textId="3F3A6F68" w:rsidR="00CB6911" w:rsidRPr="00CB6911" w:rsidRDefault="00CB6911" w:rsidP="00CB6911">
      <w:pPr>
        <w:spacing w:after="200" w:line="276" w:lineRule="auto"/>
        <w:jc w:val="both"/>
        <w:rPr>
          <w:szCs w:val="21"/>
          <w:lang w:val="es-ES_tradnl"/>
        </w:rPr>
      </w:pPr>
      <w:r w:rsidRPr="00CB6911">
        <w:rPr>
          <w:szCs w:val="21"/>
          <w:lang w:val="es-ES_tradnl"/>
        </w:rPr>
        <w:t xml:space="preserve">Tabla 16. Correspondencia entre los Componentes y las Actividades del Programa </w:t>
      </w:r>
      <w:r w:rsidR="008F08F6" w:rsidRPr="00CB6911">
        <w:rPr>
          <w:szCs w:val="21"/>
          <w:lang w:val="es-ES_tradnl"/>
        </w:rPr>
        <w:t>Presupuestal</w:t>
      </w:r>
      <w:r w:rsidRPr="00CB6911">
        <w:rPr>
          <w:szCs w:val="21"/>
          <w:lang w:val="es-ES_tradnl"/>
        </w:rPr>
        <w:t xml:space="preserve"> E022</w:t>
      </w:r>
    </w:p>
    <w:p w14:paraId="19F0208A" w14:textId="77777777" w:rsidR="00CB6911" w:rsidRPr="00CB6911" w:rsidRDefault="00CB6911" w:rsidP="00CB6911">
      <w:pPr>
        <w:spacing w:after="200" w:line="276" w:lineRule="auto"/>
        <w:jc w:val="both"/>
        <w:rPr>
          <w:szCs w:val="21"/>
          <w:lang w:val="es-ES_tradnl"/>
        </w:rPr>
      </w:pPr>
      <w:r w:rsidRPr="00CB6911">
        <w:rPr>
          <w:szCs w:val="21"/>
          <w:lang w:val="es-ES_tradnl"/>
        </w:rPr>
        <w:t>Tabla 17. Análisis del nivel Actividades del Programa Presupuestal E022</w:t>
      </w:r>
    </w:p>
    <w:p w14:paraId="2C1D0CA0" w14:textId="77777777" w:rsidR="00CB6911" w:rsidRPr="00CB6911" w:rsidRDefault="00CB6911" w:rsidP="00CB6911">
      <w:pPr>
        <w:spacing w:after="200" w:line="276" w:lineRule="auto"/>
        <w:jc w:val="both"/>
        <w:rPr>
          <w:szCs w:val="21"/>
          <w:lang w:val="es-ES_tradnl"/>
        </w:rPr>
      </w:pPr>
      <w:r w:rsidRPr="00CB6911">
        <w:rPr>
          <w:szCs w:val="21"/>
          <w:lang w:val="es-ES_tradnl"/>
        </w:rPr>
        <w:t>Tabla 18. Sintaxis de los Componentes del Programa Presupuesta E022</w:t>
      </w:r>
    </w:p>
    <w:p w14:paraId="717A1C55" w14:textId="77777777" w:rsidR="00CB6911" w:rsidRPr="00CB6911" w:rsidRDefault="00CB6911" w:rsidP="00CB6911">
      <w:pPr>
        <w:spacing w:after="200" w:line="276" w:lineRule="auto"/>
        <w:jc w:val="both"/>
        <w:rPr>
          <w:szCs w:val="21"/>
          <w:lang w:val="es-ES_tradnl"/>
        </w:rPr>
      </w:pPr>
      <w:r w:rsidRPr="00CB6911">
        <w:rPr>
          <w:szCs w:val="21"/>
          <w:lang w:val="es-ES_tradnl"/>
        </w:rPr>
        <w:t>Tabla 19. Componentes del Programa Presupuestal E022</w:t>
      </w:r>
    </w:p>
    <w:p w14:paraId="749DCA48" w14:textId="77777777" w:rsidR="00CB6911" w:rsidRPr="00CB6911" w:rsidRDefault="00CB6911" w:rsidP="00CB6911">
      <w:pPr>
        <w:spacing w:after="200" w:line="276" w:lineRule="auto"/>
        <w:jc w:val="both"/>
        <w:rPr>
          <w:szCs w:val="21"/>
          <w:lang w:val="es-ES_tradnl"/>
        </w:rPr>
      </w:pPr>
      <w:r w:rsidRPr="00CB6911">
        <w:rPr>
          <w:szCs w:val="21"/>
          <w:lang w:val="es-ES_tradnl"/>
        </w:rPr>
        <w:t>Tabla 20. Sintaxis del Propósito del Programa Presupuestal E022</w:t>
      </w:r>
    </w:p>
    <w:p w14:paraId="64663174" w14:textId="77777777" w:rsidR="00CB6911" w:rsidRPr="00CB6911" w:rsidRDefault="00CB6911" w:rsidP="00CB6911">
      <w:pPr>
        <w:spacing w:after="200" w:line="276" w:lineRule="auto"/>
        <w:jc w:val="both"/>
        <w:rPr>
          <w:szCs w:val="21"/>
          <w:lang w:val="es-ES_tradnl"/>
        </w:rPr>
      </w:pPr>
      <w:r w:rsidRPr="00CB6911">
        <w:rPr>
          <w:szCs w:val="21"/>
          <w:lang w:val="es-ES_tradnl"/>
        </w:rPr>
        <w:t>Tabla 21. Relaciones de Causalidad de los Componentes para generar el Propósito</w:t>
      </w:r>
    </w:p>
    <w:p w14:paraId="3F840E60" w14:textId="77777777" w:rsidR="00CB6911" w:rsidRPr="00CB6911" w:rsidRDefault="00CB6911" w:rsidP="00CB6911">
      <w:pPr>
        <w:spacing w:after="200" w:line="276" w:lineRule="auto"/>
        <w:jc w:val="both"/>
        <w:rPr>
          <w:szCs w:val="21"/>
          <w:lang w:val="es-ES_tradnl"/>
        </w:rPr>
      </w:pPr>
      <w:r w:rsidRPr="00CB6911">
        <w:rPr>
          <w:szCs w:val="21"/>
          <w:lang w:val="es-ES_tradnl"/>
        </w:rPr>
        <w:t>Tabla 22. Alineación del Fin del Programa Presupuestario E022 con la Planeación Estratégica Nacional y Sectorial</w:t>
      </w:r>
    </w:p>
    <w:p w14:paraId="48284D8B" w14:textId="77777777" w:rsidR="00CB6911" w:rsidRPr="00CB6911" w:rsidRDefault="00CB6911" w:rsidP="00CB6911">
      <w:pPr>
        <w:spacing w:after="200" w:line="276" w:lineRule="auto"/>
        <w:jc w:val="both"/>
        <w:rPr>
          <w:szCs w:val="21"/>
          <w:lang w:val="es-ES_tradnl"/>
        </w:rPr>
      </w:pPr>
      <w:r w:rsidRPr="00CB6911">
        <w:rPr>
          <w:szCs w:val="21"/>
          <w:lang w:val="es-ES_tradnl"/>
        </w:rPr>
        <w:t>Tabla 23. Alineación del Plan Sectorial de Comunicaciones y Transportes 2013-2018 al Plan Nacional de Desarrollo 2013-2018</w:t>
      </w:r>
    </w:p>
    <w:p w14:paraId="4D33B113" w14:textId="77777777" w:rsidR="00CB6911" w:rsidRPr="00CB6911" w:rsidRDefault="00CB6911" w:rsidP="00CB6911">
      <w:pPr>
        <w:spacing w:after="200" w:line="276" w:lineRule="auto"/>
        <w:jc w:val="both"/>
        <w:rPr>
          <w:szCs w:val="21"/>
          <w:lang w:val="es-ES_tradnl"/>
        </w:rPr>
      </w:pPr>
      <w:r w:rsidRPr="00CB6911">
        <w:rPr>
          <w:szCs w:val="21"/>
          <w:lang w:val="es-ES_tradnl"/>
        </w:rPr>
        <w:t>Tabla 24. Correspondencia entre los Componentes y las Actividades de la estructura del Ferrocarril del Istmo de Tehuantepec</w:t>
      </w:r>
    </w:p>
    <w:p w14:paraId="531D0F1A" w14:textId="77777777" w:rsidR="00CB6911" w:rsidRPr="00CB6911" w:rsidRDefault="00CB6911" w:rsidP="00CB6911">
      <w:pPr>
        <w:spacing w:after="200" w:line="276" w:lineRule="auto"/>
        <w:jc w:val="both"/>
        <w:rPr>
          <w:szCs w:val="21"/>
          <w:lang w:val="es-ES_tradnl"/>
        </w:rPr>
      </w:pPr>
      <w:r w:rsidRPr="00CB6911">
        <w:rPr>
          <w:szCs w:val="21"/>
          <w:lang w:val="es-ES_tradnl"/>
        </w:rPr>
        <w:t>Tabla 25. Indicadores del Programa Presupuestal E022 (Fin)</w:t>
      </w:r>
    </w:p>
    <w:p w14:paraId="1CD93330" w14:textId="77777777" w:rsidR="00CB6911" w:rsidRPr="00CB6911" w:rsidRDefault="00CB6911" w:rsidP="00CB6911">
      <w:pPr>
        <w:spacing w:after="200" w:line="276" w:lineRule="auto"/>
        <w:jc w:val="both"/>
        <w:rPr>
          <w:szCs w:val="21"/>
          <w:lang w:val="es-ES_tradnl"/>
        </w:rPr>
      </w:pPr>
      <w:r w:rsidRPr="00CB6911">
        <w:rPr>
          <w:szCs w:val="21"/>
          <w:lang w:val="es-ES_tradnl"/>
        </w:rPr>
        <w:t>Tabla 26. Indicadores del Programa Presupuestal E022 (Propósito)</w:t>
      </w:r>
    </w:p>
    <w:p w14:paraId="538D6AA3" w14:textId="77777777" w:rsidR="00CB6911" w:rsidRPr="00CB6911" w:rsidRDefault="00CB6911" w:rsidP="00CB6911">
      <w:pPr>
        <w:spacing w:after="200" w:line="276" w:lineRule="auto"/>
        <w:jc w:val="both"/>
        <w:rPr>
          <w:szCs w:val="21"/>
          <w:lang w:val="es-ES_tradnl"/>
        </w:rPr>
      </w:pPr>
      <w:r w:rsidRPr="00CB6911">
        <w:rPr>
          <w:szCs w:val="21"/>
          <w:lang w:val="es-ES_tradnl"/>
        </w:rPr>
        <w:t>Tabla 27. Indicadores del Programa Presupuestal E022 (Componentes – Indicador 1 de 2)</w:t>
      </w:r>
    </w:p>
    <w:p w14:paraId="7340E3E0" w14:textId="77777777" w:rsidR="00CB6911" w:rsidRPr="00CB6911" w:rsidRDefault="00CB6911" w:rsidP="00CB6911">
      <w:pPr>
        <w:spacing w:after="200" w:line="276" w:lineRule="auto"/>
        <w:jc w:val="both"/>
        <w:rPr>
          <w:szCs w:val="21"/>
          <w:lang w:val="es-ES_tradnl"/>
        </w:rPr>
      </w:pPr>
      <w:r w:rsidRPr="00CB6911">
        <w:rPr>
          <w:szCs w:val="21"/>
          <w:lang w:val="es-ES_tradnl"/>
        </w:rPr>
        <w:lastRenderedPageBreak/>
        <w:t>Tabla 28. Indicadores del Programa Presupuestal E022 (Componentes - Indicador 2 de 2)</w:t>
      </w:r>
    </w:p>
    <w:p w14:paraId="1B730176" w14:textId="77777777" w:rsidR="00CB6911" w:rsidRPr="00CB6911" w:rsidRDefault="00CB6911" w:rsidP="00CB6911">
      <w:pPr>
        <w:spacing w:after="200" w:line="276" w:lineRule="auto"/>
        <w:jc w:val="both"/>
        <w:rPr>
          <w:szCs w:val="21"/>
          <w:lang w:val="es-ES_tradnl"/>
        </w:rPr>
      </w:pPr>
      <w:r w:rsidRPr="00CB6911">
        <w:rPr>
          <w:szCs w:val="21"/>
          <w:lang w:val="es-ES_tradnl"/>
        </w:rPr>
        <w:t>Tabla 29. Indicadores del Programa Presupuestal E022 (Actividades - Indicador 1 de 2)</w:t>
      </w:r>
    </w:p>
    <w:p w14:paraId="260BD3BA" w14:textId="77777777" w:rsidR="00CB6911" w:rsidRPr="00CB6911" w:rsidRDefault="00CB6911" w:rsidP="00CB6911">
      <w:pPr>
        <w:spacing w:after="200" w:line="276" w:lineRule="auto"/>
        <w:jc w:val="both"/>
        <w:rPr>
          <w:szCs w:val="21"/>
          <w:lang w:val="es-ES_tradnl"/>
        </w:rPr>
      </w:pPr>
      <w:r w:rsidRPr="00CB6911">
        <w:rPr>
          <w:szCs w:val="21"/>
          <w:lang w:val="es-ES_tradnl"/>
        </w:rPr>
        <w:t>Tabla 30. Indicadores del Programa Presupuestal E022 (Actividades – Indicador 2 de 2)</w:t>
      </w:r>
    </w:p>
    <w:p w14:paraId="2EC64177" w14:textId="77777777" w:rsidR="00CB6911" w:rsidRPr="00CB6911" w:rsidRDefault="00CB6911" w:rsidP="00CB6911">
      <w:pPr>
        <w:spacing w:after="200" w:line="276" w:lineRule="auto"/>
        <w:jc w:val="both"/>
        <w:rPr>
          <w:szCs w:val="21"/>
          <w:lang w:val="es-ES_tradnl"/>
        </w:rPr>
      </w:pPr>
      <w:r w:rsidRPr="00CB6911">
        <w:rPr>
          <w:szCs w:val="21"/>
          <w:lang w:val="es-ES_tradnl"/>
        </w:rPr>
        <w:t>Tabla 31. Evaluación Final de los Indicadores</w:t>
      </w:r>
    </w:p>
    <w:p w14:paraId="06CA433B" w14:textId="77777777" w:rsidR="00CB6911" w:rsidRPr="00CB6911" w:rsidRDefault="00CB6911" w:rsidP="00CB6911">
      <w:pPr>
        <w:spacing w:after="200" w:line="276" w:lineRule="auto"/>
        <w:jc w:val="both"/>
        <w:rPr>
          <w:szCs w:val="21"/>
          <w:lang w:val="es-ES_tradnl"/>
        </w:rPr>
      </w:pPr>
      <w:r w:rsidRPr="00CB6911">
        <w:rPr>
          <w:szCs w:val="21"/>
          <w:lang w:val="es-ES_tradnl"/>
        </w:rPr>
        <w:t>Tabla 32. Ficha Técnica de los Indicadores del Programa Presupuestal E022 Fin</w:t>
      </w:r>
    </w:p>
    <w:p w14:paraId="1881EF79" w14:textId="77777777" w:rsidR="00CB6911" w:rsidRPr="00CB6911" w:rsidRDefault="00CB6911" w:rsidP="00CB6911">
      <w:pPr>
        <w:spacing w:after="200" w:line="276" w:lineRule="auto"/>
        <w:jc w:val="both"/>
        <w:rPr>
          <w:szCs w:val="21"/>
          <w:lang w:val="es-ES_tradnl"/>
        </w:rPr>
      </w:pPr>
      <w:r w:rsidRPr="00CB6911">
        <w:rPr>
          <w:szCs w:val="21"/>
          <w:lang w:val="es-ES_tradnl"/>
        </w:rPr>
        <w:t>Tabla 33. Ficha Técnica de los Indicadores del Programa Presupuestal E022 –Propósito</w:t>
      </w:r>
    </w:p>
    <w:p w14:paraId="4BCCC1E8" w14:textId="77777777" w:rsidR="00CB6911" w:rsidRPr="00CB6911" w:rsidRDefault="00CB6911" w:rsidP="00CB6911">
      <w:pPr>
        <w:spacing w:after="200" w:line="276" w:lineRule="auto"/>
        <w:jc w:val="both"/>
        <w:rPr>
          <w:szCs w:val="21"/>
          <w:lang w:val="es-ES_tradnl"/>
        </w:rPr>
      </w:pPr>
      <w:r w:rsidRPr="00CB6911">
        <w:rPr>
          <w:szCs w:val="21"/>
          <w:lang w:val="es-ES_tradnl"/>
        </w:rPr>
        <w:t>Tabla 34. Ficha Técnica de los Indicadores del Programa Presupuestal E022 -Componente (Indicador 1 de 2)</w:t>
      </w:r>
    </w:p>
    <w:p w14:paraId="0937D007" w14:textId="77777777" w:rsidR="00CB6911" w:rsidRPr="00CB6911" w:rsidRDefault="00CB6911" w:rsidP="00CB6911">
      <w:pPr>
        <w:spacing w:after="200" w:line="276" w:lineRule="auto"/>
        <w:jc w:val="both"/>
        <w:rPr>
          <w:szCs w:val="21"/>
          <w:lang w:val="es-ES_tradnl"/>
        </w:rPr>
      </w:pPr>
      <w:r w:rsidRPr="00CB6911">
        <w:rPr>
          <w:szCs w:val="21"/>
          <w:lang w:val="es-ES_tradnl"/>
        </w:rPr>
        <w:t>Tabla 35. Ficha Técnica de los Indicadores del Programa Presupuestal E022 -Componente (indicador 2 de 2)</w:t>
      </w:r>
    </w:p>
    <w:p w14:paraId="3D3461DA" w14:textId="77777777" w:rsidR="00CB6911" w:rsidRPr="00CB6911" w:rsidRDefault="00CB6911" w:rsidP="00CB6911">
      <w:pPr>
        <w:spacing w:after="200" w:line="276" w:lineRule="auto"/>
        <w:jc w:val="both"/>
        <w:rPr>
          <w:szCs w:val="21"/>
          <w:lang w:val="es-ES_tradnl"/>
        </w:rPr>
      </w:pPr>
      <w:r w:rsidRPr="00CB6911">
        <w:rPr>
          <w:szCs w:val="21"/>
          <w:lang w:val="es-ES_tradnl"/>
        </w:rPr>
        <w:t>Tabla 36. Ficha Técnica de los Indicadores del Programa Presupuestal E022 –Actividad (indicador 1 de 2)</w:t>
      </w:r>
    </w:p>
    <w:p w14:paraId="1D9AC2B6" w14:textId="77777777" w:rsidR="00CB6911" w:rsidRPr="00CB6911" w:rsidRDefault="00CB6911" w:rsidP="00CB6911">
      <w:pPr>
        <w:spacing w:after="200" w:line="276" w:lineRule="auto"/>
        <w:jc w:val="both"/>
        <w:rPr>
          <w:szCs w:val="21"/>
          <w:lang w:val="es-ES_tradnl"/>
        </w:rPr>
      </w:pPr>
      <w:r w:rsidRPr="00CB6911">
        <w:rPr>
          <w:szCs w:val="21"/>
          <w:lang w:val="es-ES_tradnl"/>
        </w:rPr>
        <w:t>Tabla 37. Ficha Técnica de los Indicadores del Programa Presupuestal E022 –Actividad (indicador 2 de 2)</w:t>
      </w:r>
    </w:p>
    <w:p w14:paraId="552C83C7" w14:textId="77777777" w:rsidR="00CB6911" w:rsidRPr="00CB6911" w:rsidRDefault="00CB6911" w:rsidP="00CB6911">
      <w:pPr>
        <w:spacing w:after="200" w:line="276" w:lineRule="auto"/>
        <w:jc w:val="both"/>
        <w:rPr>
          <w:szCs w:val="21"/>
          <w:lang w:val="es-ES_tradnl"/>
        </w:rPr>
      </w:pPr>
      <w:r w:rsidRPr="00CB6911">
        <w:rPr>
          <w:szCs w:val="21"/>
          <w:lang w:val="es-ES_tradnl"/>
        </w:rPr>
        <w:t>Tabla 38. Valoración Final de las Fichas Técnicas de los Indicadores del Programa Presupuestal E022</w:t>
      </w:r>
    </w:p>
    <w:p w14:paraId="27C843F5" w14:textId="77777777" w:rsidR="00CB6911" w:rsidRPr="00CB6911" w:rsidRDefault="00CB6911" w:rsidP="00CB6911">
      <w:pPr>
        <w:spacing w:after="200" w:line="276" w:lineRule="auto"/>
        <w:jc w:val="both"/>
        <w:rPr>
          <w:szCs w:val="21"/>
          <w:lang w:val="es-ES_tradnl"/>
        </w:rPr>
      </w:pPr>
      <w:r w:rsidRPr="00CB6911">
        <w:rPr>
          <w:szCs w:val="21"/>
          <w:lang w:val="es-ES_tradnl"/>
        </w:rPr>
        <w:t>Tabla 39. Metas del Programa Presupuestal E022 (Fin)</w:t>
      </w:r>
    </w:p>
    <w:p w14:paraId="48E3DF9A" w14:textId="77777777" w:rsidR="00CB6911" w:rsidRPr="00CB6911" w:rsidRDefault="00CB6911" w:rsidP="00CB6911">
      <w:pPr>
        <w:spacing w:after="200" w:line="276" w:lineRule="auto"/>
        <w:jc w:val="both"/>
        <w:rPr>
          <w:szCs w:val="21"/>
          <w:lang w:val="es-ES_tradnl"/>
        </w:rPr>
      </w:pPr>
      <w:r w:rsidRPr="00CB6911">
        <w:rPr>
          <w:szCs w:val="21"/>
          <w:lang w:val="es-ES_tradnl"/>
        </w:rPr>
        <w:t>Tabla 40. Metas del Programa Presupuestal E022 (Propósito)</w:t>
      </w:r>
    </w:p>
    <w:p w14:paraId="6905E95D" w14:textId="77777777" w:rsidR="00CB6911" w:rsidRPr="00CB6911" w:rsidRDefault="00CB6911" w:rsidP="00CB6911">
      <w:pPr>
        <w:spacing w:after="200" w:line="276" w:lineRule="auto"/>
        <w:jc w:val="both"/>
        <w:rPr>
          <w:szCs w:val="21"/>
          <w:lang w:val="es-ES_tradnl"/>
        </w:rPr>
      </w:pPr>
      <w:r w:rsidRPr="00CB6911">
        <w:rPr>
          <w:szCs w:val="21"/>
          <w:lang w:val="es-ES_tradnl"/>
        </w:rPr>
        <w:t>Tabla 41. Metas del Programa Presupuestal E022 (Componentes 1 de 2)</w:t>
      </w:r>
    </w:p>
    <w:p w14:paraId="22D68D7F" w14:textId="77777777" w:rsidR="00CB6911" w:rsidRPr="00CB6911" w:rsidRDefault="00CB6911" w:rsidP="00CB6911">
      <w:pPr>
        <w:spacing w:after="200" w:line="276" w:lineRule="auto"/>
        <w:jc w:val="both"/>
        <w:rPr>
          <w:szCs w:val="21"/>
          <w:lang w:val="es-ES_tradnl"/>
        </w:rPr>
      </w:pPr>
      <w:r w:rsidRPr="00CB6911">
        <w:rPr>
          <w:szCs w:val="21"/>
          <w:lang w:val="es-ES_tradnl"/>
        </w:rPr>
        <w:t>Tabla 42. Metas del Programa Presupuestal E022 (Componentes 2 de 2)</w:t>
      </w:r>
    </w:p>
    <w:p w14:paraId="1BFF0C84" w14:textId="77777777" w:rsidR="00CB6911" w:rsidRPr="00CB6911" w:rsidRDefault="00CB6911" w:rsidP="00CB6911">
      <w:pPr>
        <w:spacing w:after="200" w:line="276" w:lineRule="auto"/>
        <w:jc w:val="both"/>
        <w:rPr>
          <w:szCs w:val="21"/>
          <w:lang w:val="es-ES_tradnl"/>
        </w:rPr>
      </w:pPr>
      <w:r w:rsidRPr="00CB6911">
        <w:rPr>
          <w:szCs w:val="21"/>
          <w:lang w:val="es-ES_tradnl"/>
        </w:rPr>
        <w:t>Tabla 43. Metas del Programa Presupuestal E022 (Actividad 1 de 2)</w:t>
      </w:r>
    </w:p>
    <w:p w14:paraId="228FF374" w14:textId="77777777" w:rsidR="00CB6911" w:rsidRPr="00CB6911" w:rsidRDefault="00CB6911" w:rsidP="00CB6911">
      <w:pPr>
        <w:spacing w:after="200" w:line="276" w:lineRule="auto"/>
        <w:jc w:val="both"/>
        <w:rPr>
          <w:szCs w:val="21"/>
          <w:lang w:val="es-ES_tradnl"/>
        </w:rPr>
      </w:pPr>
      <w:r w:rsidRPr="00CB6911">
        <w:rPr>
          <w:szCs w:val="21"/>
          <w:lang w:val="es-ES_tradnl"/>
        </w:rPr>
        <w:t>Tabla 44. Metas del Programa Presupuestal E022 (Actividad 2 de 2)</w:t>
      </w:r>
    </w:p>
    <w:p w14:paraId="077B7845" w14:textId="77777777" w:rsidR="00CB6911" w:rsidRPr="00CB6911" w:rsidRDefault="00CB6911" w:rsidP="00CB6911">
      <w:pPr>
        <w:spacing w:after="200" w:line="276" w:lineRule="auto"/>
        <w:jc w:val="both"/>
        <w:rPr>
          <w:szCs w:val="21"/>
          <w:lang w:val="es-ES_tradnl"/>
        </w:rPr>
      </w:pPr>
      <w:r w:rsidRPr="00CB6911">
        <w:rPr>
          <w:szCs w:val="21"/>
          <w:lang w:val="es-ES_tradnl"/>
        </w:rPr>
        <w:t>Tabla 45. Valoración Final de las Metas de los Indicadores del Programa Presupuestal E022</w:t>
      </w:r>
    </w:p>
    <w:p w14:paraId="26C19B5A" w14:textId="77777777" w:rsidR="00CB6911" w:rsidRPr="00CB6911" w:rsidRDefault="00CB6911" w:rsidP="00CB6911">
      <w:pPr>
        <w:spacing w:after="200" w:line="276" w:lineRule="auto"/>
        <w:jc w:val="both"/>
        <w:rPr>
          <w:szCs w:val="21"/>
          <w:lang w:val="es-ES_tradnl"/>
        </w:rPr>
      </w:pPr>
      <w:r w:rsidRPr="00CB6911">
        <w:rPr>
          <w:szCs w:val="21"/>
          <w:lang w:val="es-ES_tradnl"/>
        </w:rPr>
        <w:t>Tabla 46. Valoración Final de los Medios de Verificación del Programa Presupuestal E022</w:t>
      </w:r>
    </w:p>
    <w:p w14:paraId="6C718C95" w14:textId="77777777" w:rsidR="00CB6911" w:rsidRPr="00CB6911" w:rsidRDefault="00CB6911" w:rsidP="00CB6911">
      <w:pPr>
        <w:spacing w:after="200" w:line="276" w:lineRule="auto"/>
        <w:jc w:val="both"/>
        <w:rPr>
          <w:szCs w:val="21"/>
          <w:lang w:val="es-ES_tradnl"/>
        </w:rPr>
      </w:pPr>
      <w:r w:rsidRPr="00CB6911">
        <w:rPr>
          <w:szCs w:val="21"/>
          <w:lang w:val="es-ES_tradnl"/>
        </w:rPr>
        <w:t>Tabla 47. Lógica Horizontal del Programa Presupuestal E022</w:t>
      </w:r>
    </w:p>
    <w:p w14:paraId="5B2B1581" w14:textId="77777777" w:rsidR="00CB6911" w:rsidRPr="00CB6911" w:rsidRDefault="00CB6911" w:rsidP="00CB6911">
      <w:pPr>
        <w:spacing w:after="200" w:line="276" w:lineRule="auto"/>
        <w:jc w:val="both"/>
        <w:rPr>
          <w:szCs w:val="21"/>
          <w:lang w:val="es-ES_tradnl"/>
        </w:rPr>
      </w:pPr>
      <w:r w:rsidRPr="00CB6911">
        <w:rPr>
          <w:szCs w:val="21"/>
          <w:lang w:val="es-ES_tradnl"/>
        </w:rPr>
        <w:t>Tabla 48. Valoración Final de la Matriz de Indicadores para Resultados del Programa Presupuestal E002</w:t>
      </w:r>
    </w:p>
    <w:p w14:paraId="1EE4ECED" w14:textId="77777777" w:rsidR="00CB6911" w:rsidRPr="00CB6911" w:rsidRDefault="00CB6911" w:rsidP="00CB6911">
      <w:pPr>
        <w:spacing w:after="200" w:line="276" w:lineRule="auto"/>
        <w:jc w:val="both"/>
        <w:rPr>
          <w:szCs w:val="21"/>
          <w:lang w:val="es-ES_tradnl"/>
        </w:rPr>
      </w:pPr>
      <w:r w:rsidRPr="00CB6911">
        <w:rPr>
          <w:szCs w:val="21"/>
          <w:lang w:val="es-ES_tradnl"/>
        </w:rPr>
        <w:t>Tabla 49. Valoración Final del Diseño del Programa Presupuestal E002</w:t>
      </w:r>
    </w:p>
    <w:p w14:paraId="4F620BA0" w14:textId="77777777" w:rsidR="00CB6911" w:rsidRPr="00CB6911" w:rsidRDefault="00CB6911" w:rsidP="00CB6911">
      <w:pPr>
        <w:spacing w:after="200" w:line="276" w:lineRule="auto"/>
        <w:jc w:val="both"/>
        <w:rPr>
          <w:szCs w:val="21"/>
          <w:lang w:val="es-ES_tradnl"/>
        </w:rPr>
      </w:pPr>
      <w:r w:rsidRPr="00CB6911">
        <w:rPr>
          <w:szCs w:val="21"/>
          <w:lang w:val="es-ES_tradnl"/>
        </w:rPr>
        <w:lastRenderedPageBreak/>
        <w:t>Tabla 50. Análisis de Fortalezas, Oportunidades, Debilidades y Amenazas del Programa Presupuestal E022</w:t>
      </w:r>
    </w:p>
    <w:p w14:paraId="7F64D68F" w14:textId="77777777" w:rsidR="00CB6911" w:rsidRPr="00CB6911" w:rsidRDefault="00CB6911" w:rsidP="00CB6911">
      <w:pPr>
        <w:spacing w:after="200" w:line="276" w:lineRule="auto"/>
        <w:jc w:val="both"/>
        <w:rPr>
          <w:szCs w:val="21"/>
          <w:lang w:val="es-ES_tradnl"/>
        </w:rPr>
      </w:pPr>
      <w:r w:rsidRPr="00CB6911">
        <w:rPr>
          <w:szCs w:val="21"/>
          <w:lang w:val="es-ES_tradnl"/>
        </w:rPr>
        <w:t>Tabla 51. Descripción General del Programa Presupuestal E022</w:t>
      </w:r>
    </w:p>
    <w:p w14:paraId="5A881932" w14:textId="77777777" w:rsidR="00CB6911" w:rsidRPr="00CB6911" w:rsidRDefault="00CB6911" w:rsidP="00CB6911">
      <w:pPr>
        <w:spacing w:after="200" w:line="276" w:lineRule="auto"/>
        <w:jc w:val="both"/>
        <w:rPr>
          <w:szCs w:val="21"/>
          <w:lang w:val="es-ES_tradnl"/>
        </w:rPr>
      </w:pPr>
      <w:r w:rsidRPr="00CB6911">
        <w:rPr>
          <w:szCs w:val="21"/>
          <w:lang w:val="es-ES_tradnl"/>
        </w:rPr>
        <w:t>Tabla 52. Indicadores del Programa Presupuestal E022</w:t>
      </w:r>
    </w:p>
    <w:p w14:paraId="323B66B6" w14:textId="77777777" w:rsidR="00CB6911" w:rsidRPr="00CB6911" w:rsidRDefault="00CB6911" w:rsidP="00CB6911">
      <w:pPr>
        <w:spacing w:after="200" w:line="276" w:lineRule="auto"/>
        <w:jc w:val="both"/>
        <w:rPr>
          <w:szCs w:val="21"/>
          <w:lang w:val="es-ES_tradnl"/>
        </w:rPr>
      </w:pPr>
      <w:r w:rsidRPr="00CB6911">
        <w:rPr>
          <w:szCs w:val="21"/>
          <w:lang w:val="es-ES_tradnl"/>
        </w:rPr>
        <w:t>Tabla 53. Metas del Programa Presupuestal E022</w:t>
      </w:r>
    </w:p>
    <w:p w14:paraId="2BE01BE6" w14:textId="77777777" w:rsidR="00CB6911" w:rsidRPr="00CB6911" w:rsidRDefault="00CB6911" w:rsidP="00CB6911">
      <w:pPr>
        <w:spacing w:after="200" w:line="276" w:lineRule="auto"/>
        <w:jc w:val="both"/>
        <w:rPr>
          <w:szCs w:val="21"/>
          <w:lang w:val="es-ES_tradnl"/>
        </w:rPr>
      </w:pPr>
      <w:r w:rsidRPr="00CB6911">
        <w:rPr>
          <w:szCs w:val="21"/>
          <w:lang w:val="es-ES_tradnl"/>
        </w:rPr>
        <w:t>Tabla 54. Propuesta de Mejora de la Matriz de Indicadores para Resultados del Programa Presupuestal E022</w:t>
      </w:r>
    </w:p>
    <w:p w14:paraId="4F9B20D8" w14:textId="77777777" w:rsidR="00CB6911" w:rsidRPr="00CB6911" w:rsidRDefault="00CB6911" w:rsidP="00CB6911">
      <w:pPr>
        <w:spacing w:after="200" w:line="276" w:lineRule="auto"/>
        <w:jc w:val="both"/>
        <w:rPr>
          <w:szCs w:val="21"/>
          <w:lang w:val="es-ES_tradnl"/>
        </w:rPr>
      </w:pPr>
      <w:r w:rsidRPr="00CB6911">
        <w:rPr>
          <w:szCs w:val="21"/>
          <w:lang w:val="es-ES_tradnl"/>
        </w:rPr>
        <w:t>Tabla 55. Complementariedades y Coincidencias entre Programas Presupuestales</w:t>
      </w:r>
    </w:p>
    <w:p w14:paraId="0D47D397" w14:textId="77777777" w:rsidR="00CB6911" w:rsidRPr="00CB6911" w:rsidRDefault="00CB6911" w:rsidP="00CB6911">
      <w:pPr>
        <w:spacing w:after="200" w:line="276" w:lineRule="auto"/>
        <w:jc w:val="both"/>
        <w:rPr>
          <w:szCs w:val="21"/>
          <w:lang w:val="es-ES_tradnl"/>
        </w:rPr>
      </w:pPr>
      <w:r w:rsidRPr="00CB6911">
        <w:rPr>
          <w:szCs w:val="21"/>
          <w:lang w:val="es-ES_tradnl"/>
        </w:rPr>
        <w:t>Tabla 56. Principales Fortalezas, Retos y Recomendaciones</w:t>
      </w:r>
    </w:p>
    <w:p w14:paraId="178D0885" w14:textId="77777777" w:rsidR="00CB6911" w:rsidRPr="00CB6911" w:rsidRDefault="00CB6911" w:rsidP="00CB6911">
      <w:pPr>
        <w:spacing w:after="200" w:line="276" w:lineRule="auto"/>
        <w:jc w:val="both"/>
        <w:rPr>
          <w:szCs w:val="21"/>
          <w:lang w:val="es-ES_tradnl"/>
        </w:rPr>
      </w:pPr>
      <w:r w:rsidRPr="00CB6911">
        <w:rPr>
          <w:szCs w:val="21"/>
          <w:lang w:val="es-ES_tradnl"/>
        </w:rPr>
        <w:t>Tabla 57. Fuentes de Información</w:t>
      </w:r>
    </w:p>
    <w:p w14:paraId="188CA6CB" w14:textId="77777777" w:rsidR="00CB6911" w:rsidRPr="000B05D2" w:rsidRDefault="00CB6911" w:rsidP="00CB6911">
      <w:pPr>
        <w:spacing w:after="200" w:line="276" w:lineRule="auto"/>
        <w:jc w:val="both"/>
        <w:rPr>
          <w:szCs w:val="21"/>
          <w:lang w:val="es-ES_tradnl"/>
        </w:rPr>
      </w:pPr>
      <w:r w:rsidRPr="00CB6911">
        <w:rPr>
          <w:szCs w:val="21"/>
          <w:lang w:val="es-ES_tradnl"/>
        </w:rPr>
        <w:t>Tabla 58. Ficha Técnica con los datos generales de la evaluación</w:t>
      </w:r>
    </w:p>
    <w:p w14:paraId="66E7705E" w14:textId="77777777" w:rsidR="00C91AC0" w:rsidRPr="00316D00" w:rsidRDefault="00C91AC0">
      <w:pPr>
        <w:spacing w:after="200" w:line="276" w:lineRule="auto"/>
        <w:rPr>
          <w:rFonts w:asciiTheme="majorHAnsi" w:eastAsiaTheme="majorEastAsia" w:hAnsiTheme="majorHAnsi" w:cstheme="majorBidi"/>
          <w:bCs/>
          <w:color w:val="0F6FC6" w:themeColor="accent1"/>
          <w:spacing w:val="20"/>
          <w:sz w:val="32"/>
          <w:szCs w:val="28"/>
          <w:lang w:val="es-ES_tradnl"/>
        </w:rPr>
      </w:pPr>
      <w:r w:rsidRPr="00316D00">
        <w:rPr>
          <w:lang w:val="es-ES_tradnl"/>
        </w:rPr>
        <w:br w:type="page"/>
      </w:r>
    </w:p>
    <w:p w14:paraId="57CEAFF2" w14:textId="77777777" w:rsidR="00BC605B" w:rsidRPr="00EE6F7C" w:rsidRDefault="000671A0" w:rsidP="000671A0">
      <w:pPr>
        <w:pStyle w:val="Ttulo1"/>
        <w:tabs>
          <w:tab w:val="left" w:pos="8931"/>
        </w:tabs>
        <w:rPr>
          <w:lang w:val="es-ES_tradnl"/>
        </w:rPr>
      </w:pPr>
      <w:bookmarkStart w:id="3" w:name="_Toc464762189"/>
      <w:r w:rsidRPr="00EE6F7C">
        <w:rPr>
          <w:lang w:val="es-ES_tradnl"/>
        </w:rPr>
        <w:lastRenderedPageBreak/>
        <w:t xml:space="preserve">i. </w:t>
      </w:r>
      <w:r w:rsidR="00592489" w:rsidRPr="00EE6F7C">
        <w:rPr>
          <w:lang w:val="es-ES_tradnl"/>
        </w:rPr>
        <w:t>Introducción</w:t>
      </w:r>
      <w:bookmarkEnd w:id="3"/>
    </w:p>
    <w:p w14:paraId="2F40C309" w14:textId="77777777" w:rsidR="000671A0" w:rsidRPr="00EE6F7C" w:rsidRDefault="000671A0" w:rsidP="000671A0">
      <w:pPr>
        <w:rPr>
          <w:lang w:val="es-ES_tradnl"/>
        </w:rPr>
      </w:pPr>
    </w:p>
    <w:p w14:paraId="62870E3A" w14:textId="77777777" w:rsidR="000671A0" w:rsidRPr="00EE6F7C" w:rsidRDefault="000671A0" w:rsidP="000671A0">
      <w:pPr>
        <w:jc w:val="both"/>
        <w:rPr>
          <w:lang w:val="es-ES_tradnl"/>
        </w:rPr>
      </w:pPr>
      <w:r w:rsidRPr="00EE6F7C">
        <w:rPr>
          <w:lang w:val="es-ES_tradnl"/>
        </w:rPr>
        <w:t xml:space="preserve">El Estado Mexicano concibe al Sector de Comunicaciones y Transportes como fundamental para detonar el desarrollo regional, generar empleo y bienestar social; así como un factor de productividad, competitividad y crecimiento económico. </w:t>
      </w:r>
    </w:p>
    <w:p w14:paraId="7239BEBA" w14:textId="77777777" w:rsidR="000671A0" w:rsidRPr="00EE6F7C" w:rsidRDefault="000671A0" w:rsidP="000671A0">
      <w:pPr>
        <w:jc w:val="both"/>
        <w:rPr>
          <w:lang w:val="es-ES_tradnl"/>
        </w:rPr>
      </w:pPr>
      <w:r w:rsidRPr="00EE6F7C">
        <w:rPr>
          <w:lang w:val="es-ES_tradnl"/>
        </w:rPr>
        <w:t>En términos generales</w:t>
      </w:r>
      <w:r w:rsidR="00C74B23" w:rsidRPr="00EE6F7C">
        <w:rPr>
          <w:lang w:val="es-ES_tradnl"/>
        </w:rPr>
        <w:t>,</w:t>
      </w:r>
      <w:r w:rsidRPr="00EE6F7C">
        <w:rPr>
          <w:lang w:val="es-ES_tradnl"/>
        </w:rPr>
        <w:t xml:space="preserve"> el sector permite la entrega oportuna de bienes y servicios, abate los costos buscando hacer el traslado de estos de una forma más eficiente, con miras a mejorar la competitividad de los sectores productivos del país y por ende su crecimiento y ulterior desarrollo económico, apoyando la generación de empleos y en general la calidad de vida de la población.</w:t>
      </w:r>
    </w:p>
    <w:p w14:paraId="2C56E8D9" w14:textId="77777777" w:rsidR="000671A0" w:rsidRPr="00EE6F7C" w:rsidRDefault="000671A0" w:rsidP="000671A0">
      <w:pPr>
        <w:jc w:val="both"/>
        <w:rPr>
          <w:lang w:val="es-ES_tradnl"/>
        </w:rPr>
      </w:pPr>
      <w:r w:rsidRPr="00EE6F7C">
        <w:rPr>
          <w:lang w:val="es-ES_tradnl"/>
        </w:rPr>
        <w:t xml:space="preserve">Sin embargo, los retos que enfrenta el país en materia de comunicaciones y transportes son importantes. </w:t>
      </w:r>
      <w:r w:rsidR="00FF34CA" w:rsidRPr="00EE6F7C">
        <w:rPr>
          <w:lang w:val="es-ES_tradnl"/>
        </w:rPr>
        <w:t>En materia de competitividad, d</w:t>
      </w:r>
      <w:r w:rsidRPr="00EE6F7C">
        <w:rPr>
          <w:lang w:val="es-ES_tradnl"/>
        </w:rPr>
        <w:t>e</w:t>
      </w:r>
      <w:r w:rsidR="00FF34CA" w:rsidRPr="00EE6F7C">
        <w:rPr>
          <w:lang w:val="es-ES_tradnl"/>
        </w:rPr>
        <w:t xml:space="preserve"> </w:t>
      </w:r>
      <w:r w:rsidRPr="00EE6F7C">
        <w:rPr>
          <w:lang w:val="es-ES_tradnl"/>
        </w:rPr>
        <w:t xml:space="preserve">acuerdo </w:t>
      </w:r>
      <w:r w:rsidR="00FF34CA" w:rsidRPr="00EE6F7C">
        <w:rPr>
          <w:lang w:val="es-ES_tradnl"/>
        </w:rPr>
        <w:t xml:space="preserve">con el </w:t>
      </w:r>
      <w:r w:rsidR="00364A6D" w:rsidRPr="00EE6F7C">
        <w:rPr>
          <w:lang w:val="es-ES_tradnl"/>
        </w:rPr>
        <w:t>reporte 2015</w:t>
      </w:r>
      <w:r w:rsidR="00FF34CA" w:rsidRPr="00EE6F7C">
        <w:rPr>
          <w:lang w:val="es-ES_tradnl"/>
        </w:rPr>
        <w:t xml:space="preserve"> – 201</w:t>
      </w:r>
      <w:r w:rsidR="00364A6D" w:rsidRPr="00EE6F7C">
        <w:rPr>
          <w:lang w:val="es-ES_tradnl"/>
        </w:rPr>
        <w:t xml:space="preserve">6 </w:t>
      </w:r>
      <w:r w:rsidR="00FF34CA" w:rsidRPr="00EE6F7C">
        <w:rPr>
          <w:lang w:val="es-ES_tradnl"/>
        </w:rPr>
        <w:t xml:space="preserve">del </w:t>
      </w:r>
      <w:r w:rsidRPr="00EE6F7C">
        <w:rPr>
          <w:lang w:val="es-ES_tradnl"/>
        </w:rPr>
        <w:t xml:space="preserve">Foro Económico Mundial (WEF por sus siglas en inglés), nuestro </w:t>
      </w:r>
      <w:r w:rsidR="00364A6D" w:rsidRPr="00EE6F7C">
        <w:rPr>
          <w:lang w:val="es-ES_tradnl"/>
        </w:rPr>
        <w:t>país se encuentra en el lugar 56</w:t>
      </w:r>
      <w:r w:rsidR="00C74B23" w:rsidRPr="00EE6F7C">
        <w:rPr>
          <w:lang w:val="es-ES_tradnl"/>
        </w:rPr>
        <w:t xml:space="preserve"> de 144</w:t>
      </w:r>
      <w:r w:rsidRPr="00EE6F7C">
        <w:rPr>
          <w:lang w:val="es-ES_tradnl"/>
        </w:rPr>
        <w:t xml:space="preserve"> economías evaluadas. A pesar de lo anterior, el propio reporte enfatiza la importancia de las reformas adoptadas por nuestro país</w:t>
      </w:r>
      <w:r w:rsidR="00FF34CA" w:rsidRPr="00EE6F7C">
        <w:rPr>
          <w:lang w:val="es-ES_tradnl"/>
        </w:rPr>
        <w:t xml:space="preserve">, las cuales </w:t>
      </w:r>
      <w:r w:rsidRPr="00EE6F7C">
        <w:rPr>
          <w:lang w:val="es-ES_tradnl"/>
        </w:rPr>
        <w:t xml:space="preserve">son cruciales para la transformación del país y necesarias para mejorar su competitividad, pero que requieren materializarse en el mediano plazo. En materia de transportes se reconoce que se cuenta con una </w:t>
      </w:r>
      <w:r w:rsidR="00FF34CA" w:rsidRPr="00EE6F7C">
        <w:rPr>
          <w:lang w:val="es-ES_tradnl"/>
        </w:rPr>
        <w:t xml:space="preserve">infraestructura </w:t>
      </w:r>
      <w:r w:rsidRPr="00EE6F7C">
        <w:rPr>
          <w:lang w:val="es-ES_tradnl"/>
        </w:rPr>
        <w:t>relativamente bu</w:t>
      </w:r>
      <w:r w:rsidR="00C03BC3" w:rsidRPr="00EE6F7C">
        <w:rPr>
          <w:lang w:val="es-ES_tradnl"/>
        </w:rPr>
        <w:t>ena</w:t>
      </w:r>
      <w:r w:rsidR="00C74B23" w:rsidRPr="00EE6F7C">
        <w:rPr>
          <w:lang w:val="es-ES_tradnl"/>
        </w:rPr>
        <w:t>,</w:t>
      </w:r>
      <w:r w:rsidR="00C03BC3" w:rsidRPr="00EE6F7C">
        <w:rPr>
          <w:lang w:val="es-ES_tradnl"/>
        </w:rPr>
        <w:t xml:space="preserve"> ocupando el lugar 65</w:t>
      </w:r>
      <w:r w:rsidRPr="00EE6F7C">
        <w:rPr>
          <w:lang w:val="es-ES_tradnl"/>
        </w:rPr>
        <w:t xml:space="preserve"> de 144. </w:t>
      </w:r>
    </w:p>
    <w:p w14:paraId="1D2F894D" w14:textId="77777777" w:rsidR="000671A0" w:rsidRPr="00EE6F7C" w:rsidRDefault="000671A0" w:rsidP="000671A0">
      <w:pPr>
        <w:jc w:val="both"/>
        <w:rPr>
          <w:lang w:val="es-ES_tradnl"/>
        </w:rPr>
      </w:pPr>
      <w:r w:rsidRPr="00EE6F7C">
        <w:rPr>
          <w:lang w:val="es-ES_tradnl"/>
        </w:rPr>
        <w:t>Particularmente en el sector ferroviario</w:t>
      </w:r>
      <w:r w:rsidR="00FF34CA" w:rsidRPr="00EE6F7C">
        <w:rPr>
          <w:lang w:val="es-ES_tradnl"/>
        </w:rPr>
        <w:t>,</w:t>
      </w:r>
      <w:r w:rsidRPr="00EE6F7C">
        <w:rPr>
          <w:lang w:val="es-ES_tradnl"/>
        </w:rPr>
        <w:t xml:space="preserve"> de acuerdo al mismo reporte, nuestro paí</w:t>
      </w:r>
      <w:r w:rsidR="00364A6D" w:rsidRPr="00EE6F7C">
        <w:rPr>
          <w:lang w:val="es-ES_tradnl"/>
        </w:rPr>
        <w:t>s se encuentra en la posición 61</w:t>
      </w:r>
      <w:r w:rsidRPr="00EE6F7C">
        <w:rPr>
          <w:lang w:val="es-ES_tradnl"/>
        </w:rPr>
        <w:t xml:space="preserve"> de 144 países analizados, mientras que en el reporte </w:t>
      </w:r>
      <w:r w:rsidR="00A70A40" w:rsidRPr="00EE6F7C">
        <w:rPr>
          <w:lang w:val="es-ES_tradnl"/>
        </w:rPr>
        <w:t xml:space="preserve">de año </w:t>
      </w:r>
      <w:r w:rsidR="00364A6D" w:rsidRPr="00EE6F7C">
        <w:rPr>
          <w:lang w:val="es-ES_tradnl"/>
        </w:rPr>
        <w:t>anterior (2014-2015</w:t>
      </w:r>
      <w:r w:rsidRPr="00EE6F7C">
        <w:rPr>
          <w:lang w:val="es-ES_tradnl"/>
        </w:rPr>
        <w:t>) se encontraba en el lug</w:t>
      </w:r>
      <w:r w:rsidR="00364A6D" w:rsidRPr="00EE6F7C">
        <w:rPr>
          <w:lang w:val="es-ES_tradnl"/>
        </w:rPr>
        <w:t>ar 64 de 144</w:t>
      </w:r>
      <w:r w:rsidRPr="00EE6F7C">
        <w:rPr>
          <w:lang w:val="es-ES_tradnl"/>
        </w:rPr>
        <w:t xml:space="preserve"> países. Esta valoración permite hacer evidente los retos a los que se enfrenta el sector</w:t>
      </w:r>
      <w:r w:rsidR="00C74B23" w:rsidRPr="00EE6F7C">
        <w:rPr>
          <w:lang w:val="es-ES_tradnl"/>
        </w:rPr>
        <w:t>.</w:t>
      </w:r>
    </w:p>
    <w:p w14:paraId="43B318DA" w14:textId="77777777" w:rsidR="000671A0" w:rsidRPr="00EE6F7C" w:rsidRDefault="00A70A40" w:rsidP="000671A0">
      <w:pPr>
        <w:jc w:val="both"/>
        <w:rPr>
          <w:lang w:val="es-ES_tradnl"/>
        </w:rPr>
      </w:pPr>
      <w:r w:rsidRPr="00EE6F7C">
        <w:rPr>
          <w:lang w:val="es-ES_tradnl"/>
        </w:rPr>
        <w:t>De ahí</w:t>
      </w:r>
      <w:r w:rsidR="00C74B23" w:rsidRPr="00EE6F7C">
        <w:rPr>
          <w:lang w:val="es-ES_tradnl"/>
        </w:rPr>
        <w:t>,</w:t>
      </w:r>
      <w:r w:rsidR="000671A0" w:rsidRPr="00EE6F7C">
        <w:rPr>
          <w:lang w:val="es-ES_tradnl"/>
        </w:rPr>
        <w:t xml:space="preserve"> que la visión del sector ferroviario plasmada en los documentos de planeación nacional, sectorial e institucional </w:t>
      </w:r>
      <w:r w:rsidRPr="00EE6F7C">
        <w:rPr>
          <w:lang w:val="es-ES_tradnl"/>
        </w:rPr>
        <w:t>concibe</w:t>
      </w:r>
      <w:r w:rsidR="00C74B23" w:rsidRPr="00EE6F7C">
        <w:rPr>
          <w:lang w:val="es-ES_tradnl"/>
        </w:rPr>
        <w:t>n</w:t>
      </w:r>
      <w:r w:rsidRPr="00EE6F7C">
        <w:rPr>
          <w:lang w:val="es-ES_tradnl"/>
        </w:rPr>
        <w:t xml:space="preserve"> la necesidad de contar con una infraestructura adecuada que dinamice la capacidad productiva del país y abra nuevas oportunidades de desarrollo para la población. Por ello</w:t>
      </w:r>
      <w:r w:rsidR="00F86737">
        <w:rPr>
          <w:lang w:val="es-ES_tradnl"/>
        </w:rPr>
        <w:t>,</w:t>
      </w:r>
      <w:r w:rsidRPr="00EE6F7C">
        <w:rPr>
          <w:lang w:val="es-ES_tradnl"/>
        </w:rPr>
        <w:t xml:space="preserve"> se </w:t>
      </w:r>
      <w:r w:rsidR="000671A0" w:rsidRPr="00EE6F7C">
        <w:rPr>
          <w:lang w:val="es-ES_tradnl"/>
        </w:rPr>
        <w:t>centra en contar con una infraestructura de transporte y comunicaciones desplegada con sentido estratégico, mediante una Agenda Logística moderna, que facilite los desplazamientos oportunos de bienes y personas al menor costo posible, y facilite las exportaciones.</w:t>
      </w:r>
    </w:p>
    <w:p w14:paraId="48CD40C8" w14:textId="2F9B0DFD" w:rsidR="000671A0" w:rsidRPr="00EE6F7C" w:rsidRDefault="000671A0" w:rsidP="000671A0">
      <w:pPr>
        <w:jc w:val="both"/>
        <w:rPr>
          <w:lang w:val="es-ES_tradnl"/>
        </w:rPr>
      </w:pPr>
      <w:r w:rsidRPr="00EE6F7C">
        <w:rPr>
          <w:lang w:val="es-ES_tradnl"/>
        </w:rPr>
        <w:t>En este contexto</w:t>
      </w:r>
      <w:r w:rsidR="000E38C5" w:rsidRPr="00EE6F7C">
        <w:rPr>
          <w:lang w:val="es-ES_tradnl"/>
        </w:rPr>
        <w:t xml:space="preserve"> se enmarca el Programa P</w:t>
      </w:r>
      <w:r w:rsidRPr="00EE6F7C">
        <w:rPr>
          <w:lang w:val="es-ES_tradnl"/>
        </w:rPr>
        <w:t xml:space="preserve">resupuestario </w:t>
      </w:r>
      <w:r w:rsidR="000E38C5" w:rsidRPr="00EE6F7C">
        <w:rPr>
          <w:lang w:val="es-ES_tradnl"/>
        </w:rPr>
        <w:t>(</w:t>
      </w:r>
      <w:proofErr w:type="spellStart"/>
      <w:r w:rsidR="000E38C5" w:rsidRPr="00EE6F7C">
        <w:rPr>
          <w:lang w:val="es-ES_tradnl"/>
        </w:rPr>
        <w:t>Pp</w:t>
      </w:r>
      <w:proofErr w:type="spellEnd"/>
      <w:r w:rsidR="000E38C5" w:rsidRPr="00EE6F7C">
        <w:rPr>
          <w:lang w:val="es-ES_tradnl"/>
        </w:rPr>
        <w:t xml:space="preserve">) </w:t>
      </w:r>
      <w:r w:rsidRPr="00EE6F7C">
        <w:rPr>
          <w:lang w:val="es-ES_tradnl"/>
        </w:rPr>
        <w:t xml:space="preserve">E022 </w:t>
      </w:r>
      <w:r w:rsidRPr="002A0CC4">
        <w:rPr>
          <w:i/>
          <w:lang w:val="es-ES_tradnl"/>
        </w:rPr>
        <w:t>“Operación y Conservación de Infraestructura Ferroviaria”</w:t>
      </w:r>
      <w:r w:rsidRPr="00EE6F7C">
        <w:rPr>
          <w:lang w:val="es-ES_tradnl"/>
        </w:rPr>
        <w:t xml:space="preserve"> mismo que entr</w:t>
      </w:r>
      <w:r w:rsidR="00FC6B97" w:rsidRPr="00EE6F7C">
        <w:rPr>
          <w:lang w:val="es-ES_tradnl"/>
        </w:rPr>
        <w:t>ó</w:t>
      </w:r>
      <w:r w:rsidRPr="00EE6F7C">
        <w:rPr>
          <w:lang w:val="es-ES_tradnl"/>
        </w:rPr>
        <w:t xml:space="preserve"> formalmente en operaciones en el ejercicio fiscal </w:t>
      </w:r>
      <w:r w:rsidRPr="003D28C0">
        <w:rPr>
          <w:lang w:val="es-ES_tradnl"/>
        </w:rPr>
        <w:t>2016,</w:t>
      </w:r>
      <w:r w:rsidRPr="00EE6F7C">
        <w:rPr>
          <w:lang w:val="es-ES_tradnl"/>
        </w:rPr>
        <w:t xml:space="preserve"> como resultado de un proceso de reestructura programática al interior de la Administración Pública Federal</w:t>
      </w:r>
      <w:r w:rsidR="007B2D3B" w:rsidRPr="00EE6F7C">
        <w:rPr>
          <w:lang w:val="es-ES_tradnl"/>
        </w:rPr>
        <w:t xml:space="preserve"> (APF)</w:t>
      </w:r>
      <w:r w:rsidRPr="00EE6F7C">
        <w:rPr>
          <w:lang w:val="es-ES_tradnl"/>
        </w:rPr>
        <w:t xml:space="preserve"> formando parte de la estructura programática de la Secretaría de Comunicaciones y Transportes (SCT) y estando a cargo del Ferrocarril del Istmo de Tehuantepec </w:t>
      </w:r>
      <w:r w:rsidR="00C74B23" w:rsidRPr="00EE6F7C">
        <w:rPr>
          <w:lang w:val="es-ES_tradnl"/>
        </w:rPr>
        <w:t xml:space="preserve">(FIT) </w:t>
      </w:r>
      <w:r w:rsidRPr="00EE6F7C">
        <w:rPr>
          <w:lang w:val="es-ES_tradnl"/>
        </w:rPr>
        <w:t>como Empresa de Participación Estatal Mayoritaria.</w:t>
      </w:r>
    </w:p>
    <w:p w14:paraId="053B0D7B" w14:textId="06D2D52D" w:rsidR="008B3237" w:rsidRPr="00EE6F7C" w:rsidRDefault="008E4DD5" w:rsidP="000671A0">
      <w:pPr>
        <w:jc w:val="both"/>
        <w:rPr>
          <w:lang w:val="es-ES_tradnl"/>
        </w:rPr>
      </w:pPr>
      <w:r w:rsidRPr="00EE6F7C">
        <w:rPr>
          <w:lang w:val="es-ES_tradnl"/>
        </w:rPr>
        <w:t>Sus</w:t>
      </w:r>
      <w:r w:rsidR="008B3237" w:rsidRPr="00EE6F7C">
        <w:rPr>
          <w:lang w:val="es-ES_tradnl"/>
        </w:rPr>
        <w:t xml:space="preserve"> servicios comprenden el servicio público de transporte ferroviario en parte del Corredor interoceánico del Istmo de Tehuantepec, en dos modalidades: como signatario en la línea “Z” con una extensión de 207.4 kilómetros, de la ruta corta de Medias Aguas, Veracruz, con estaciones receptoras y/o productoras de carga en Medias Aguas, Veracruz, Lagunas, </w:t>
      </w:r>
      <w:proofErr w:type="spellStart"/>
      <w:r w:rsidR="008B3237" w:rsidRPr="00EE6F7C">
        <w:rPr>
          <w:lang w:val="es-ES_tradnl"/>
        </w:rPr>
        <w:t>Ixtepec</w:t>
      </w:r>
      <w:proofErr w:type="spellEnd"/>
      <w:r w:rsidR="008B3237" w:rsidRPr="00EE6F7C">
        <w:rPr>
          <w:lang w:val="es-ES_tradnl"/>
        </w:rPr>
        <w:t xml:space="preserve">, Pearson y Salina Cruz en Oaxaca, y como mandato en dos rutas cortas de comunicación ferroviaria de </w:t>
      </w:r>
      <w:r w:rsidR="008B3237" w:rsidRPr="00EE6F7C">
        <w:rPr>
          <w:lang w:val="es-ES_tradnl"/>
        </w:rPr>
        <w:lastRenderedPageBreak/>
        <w:t xml:space="preserve">Chiapas y </w:t>
      </w:r>
      <w:proofErr w:type="spellStart"/>
      <w:r w:rsidR="008B3237" w:rsidRPr="00EE6F7C">
        <w:rPr>
          <w:lang w:val="es-ES_tradnl"/>
        </w:rPr>
        <w:t>Mayab</w:t>
      </w:r>
      <w:proofErr w:type="spellEnd"/>
      <w:r w:rsidR="008B3237" w:rsidRPr="00EE6F7C">
        <w:rPr>
          <w:lang w:val="es-ES_tradnl"/>
        </w:rPr>
        <w:t xml:space="preserve"> que comprenden </w:t>
      </w:r>
      <w:r w:rsidR="008B3237" w:rsidRPr="00EE6F7C">
        <w:rPr>
          <w:szCs w:val="21"/>
          <w:lang w:val="es-ES_tradnl"/>
        </w:rPr>
        <w:t>1,536.6 kilómetros de longitud de vías en operación.</w:t>
      </w:r>
      <w:r w:rsidR="009917BD">
        <w:rPr>
          <w:szCs w:val="21"/>
          <w:lang w:val="es-ES_tradnl"/>
        </w:rPr>
        <w:t xml:space="preserve"> La extensión de la infraestructura </w:t>
      </w:r>
      <w:r w:rsidR="00CB0F5A">
        <w:rPr>
          <w:szCs w:val="21"/>
          <w:lang w:val="es-ES_tradnl"/>
        </w:rPr>
        <w:t xml:space="preserve">ferroviaria </w:t>
      </w:r>
      <w:r w:rsidR="009917BD">
        <w:rPr>
          <w:szCs w:val="21"/>
          <w:lang w:val="es-ES_tradnl"/>
        </w:rPr>
        <w:t>a cargo del FIT, corresponde a su área de influencia.</w:t>
      </w:r>
    </w:p>
    <w:p w14:paraId="4580CC79" w14:textId="77777777" w:rsidR="000671A0" w:rsidRPr="00EE6F7C" w:rsidRDefault="000671A0" w:rsidP="000671A0">
      <w:pPr>
        <w:jc w:val="both"/>
        <w:rPr>
          <w:lang w:val="es-ES_tradnl"/>
        </w:rPr>
      </w:pPr>
      <w:r w:rsidRPr="00EE6F7C">
        <w:rPr>
          <w:lang w:val="es-ES_tradnl"/>
        </w:rPr>
        <w:t xml:space="preserve">El presente documento constituye la Evaluación en </w:t>
      </w:r>
      <w:r w:rsidR="001B4712" w:rsidRPr="00EE6F7C">
        <w:rPr>
          <w:lang w:val="es-ES_tradnl"/>
        </w:rPr>
        <w:t>M</w:t>
      </w:r>
      <w:r w:rsidRPr="00EE6F7C">
        <w:rPr>
          <w:lang w:val="es-ES_tradnl"/>
        </w:rPr>
        <w:t xml:space="preserve">ateria de Diseño del </w:t>
      </w:r>
      <w:proofErr w:type="spellStart"/>
      <w:r w:rsidR="00A0337E" w:rsidRPr="00EE6F7C">
        <w:rPr>
          <w:lang w:val="es-ES_tradnl"/>
        </w:rPr>
        <w:t>Pp</w:t>
      </w:r>
      <w:proofErr w:type="spellEnd"/>
      <w:r w:rsidR="00A0337E" w:rsidRPr="00EE6F7C">
        <w:rPr>
          <w:lang w:val="es-ES_tradnl"/>
        </w:rPr>
        <w:t xml:space="preserve"> </w:t>
      </w:r>
      <w:r w:rsidRPr="00EE6F7C">
        <w:rPr>
          <w:lang w:val="es-ES_tradnl"/>
        </w:rPr>
        <w:t xml:space="preserve">E022 “Operación y Conservación de Infraestructura Ferroviaria”, que tiene como objetivos principales fortalecer el proceso de planeación estratégica del </w:t>
      </w:r>
      <w:r w:rsidR="00B76B7F" w:rsidRPr="00EE6F7C">
        <w:rPr>
          <w:lang w:val="es-ES_tradnl"/>
        </w:rPr>
        <w:t>programa,</w:t>
      </w:r>
      <w:r w:rsidRPr="00EE6F7C">
        <w:rPr>
          <w:lang w:val="es-ES_tradnl"/>
        </w:rPr>
        <w:t xml:space="preserve"> así como favorecer su gestión y mostrar de manera clara los resultados y avances en cuanto a las metas propuestas.</w:t>
      </w:r>
    </w:p>
    <w:p w14:paraId="79311EE9" w14:textId="77777777" w:rsidR="000671A0" w:rsidRPr="009648CF" w:rsidRDefault="000671A0" w:rsidP="000671A0">
      <w:pPr>
        <w:jc w:val="both"/>
        <w:rPr>
          <w:i/>
          <w:lang w:val="es-ES_tradnl"/>
        </w:rPr>
      </w:pPr>
      <w:r w:rsidRPr="00EE6F7C">
        <w:rPr>
          <w:lang w:val="es-ES_tradnl"/>
        </w:rPr>
        <w:t xml:space="preserve">La presente evaluación está constituida por </w:t>
      </w:r>
      <w:r w:rsidR="001F39F0" w:rsidRPr="00EE6F7C">
        <w:rPr>
          <w:lang w:val="es-ES_tradnl"/>
        </w:rPr>
        <w:t xml:space="preserve">los siguientes </w:t>
      </w:r>
      <w:r w:rsidR="00710529" w:rsidRPr="00EE6F7C">
        <w:rPr>
          <w:lang w:val="es-ES_tradnl"/>
        </w:rPr>
        <w:t xml:space="preserve">apartados fundamentales: </w:t>
      </w:r>
      <w:r w:rsidR="001B4712" w:rsidRPr="009648CF">
        <w:rPr>
          <w:i/>
          <w:lang w:val="es-ES_tradnl"/>
        </w:rPr>
        <w:t>0</w:t>
      </w:r>
      <w:r w:rsidRPr="009648CF">
        <w:rPr>
          <w:i/>
          <w:lang w:val="es-ES_tradnl"/>
        </w:rPr>
        <w:t>)</w:t>
      </w:r>
      <w:r w:rsidR="00717AC5" w:rsidRPr="009648CF">
        <w:rPr>
          <w:i/>
          <w:lang w:val="es-ES_tradnl"/>
        </w:rPr>
        <w:t xml:space="preserve"> </w:t>
      </w:r>
      <w:r w:rsidR="008859D2" w:rsidRPr="009648CF">
        <w:rPr>
          <w:i/>
          <w:lang w:val="es-ES_tradnl"/>
        </w:rPr>
        <w:t>Características</w:t>
      </w:r>
      <w:r w:rsidR="00710529" w:rsidRPr="009648CF">
        <w:rPr>
          <w:i/>
          <w:lang w:val="es-ES_tradnl"/>
        </w:rPr>
        <w:t xml:space="preserve"> del Programa; 1</w:t>
      </w:r>
      <w:r w:rsidR="00717AC5" w:rsidRPr="009648CF">
        <w:rPr>
          <w:i/>
          <w:lang w:val="es-ES_tradnl"/>
        </w:rPr>
        <w:t>)</w:t>
      </w:r>
      <w:r w:rsidRPr="009648CF">
        <w:rPr>
          <w:i/>
          <w:lang w:val="es-ES_tradnl"/>
        </w:rPr>
        <w:t xml:space="preserve"> </w:t>
      </w:r>
      <w:r w:rsidR="001B4712" w:rsidRPr="009648CF">
        <w:rPr>
          <w:i/>
          <w:lang w:val="es-ES_tradnl"/>
        </w:rPr>
        <w:t>Análisis de la j</w:t>
      </w:r>
      <w:r w:rsidRPr="009648CF">
        <w:rPr>
          <w:i/>
          <w:lang w:val="es-ES_tradnl"/>
        </w:rPr>
        <w:t>ustificación de la creación y del diseño del programa</w:t>
      </w:r>
      <w:r w:rsidR="00FC6B97" w:rsidRPr="009648CF">
        <w:rPr>
          <w:i/>
          <w:lang w:val="es-ES_tradnl"/>
        </w:rPr>
        <w:t xml:space="preserve">; </w:t>
      </w:r>
      <w:r w:rsidR="00710529" w:rsidRPr="009648CF">
        <w:rPr>
          <w:i/>
          <w:lang w:val="es-ES_tradnl"/>
        </w:rPr>
        <w:t>2</w:t>
      </w:r>
      <w:r w:rsidRPr="009648CF">
        <w:rPr>
          <w:i/>
          <w:lang w:val="es-ES_tradnl"/>
        </w:rPr>
        <w:t>)</w:t>
      </w:r>
      <w:r w:rsidR="00710529" w:rsidRPr="009648CF">
        <w:rPr>
          <w:i/>
          <w:lang w:val="es-ES_tradnl"/>
        </w:rPr>
        <w:t xml:space="preserve"> Contribución del Programa a las Metas</w:t>
      </w:r>
      <w:r w:rsidR="001B4712" w:rsidRPr="009648CF">
        <w:rPr>
          <w:i/>
          <w:lang w:val="es-ES_tradnl"/>
        </w:rPr>
        <w:t xml:space="preserve"> Nacionales</w:t>
      </w:r>
      <w:r w:rsidR="00710529" w:rsidRPr="009648CF">
        <w:rPr>
          <w:i/>
          <w:lang w:val="es-ES_tradnl"/>
        </w:rPr>
        <w:t xml:space="preserve"> y planeación orientada a resultados</w:t>
      </w:r>
      <w:r w:rsidR="00FC6B97" w:rsidRPr="009648CF">
        <w:rPr>
          <w:i/>
          <w:lang w:val="es-ES_tradnl"/>
        </w:rPr>
        <w:t xml:space="preserve">; </w:t>
      </w:r>
      <w:r w:rsidR="00710529" w:rsidRPr="009648CF">
        <w:rPr>
          <w:i/>
          <w:lang w:val="es-ES_tradnl"/>
        </w:rPr>
        <w:t>3</w:t>
      </w:r>
      <w:r w:rsidRPr="009648CF">
        <w:rPr>
          <w:i/>
          <w:lang w:val="es-ES_tradnl"/>
        </w:rPr>
        <w:t>)</w:t>
      </w:r>
      <w:r w:rsidR="00710529" w:rsidRPr="009648CF">
        <w:rPr>
          <w:i/>
          <w:lang w:val="es-ES_tradnl"/>
        </w:rPr>
        <w:t xml:space="preserve"> </w:t>
      </w:r>
      <w:r w:rsidR="001B4712" w:rsidRPr="009648CF">
        <w:rPr>
          <w:i/>
          <w:lang w:val="es-ES_tradnl"/>
        </w:rPr>
        <w:t>Análisis de las p</w:t>
      </w:r>
      <w:r w:rsidR="00710529" w:rsidRPr="009648CF">
        <w:rPr>
          <w:i/>
          <w:lang w:val="es-ES_tradnl"/>
        </w:rPr>
        <w:t>oblaciones o áreas de enfoque potencial y objetivo</w:t>
      </w:r>
      <w:r w:rsidR="00FC6B97" w:rsidRPr="009648CF">
        <w:rPr>
          <w:i/>
          <w:lang w:val="es-ES_tradnl"/>
        </w:rPr>
        <w:t xml:space="preserve">; </w:t>
      </w:r>
      <w:r w:rsidR="00710529" w:rsidRPr="009648CF">
        <w:rPr>
          <w:i/>
          <w:lang w:val="es-ES_tradnl"/>
        </w:rPr>
        <w:t>4</w:t>
      </w:r>
      <w:r w:rsidRPr="009648CF">
        <w:rPr>
          <w:i/>
          <w:lang w:val="es-ES_tradnl"/>
        </w:rPr>
        <w:t xml:space="preserve">) </w:t>
      </w:r>
      <w:r w:rsidR="001B4712" w:rsidRPr="009648CF">
        <w:rPr>
          <w:i/>
          <w:lang w:val="es-ES_tradnl"/>
        </w:rPr>
        <w:t xml:space="preserve">Evaluación y análisis de la </w:t>
      </w:r>
      <w:r w:rsidRPr="009648CF">
        <w:rPr>
          <w:i/>
          <w:lang w:val="es-ES_tradnl"/>
        </w:rPr>
        <w:t>Matriz de Indicadores de Resultados</w:t>
      </w:r>
      <w:r w:rsidR="00FC6B97" w:rsidRPr="009648CF">
        <w:rPr>
          <w:i/>
          <w:lang w:val="es-ES_tradnl"/>
        </w:rPr>
        <w:t xml:space="preserve">; </w:t>
      </w:r>
      <w:r w:rsidR="00710529" w:rsidRPr="009648CF">
        <w:rPr>
          <w:i/>
          <w:lang w:val="es-ES_tradnl"/>
        </w:rPr>
        <w:t>5) Análisis de posibles complementariedades y coincidencias con otros Programas Presupuestales.</w:t>
      </w:r>
    </w:p>
    <w:p w14:paraId="6C7BD27E" w14:textId="77777777" w:rsidR="000671A0" w:rsidRPr="00EE6F7C" w:rsidRDefault="000671A0" w:rsidP="000671A0">
      <w:pPr>
        <w:jc w:val="both"/>
        <w:rPr>
          <w:lang w:val="es-ES_tradnl"/>
        </w:rPr>
      </w:pPr>
      <w:r w:rsidRPr="00EE6F7C">
        <w:rPr>
          <w:lang w:val="es-ES_tradnl"/>
        </w:rPr>
        <w:t xml:space="preserve">En la primera parte de esta evaluación, se pretende mostrar el problema o necesidad que el </w:t>
      </w:r>
      <w:proofErr w:type="spellStart"/>
      <w:r w:rsidR="00DF07C3" w:rsidRPr="00EE6F7C">
        <w:rPr>
          <w:lang w:val="es-ES_tradnl"/>
        </w:rPr>
        <w:t>Pp</w:t>
      </w:r>
      <w:proofErr w:type="spellEnd"/>
      <w:r w:rsidRPr="00EE6F7C">
        <w:rPr>
          <w:lang w:val="es-ES_tradnl"/>
        </w:rPr>
        <w:t xml:space="preserve"> busca atender y que espera resolver a partir de su ejecución, asegurando que este </w:t>
      </w:r>
      <w:r w:rsidR="00B46495" w:rsidRPr="00EE6F7C">
        <w:rPr>
          <w:lang w:val="es-ES_tradnl"/>
        </w:rPr>
        <w:t xml:space="preserve">se encuentre </w:t>
      </w:r>
      <w:r w:rsidRPr="00EE6F7C">
        <w:rPr>
          <w:lang w:val="es-ES_tradnl"/>
        </w:rPr>
        <w:t>plenamente identificado y sea relevante para la realidad del país.</w:t>
      </w:r>
    </w:p>
    <w:p w14:paraId="654723BB" w14:textId="77777777" w:rsidR="000671A0" w:rsidRPr="00EE6F7C" w:rsidRDefault="000671A0" w:rsidP="000671A0">
      <w:pPr>
        <w:jc w:val="both"/>
        <w:rPr>
          <w:lang w:val="es-ES_tradnl"/>
        </w:rPr>
      </w:pPr>
      <w:r w:rsidRPr="00EE6F7C">
        <w:rPr>
          <w:lang w:val="es-ES_tradnl"/>
        </w:rPr>
        <w:t xml:space="preserve">En </w:t>
      </w:r>
      <w:r w:rsidR="005E63A8" w:rsidRPr="00EE6F7C">
        <w:rPr>
          <w:lang w:val="es-ES_tradnl"/>
        </w:rPr>
        <w:t xml:space="preserve">el </w:t>
      </w:r>
      <w:r w:rsidRPr="00EE6F7C">
        <w:rPr>
          <w:lang w:val="es-ES_tradnl"/>
        </w:rPr>
        <w:t xml:space="preserve">siguiente </w:t>
      </w:r>
      <w:r w:rsidR="005E63A8" w:rsidRPr="00EE6F7C">
        <w:rPr>
          <w:lang w:val="es-ES_tradnl"/>
        </w:rPr>
        <w:t xml:space="preserve">apartado </w:t>
      </w:r>
      <w:r w:rsidRPr="00EE6F7C">
        <w:rPr>
          <w:lang w:val="es-ES_tradnl"/>
        </w:rPr>
        <w:t>se analizará cómo el programa se encuentra vinculado al proceso de planeación estratégica gubernamental, a través del análisis que se realizará de su Matriz de Indicadores para Resultados</w:t>
      </w:r>
      <w:r w:rsidR="005E63A8" w:rsidRPr="00EE6F7C">
        <w:rPr>
          <w:lang w:val="es-ES_tradnl"/>
        </w:rPr>
        <w:t xml:space="preserve"> (MIR)</w:t>
      </w:r>
      <w:r w:rsidRPr="00EE6F7C">
        <w:rPr>
          <w:lang w:val="es-ES_tradnl"/>
        </w:rPr>
        <w:t>, especificando las principales líneas de acción, estrategias u objetivos de los distintos documentos de planeación que le correspondan con las que el programa se encuentre relacionado y dando certeza de la apropiada vinculación con el programa.</w:t>
      </w:r>
    </w:p>
    <w:p w14:paraId="7532B5CA" w14:textId="77777777" w:rsidR="000671A0" w:rsidRPr="00EE6F7C" w:rsidRDefault="000671A0" w:rsidP="000671A0">
      <w:pPr>
        <w:jc w:val="both"/>
        <w:rPr>
          <w:lang w:val="es-ES_tradnl"/>
        </w:rPr>
      </w:pPr>
      <w:r w:rsidRPr="00EE6F7C">
        <w:rPr>
          <w:lang w:val="es-ES_tradnl"/>
        </w:rPr>
        <w:t xml:space="preserve">De igual forma, la evaluación busca determinar si el programa cuenta con una población potencial, objetivo y atendida específica y documentada, en dónde se logre cuantificar los avances en la atención de cada una de ellas, en su defecto, se buscará determinar si en su lugar el </w:t>
      </w:r>
      <w:proofErr w:type="spellStart"/>
      <w:r w:rsidR="00DF07C3" w:rsidRPr="00EE6F7C">
        <w:rPr>
          <w:lang w:val="es-ES_tradnl"/>
        </w:rPr>
        <w:t>Pp</w:t>
      </w:r>
      <w:proofErr w:type="spellEnd"/>
      <w:r w:rsidRPr="00EE6F7C">
        <w:rPr>
          <w:lang w:val="es-ES_tradnl"/>
        </w:rPr>
        <w:t xml:space="preserve"> tiene </w:t>
      </w:r>
      <w:r w:rsidRPr="00B76B7F">
        <w:rPr>
          <w:lang w:val="es-ES_tradnl"/>
        </w:rPr>
        <w:t>un área de enfoque</w:t>
      </w:r>
      <w:r w:rsidRPr="00EE6F7C">
        <w:rPr>
          <w:lang w:val="es-ES_tradnl"/>
        </w:rPr>
        <w:t xml:space="preserve"> de acuerdo a su naturaleza y la forma en que lo atiende. En el mismo sentido</w:t>
      </w:r>
      <w:r w:rsidR="00281548" w:rsidRPr="00EE6F7C">
        <w:rPr>
          <w:lang w:val="es-ES_tradnl"/>
        </w:rPr>
        <w:t>,</w:t>
      </w:r>
      <w:r w:rsidRPr="00EE6F7C">
        <w:rPr>
          <w:lang w:val="es-ES_tradnl"/>
        </w:rPr>
        <w:t xml:space="preserve"> y dependiendo de la naturaleza del programa se busca señalar si </w:t>
      </w:r>
      <w:r w:rsidR="00281548" w:rsidRPr="00EE6F7C">
        <w:rPr>
          <w:lang w:val="es-ES_tradnl"/>
        </w:rPr>
        <w:t xml:space="preserve">éste </w:t>
      </w:r>
      <w:r w:rsidRPr="00EE6F7C">
        <w:rPr>
          <w:lang w:val="es-ES_tradnl"/>
        </w:rPr>
        <w:t>tiene un padrón de beneficiarios o en su defecto documentar las razones por las que no se cuenta con él.</w:t>
      </w:r>
    </w:p>
    <w:p w14:paraId="35750610" w14:textId="450A2970" w:rsidR="000671A0" w:rsidRPr="00EE6F7C" w:rsidRDefault="000671A0" w:rsidP="000671A0">
      <w:pPr>
        <w:jc w:val="both"/>
        <w:rPr>
          <w:lang w:val="es-ES_tradnl"/>
        </w:rPr>
      </w:pPr>
      <w:r w:rsidRPr="00EE6F7C">
        <w:rPr>
          <w:lang w:val="es-ES_tradnl"/>
        </w:rPr>
        <w:t>Siguiendo el orden lógico de la evaluación</w:t>
      </w:r>
      <w:r w:rsidR="00BF5BB0" w:rsidRPr="00EE6F7C">
        <w:rPr>
          <w:lang w:val="es-ES_tradnl"/>
        </w:rPr>
        <w:t>,</w:t>
      </w:r>
      <w:r w:rsidRPr="00EE6F7C">
        <w:rPr>
          <w:lang w:val="es-ES_tradnl"/>
        </w:rPr>
        <w:t xml:space="preserve"> se realizará un análisis de la estructura que tiene su </w:t>
      </w:r>
      <w:r w:rsidR="00DF07C3" w:rsidRPr="00EE6F7C">
        <w:rPr>
          <w:lang w:val="es-ES_tradnl"/>
        </w:rPr>
        <w:t>Matriz de Indicadores para Resulta</w:t>
      </w:r>
      <w:r w:rsidR="009648CF">
        <w:rPr>
          <w:lang w:val="es-ES_tradnl"/>
        </w:rPr>
        <w:t>d</w:t>
      </w:r>
      <w:r w:rsidR="00DF07C3" w:rsidRPr="00EE6F7C">
        <w:rPr>
          <w:lang w:val="es-ES_tradnl"/>
        </w:rPr>
        <w:t>os (</w:t>
      </w:r>
      <w:r w:rsidR="00BF5BB0" w:rsidRPr="00EE6F7C">
        <w:rPr>
          <w:lang w:val="es-ES_tradnl"/>
        </w:rPr>
        <w:t>MIR</w:t>
      </w:r>
      <w:r w:rsidR="00DF07C3" w:rsidRPr="00EE6F7C">
        <w:rPr>
          <w:lang w:val="es-ES_tradnl"/>
        </w:rPr>
        <w:t>)</w:t>
      </w:r>
      <w:r w:rsidRPr="00EE6F7C">
        <w:rPr>
          <w:lang w:val="es-ES_tradnl"/>
        </w:rPr>
        <w:t xml:space="preserve">, con la finalidad de mostrar </w:t>
      </w:r>
      <w:r w:rsidR="00BF5BB0" w:rsidRPr="00EE6F7C">
        <w:rPr>
          <w:lang w:val="es-ES_tradnl"/>
        </w:rPr>
        <w:t>su</w:t>
      </w:r>
      <w:r w:rsidRPr="00EE6F7C">
        <w:rPr>
          <w:lang w:val="es-ES_tradnl"/>
        </w:rPr>
        <w:t xml:space="preserve"> funcionamiento, desde la perspectiva de </w:t>
      </w:r>
      <w:r w:rsidR="00BF5BB0" w:rsidRPr="00EE6F7C">
        <w:rPr>
          <w:lang w:val="es-ES_tradnl"/>
        </w:rPr>
        <w:t>una</w:t>
      </w:r>
      <w:r w:rsidRPr="00EE6F7C">
        <w:rPr>
          <w:lang w:val="es-ES_tradnl"/>
        </w:rPr>
        <w:t xml:space="preserve"> </w:t>
      </w:r>
      <w:r w:rsidR="00C93C82" w:rsidRPr="00EE6F7C">
        <w:rPr>
          <w:lang w:val="es-ES_tradnl"/>
        </w:rPr>
        <w:t>L</w:t>
      </w:r>
      <w:r w:rsidRPr="00EE6F7C">
        <w:rPr>
          <w:lang w:val="es-ES_tradnl"/>
        </w:rPr>
        <w:t xml:space="preserve">ógica </w:t>
      </w:r>
      <w:r w:rsidR="00C93C82" w:rsidRPr="00EE6F7C">
        <w:rPr>
          <w:lang w:val="es-ES_tradnl"/>
        </w:rPr>
        <w:t>H</w:t>
      </w:r>
      <w:r w:rsidRPr="00EE6F7C">
        <w:rPr>
          <w:lang w:val="es-ES_tradnl"/>
        </w:rPr>
        <w:t xml:space="preserve">orizontal y </w:t>
      </w:r>
      <w:r w:rsidR="00C93C82" w:rsidRPr="00EE6F7C">
        <w:rPr>
          <w:lang w:val="es-ES_tradnl"/>
        </w:rPr>
        <w:t>V</w:t>
      </w:r>
      <w:r w:rsidRPr="00EE6F7C">
        <w:rPr>
          <w:lang w:val="es-ES_tradnl"/>
        </w:rPr>
        <w:t>ertical, buscando asegurar que esta estructura cumpl</w:t>
      </w:r>
      <w:r w:rsidR="00C93C82" w:rsidRPr="00EE6F7C">
        <w:rPr>
          <w:lang w:val="es-ES_tradnl"/>
        </w:rPr>
        <w:t>a</w:t>
      </w:r>
      <w:r w:rsidRPr="00EE6F7C">
        <w:rPr>
          <w:lang w:val="es-ES_tradnl"/>
        </w:rPr>
        <w:t xml:space="preserve"> con la Metodología del Marco Lógico</w:t>
      </w:r>
      <w:r w:rsidR="001A2B97" w:rsidRPr="00EE6F7C">
        <w:rPr>
          <w:lang w:val="es-ES_tradnl"/>
        </w:rPr>
        <w:t xml:space="preserve"> (MML)</w:t>
      </w:r>
      <w:r w:rsidRPr="00EE6F7C">
        <w:rPr>
          <w:lang w:val="es-ES_tradnl"/>
        </w:rPr>
        <w:t xml:space="preserve"> para su construcción y funcionamiento lo que permitiría asegurar que se pueden medir apropiadamente los resultados que genera </w:t>
      </w:r>
      <w:r w:rsidR="008F08F6" w:rsidRPr="00EE6F7C">
        <w:rPr>
          <w:lang w:val="es-ES_tradnl"/>
        </w:rPr>
        <w:t>y,</w:t>
      </w:r>
      <w:r w:rsidRPr="00EE6F7C">
        <w:rPr>
          <w:lang w:val="es-ES_tradnl"/>
        </w:rPr>
        <w:t xml:space="preserve"> por ende, su desempeño.</w:t>
      </w:r>
    </w:p>
    <w:p w14:paraId="65765B11" w14:textId="77777777" w:rsidR="000671A0" w:rsidRPr="00EE6F7C" w:rsidRDefault="000671A0" w:rsidP="000671A0">
      <w:pPr>
        <w:jc w:val="both"/>
        <w:rPr>
          <w:lang w:val="es-ES_tradnl"/>
        </w:rPr>
      </w:pPr>
      <w:r w:rsidRPr="00EE6F7C">
        <w:rPr>
          <w:lang w:val="es-ES_tradnl"/>
        </w:rPr>
        <w:t xml:space="preserve">También resulta de interés </w:t>
      </w:r>
      <w:r w:rsidR="00355FBD" w:rsidRPr="00EE6F7C">
        <w:rPr>
          <w:lang w:val="es-ES_tradnl"/>
        </w:rPr>
        <w:t xml:space="preserve">en </w:t>
      </w:r>
      <w:r w:rsidRPr="00EE6F7C">
        <w:rPr>
          <w:lang w:val="es-ES_tradnl"/>
        </w:rPr>
        <w:t xml:space="preserve">la evaluación la forma en cómo se vincula </w:t>
      </w:r>
      <w:r w:rsidR="00355FBD" w:rsidRPr="00EE6F7C">
        <w:rPr>
          <w:lang w:val="es-ES_tradnl"/>
        </w:rPr>
        <w:t xml:space="preserve">ésta </w:t>
      </w:r>
      <w:r w:rsidRPr="00EE6F7C">
        <w:rPr>
          <w:lang w:val="es-ES_tradnl"/>
        </w:rPr>
        <w:t xml:space="preserve">con el proceso de programación y </w:t>
      </w:r>
      <w:proofErr w:type="spellStart"/>
      <w:r w:rsidRPr="00EE6F7C">
        <w:rPr>
          <w:lang w:val="es-ES_tradnl"/>
        </w:rPr>
        <w:t>presupuestación</w:t>
      </w:r>
      <w:proofErr w:type="spellEnd"/>
      <w:r w:rsidRPr="00EE6F7C">
        <w:rPr>
          <w:lang w:val="es-ES_tradnl"/>
        </w:rPr>
        <w:t xml:space="preserve">, en el entendido que para el logro de los objetivos del </w:t>
      </w:r>
      <w:proofErr w:type="spellStart"/>
      <w:r w:rsidR="00F72F56" w:rsidRPr="00EE6F7C">
        <w:rPr>
          <w:lang w:val="es-ES_tradnl"/>
        </w:rPr>
        <w:t>Pp</w:t>
      </w:r>
      <w:proofErr w:type="spellEnd"/>
      <w:r w:rsidR="00F72F56" w:rsidRPr="00EE6F7C">
        <w:rPr>
          <w:lang w:val="es-ES_tradnl"/>
        </w:rPr>
        <w:t xml:space="preserve"> </w:t>
      </w:r>
      <w:r w:rsidRPr="00EE6F7C">
        <w:rPr>
          <w:lang w:val="es-ES_tradnl"/>
        </w:rPr>
        <w:t xml:space="preserve">es necesario que cuente con los recursos necesarios y que </w:t>
      </w:r>
      <w:r w:rsidR="00355FBD" w:rsidRPr="00EE6F7C">
        <w:rPr>
          <w:lang w:val="es-ES_tradnl"/>
        </w:rPr>
        <w:t xml:space="preserve">sean utilizados </w:t>
      </w:r>
      <w:r w:rsidRPr="00EE6F7C">
        <w:rPr>
          <w:lang w:val="es-ES_tradnl"/>
        </w:rPr>
        <w:t xml:space="preserve">de forma eficiente. </w:t>
      </w:r>
    </w:p>
    <w:p w14:paraId="0890916B" w14:textId="77777777" w:rsidR="00216FC1" w:rsidRPr="00EE6F7C" w:rsidRDefault="000671A0" w:rsidP="003D28C0">
      <w:pPr>
        <w:keepNext/>
        <w:keepLines/>
        <w:jc w:val="both"/>
        <w:rPr>
          <w:lang w:val="es-ES_tradnl"/>
        </w:rPr>
      </w:pPr>
      <w:r w:rsidRPr="00EE6F7C">
        <w:rPr>
          <w:lang w:val="es-ES_tradnl"/>
        </w:rPr>
        <w:lastRenderedPageBreak/>
        <w:t xml:space="preserve">Finalmente, resulta relevante observar si el </w:t>
      </w:r>
      <w:proofErr w:type="spellStart"/>
      <w:r w:rsidR="00F72F56" w:rsidRPr="00EE6F7C">
        <w:rPr>
          <w:lang w:val="es-ES_tradnl"/>
        </w:rPr>
        <w:t>Pp</w:t>
      </w:r>
      <w:proofErr w:type="spellEnd"/>
      <w:r w:rsidR="00F72F56" w:rsidRPr="00EE6F7C">
        <w:rPr>
          <w:lang w:val="es-ES_tradnl"/>
        </w:rPr>
        <w:t xml:space="preserve"> </w:t>
      </w:r>
      <w:r w:rsidRPr="00EE6F7C">
        <w:rPr>
          <w:lang w:val="es-ES_tradnl"/>
        </w:rPr>
        <w:t xml:space="preserve">de estudio presenta complementariedades y/o coincidencias con otros lo que pudiera incidir en los resultados que actualmente genera. </w:t>
      </w:r>
      <w:r w:rsidR="00CA25EE" w:rsidRPr="00EE6F7C">
        <w:rPr>
          <w:lang w:val="es-ES_tradnl"/>
        </w:rPr>
        <w:t>El análisis que se realizará del</w:t>
      </w:r>
      <w:r w:rsidR="00F72F56" w:rsidRPr="00EE6F7C">
        <w:rPr>
          <w:lang w:val="es-ES_tradnl"/>
        </w:rPr>
        <w:t xml:space="preserve"> </w:t>
      </w:r>
      <w:proofErr w:type="spellStart"/>
      <w:r w:rsidR="00F72F56" w:rsidRPr="00EE6F7C">
        <w:rPr>
          <w:lang w:val="es-ES_tradnl"/>
        </w:rPr>
        <w:t>Pp</w:t>
      </w:r>
      <w:proofErr w:type="spellEnd"/>
      <w:r w:rsidR="00CA25EE" w:rsidRPr="00EE6F7C">
        <w:rPr>
          <w:lang w:val="es-ES_tradnl"/>
        </w:rPr>
        <w:t xml:space="preserve"> E022 “Operación y Conservación de Infraestructura Ferroviaria”, contempla el proceso de sinergia derivado de la fusión de </w:t>
      </w:r>
      <w:r w:rsidR="00C6469A" w:rsidRPr="00EE6F7C">
        <w:rPr>
          <w:lang w:val="es-ES_tradnl"/>
        </w:rPr>
        <w:t>éste con el</w:t>
      </w:r>
      <w:r w:rsidR="00F72F56" w:rsidRPr="00EE6F7C">
        <w:rPr>
          <w:lang w:val="es-ES_tradnl"/>
        </w:rPr>
        <w:t xml:space="preserve"> </w:t>
      </w:r>
      <w:proofErr w:type="spellStart"/>
      <w:r w:rsidR="00F72F56" w:rsidRPr="00EE6F7C">
        <w:rPr>
          <w:lang w:val="es-ES_tradnl"/>
        </w:rPr>
        <w:t>Pp</w:t>
      </w:r>
      <w:proofErr w:type="spellEnd"/>
      <w:r w:rsidR="00C6469A" w:rsidRPr="00EE6F7C">
        <w:rPr>
          <w:lang w:val="es-ES_tradnl"/>
        </w:rPr>
        <w:t xml:space="preserve"> </w:t>
      </w:r>
      <w:r w:rsidR="00C6469A" w:rsidRPr="00EE6F7C">
        <w:rPr>
          <w:i/>
          <w:szCs w:val="21"/>
          <w:lang w:val="es-ES_tradnl"/>
        </w:rPr>
        <w:t>E011 Conservación de infraestructura ferroviaria</w:t>
      </w:r>
      <w:r w:rsidR="00C6469A" w:rsidRPr="00EE6F7C">
        <w:rPr>
          <w:szCs w:val="21"/>
          <w:lang w:val="es-ES_tradnl"/>
        </w:rPr>
        <w:t xml:space="preserve"> </w:t>
      </w:r>
      <w:r w:rsidRPr="00EE6F7C">
        <w:rPr>
          <w:lang w:val="es-ES_tradnl"/>
        </w:rPr>
        <w:t>que</w:t>
      </w:r>
      <w:r w:rsidR="00BF5BB0" w:rsidRPr="00EE6F7C">
        <w:rPr>
          <w:lang w:val="es-ES_tradnl"/>
        </w:rPr>
        <w:t>,</w:t>
      </w:r>
      <w:r w:rsidRPr="00EE6F7C">
        <w:rPr>
          <w:lang w:val="es-ES_tradnl"/>
        </w:rPr>
        <w:t xml:space="preserve"> de acuerdo a sus objetivos y naturaleza resultaban complementarios para la generación de impacto, sin embargo</w:t>
      </w:r>
      <w:r w:rsidR="00891AE2" w:rsidRPr="00EE6F7C">
        <w:rPr>
          <w:lang w:val="es-ES_tradnl"/>
        </w:rPr>
        <w:t>,</w:t>
      </w:r>
      <w:r w:rsidRPr="00EE6F7C">
        <w:rPr>
          <w:lang w:val="es-ES_tradnl"/>
        </w:rPr>
        <w:t xml:space="preserve"> esta última etapa buscará identificar, en su caso, si pudieran existir otras relaciones con programas del sector.</w:t>
      </w:r>
    </w:p>
    <w:p w14:paraId="2D275B1D" w14:textId="77777777" w:rsidR="008309B4" w:rsidRPr="00EE6F7C" w:rsidRDefault="008309B4">
      <w:pPr>
        <w:spacing w:after="200" w:line="276" w:lineRule="auto"/>
        <w:rPr>
          <w:rFonts w:asciiTheme="majorHAnsi" w:eastAsiaTheme="majorEastAsia" w:hAnsiTheme="majorHAnsi" w:cstheme="majorBidi"/>
          <w:bCs/>
          <w:color w:val="0F6FC6" w:themeColor="accent1"/>
          <w:spacing w:val="20"/>
          <w:sz w:val="32"/>
          <w:szCs w:val="28"/>
          <w:lang w:val="es-ES_tradnl"/>
        </w:rPr>
      </w:pPr>
      <w:bookmarkStart w:id="4" w:name="_Toc310498328"/>
      <w:bookmarkStart w:id="5" w:name="_Toc310503752"/>
      <w:r w:rsidRPr="00EE6F7C">
        <w:rPr>
          <w:lang w:val="es-ES_tradnl"/>
        </w:rPr>
        <w:br w:type="page"/>
      </w:r>
    </w:p>
    <w:p w14:paraId="59DF2593" w14:textId="77777777" w:rsidR="00592489" w:rsidRPr="00EE6F7C" w:rsidRDefault="000671A0" w:rsidP="00592489">
      <w:pPr>
        <w:pStyle w:val="Ttulo1"/>
        <w:rPr>
          <w:lang w:val="es-ES_tradnl"/>
        </w:rPr>
      </w:pPr>
      <w:bookmarkStart w:id="6" w:name="_Toc464762190"/>
      <w:r w:rsidRPr="009648CF">
        <w:rPr>
          <w:lang w:val="es-ES_tradnl"/>
        </w:rPr>
        <w:lastRenderedPageBreak/>
        <w:t xml:space="preserve">ii. </w:t>
      </w:r>
      <w:r w:rsidR="00592489" w:rsidRPr="009648CF">
        <w:rPr>
          <w:lang w:val="es-ES_tradnl"/>
        </w:rPr>
        <w:t xml:space="preserve">Resumen </w:t>
      </w:r>
      <w:r w:rsidRPr="009648CF">
        <w:rPr>
          <w:lang w:val="es-ES_tradnl"/>
        </w:rPr>
        <w:t>Ejecutivo</w:t>
      </w:r>
      <w:bookmarkEnd w:id="4"/>
      <w:bookmarkEnd w:id="5"/>
      <w:bookmarkEnd w:id="6"/>
    </w:p>
    <w:p w14:paraId="60B16186" w14:textId="77777777" w:rsidR="000671A0" w:rsidRPr="00EE6F7C" w:rsidRDefault="000671A0" w:rsidP="000671A0">
      <w:pPr>
        <w:rPr>
          <w:lang w:val="es-ES_tradnl"/>
        </w:rPr>
      </w:pPr>
    </w:p>
    <w:p w14:paraId="0FF74BD1" w14:textId="77777777" w:rsidR="000671A0" w:rsidRPr="00EE6F7C" w:rsidRDefault="000671A0" w:rsidP="007A1B34">
      <w:pPr>
        <w:jc w:val="both"/>
        <w:rPr>
          <w:lang w:val="es-ES_tradnl"/>
        </w:rPr>
      </w:pPr>
      <w:r w:rsidRPr="00EE6F7C">
        <w:rPr>
          <w:lang w:val="es-ES_tradnl"/>
        </w:rPr>
        <w:t xml:space="preserve">A partir de la evaluación </w:t>
      </w:r>
      <w:r w:rsidR="00C04F5D">
        <w:rPr>
          <w:lang w:val="es-ES_tradnl"/>
        </w:rPr>
        <w:t xml:space="preserve">de diseño </w:t>
      </w:r>
      <w:r w:rsidRPr="00EE6F7C">
        <w:rPr>
          <w:lang w:val="es-ES_tradnl"/>
        </w:rPr>
        <w:t xml:space="preserve">es posible determinar que el problema o necesidad prioritaria que busca resolver el </w:t>
      </w:r>
      <w:proofErr w:type="spellStart"/>
      <w:r w:rsidR="00237B54" w:rsidRPr="00EE6F7C">
        <w:rPr>
          <w:lang w:val="es-ES_tradnl"/>
        </w:rPr>
        <w:t>Pp</w:t>
      </w:r>
      <w:proofErr w:type="spellEnd"/>
      <w:r w:rsidR="00237B54" w:rsidRPr="00EE6F7C">
        <w:rPr>
          <w:lang w:val="es-ES_tradnl"/>
        </w:rPr>
        <w:t xml:space="preserve"> </w:t>
      </w:r>
      <w:r w:rsidRPr="00EE6F7C">
        <w:rPr>
          <w:lang w:val="es-ES_tradnl"/>
        </w:rPr>
        <w:t xml:space="preserve">está identificado en el Programa Sectorial de Comunicaciones y Transportes (PSCT) 2013-2018. Dicho documento hace un </w:t>
      </w:r>
      <w:r w:rsidR="009B6096" w:rsidRPr="00EE6F7C">
        <w:rPr>
          <w:lang w:val="es-ES_tradnl"/>
        </w:rPr>
        <w:t>D</w:t>
      </w:r>
      <w:r w:rsidRPr="00EE6F7C">
        <w:rPr>
          <w:lang w:val="es-ES_tradnl"/>
        </w:rPr>
        <w:t>iagnóstico de la problemática, enfatizando la baja conectividad y movilidad de bienes y personas que se tiene en el sistema carretero nacional; señalando como causas las siguientes: 1) La baja inversión en el sector carretero en proporción al Producto Interno Bruto (PIB); 2) La saturación que presentan gran parte de los nodos estratégicos del país; 3) Los problemas de conexión a escala local; 4) La falta de modernización de corredores carreteros; y 5) las malas condiciones en la infraestructura afectan la seguridad en el transporte; e identificando los siguientes efectos: 1) El bajo nivel de competitividad, productividad y desarrollo económico del país; 2) Mayores costos y tiempos de traslado de personas y bienes; y 3) El alto índice de accidentes y numerosos puntos de conflicto.</w:t>
      </w:r>
    </w:p>
    <w:p w14:paraId="1D244740" w14:textId="06B2FE75" w:rsidR="000671A0" w:rsidRPr="00EE6F7C" w:rsidRDefault="000671A0" w:rsidP="007A1B34">
      <w:pPr>
        <w:jc w:val="both"/>
        <w:rPr>
          <w:lang w:val="es-ES_tradnl"/>
        </w:rPr>
      </w:pPr>
      <w:r w:rsidRPr="00EE6F7C">
        <w:rPr>
          <w:lang w:val="es-ES_tradnl"/>
        </w:rPr>
        <w:t xml:space="preserve">El </w:t>
      </w:r>
      <w:proofErr w:type="spellStart"/>
      <w:r w:rsidRPr="00EE6F7C">
        <w:rPr>
          <w:lang w:val="es-ES_tradnl"/>
        </w:rPr>
        <w:t>P</w:t>
      </w:r>
      <w:r w:rsidR="00AE7927" w:rsidRPr="00EE6F7C">
        <w:rPr>
          <w:lang w:val="es-ES_tradnl"/>
        </w:rPr>
        <w:t>p</w:t>
      </w:r>
      <w:proofErr w:type="spellEnd"/>
      <w:r w:rsidRPr="00EE6F7C">
        <w:rPr>
          <w:lang w:val="es-ES_tradnl"/>
        </w:rPr>
        <w:t xml:space="preserve"> </w:t>
      </w:r>
      <w:r w:rsidR="00575C31" w:rsidRPr="00EE6F7C">
        <w:rPr>
          <w:lang w:val="es-ES_tradnl"/>
        </w:rPr>
        <w:t xml:space="preserve">tiene su </w:t>
      </w:r>
      <w:r w:rsidRPr="00EE6F7C">
        <w:rPr>
          <w:lang w:val="es-ES_tradnl"/>
        </w:rPr>
        <w:t xml:space="preserve">justificación teórica dentro de distintos documentos oficiales, así como en el Reporte de Competitividad Global publicado por el </w:t>
      </w:r>
      <w:r w:rsidR="00B76B7F">
        <w:rPr>
          <w:lang w:val="es-ES_tradnl"/>
        </w:rPr>
        <w:t>Foro Económico Mundial (</w:t>
      </w:r>
      <w:r w:rsidR="00AE7927" w:rsidRPr="00EE6F7C">
        <w:rPr>
          <w:lang w:val="es-ES_tradnl"/>
        </w:rPr>
        <w:t>WEF</w:t>
      </w:r>
      <w:r w:rsidR="00B76B7F">
        <w:rPr>
          <w:lang w:val="es-ES_tradnl"/>
        </w:rPr>
        <w:t xml:space="preserve"> por sus siglas en inglés)</w:t>
      </w:r>
      <w:r w:rsidR="00AE7927" w:rsidRPr="00EE6F7C">
        <w:rPr>
          <w:lang w:val="es-ES_tradnl"/>
        </w:rPr>
        <w:t xml:space="preserve">, </w:t>
      </w:r>
      <w:r w:rsidR="007D3008" w:rsidRPr="00EE6F7C">
        <w:rPr>
          <w:lang w:val="es-ES_tradnl"/>
        </w:rPr>
        <w:t>los cuales</w:t>
      </w:r>
      <w:r w:rsidRPr="00EE6F7C">
        <w:rPr>
          <w:lang w:val="es-ES_tradnl"/>
        </w:rPr>
        <w:t xml:space="preserve"> establecen que la infraestructura </w:t>
      </w:r>
      <w:r w:rsidR="002146F1">
        <w:rPr>
          <w:lang w:val="es-ES_tradnl"/>
        </w:rPr>
        <w:t>ferroviaria</w:t>
      </w:r>
      <w:r w:rsidRPr="00EE6F7C">
        <w:rPr>
          <w:lang w:val="es-ES_tradnl"/>
        </w:rPr>
        <w:t xml:space="preserve"> es uno de los factores que intervienen en la competitividad y productividad del país, ya que una infraestructura de comunicaciones y transportes bien desarrollada es uno de los requisitos básicos para que comunidades alejadas y menos desarrolladas tengan acceso a los servicios y centros económicos, así como reducir el costo de transporte de bienes, servicios y personas.</w:t>
      </w:r>
    </w:p>
    <w:p w14:paraId="13CE302E" w14:textId="1A7E0539" w:rsidR="000671A0" w:rsidRPr="00EE6F7C" w:rsidRDefault="000671A0" w:rsidP="007A1B34">
      <w:pPr>
        <w:jc w:val="both"/>
        <w:rPr>
          <w:lang w:val="es-ES_tradnl"/>
        </w:rPr>
      </w:pPr>
      <w:r w:rsidRPr="00EE6F7C">
        <w:rPr>
          <w:lang w:val="es-ES_tradnl"/>
        </w:rPr>
        <w:t xml:space="preserve">Asimismo, se </w:t>
      </w:r>
      <w:r w:rsidR="009648CF">
        <w:rPr>
          <w:lang w:val="es-ES_tradnl"/>
        </w:rPr>
        <w:t>logró</w:t>
      </w:r>
      <w:r w:rsidRPr="00EE6F7C">
        <w:rPr>
          <w:lang w:val="es-ES_tradnl"/>
        </w:rPr>
        <w:t xml:space="preserve"> constatar que el Programa está vinculado directamente con los objetivos </w:t>
      </w:r>
      <w:r w:rsidR="00CA25EE" w:rsidRPr="00EE6F7C">
        <w:rPr>
          <w:lang w:val="es-ES_tradnl"/>
        </w:rPr>
        <w:t xml:space="preserve">señalados </w:t>
      </w:r>
      <w:r w:rsidRPr="00EE6F7C">
        <w:rPr>
          <w:lang w:val="es-ES_tradnl"/>
        </w:rPr>
        <w:t>en el PSCT 2013-2018</w:t>
      </w:r>
      <w:r w:rsidR="00575C31" w:rsidRPr="00EE6F7C">
        <w:rPr>
          <w:lang w:val="es-ES_tradnl"/>
        </w:rPr>
        <w:t>.</w:t>
      </w:r>
      <w:r w:rsidRPr="00EE6F7C">
        <w:rPr>
          <w:lang w:val="es-ES_tradnl"/>
        </w:rPr>
        <w:t xml:space="preserve"> </w:t>
      </w:r>
      <w:r w:rsidR="00575C31" w:rsidRPr="00EE6F7C">
        <w:rPr>
          <w:lang w:val="es-ES_tradnl"/>
        </w:rPr>
        <w:t xml:space="preserve">En </w:t>
      </w:r>
      <w:r w:rsidRPr="00EE6F7C">
        <w:rPr>
          <w:lang w:val="es-ES_tradnl"/>
        </w:rPr>
        <w:t xml:space="preserve">cuanto a los objetivos nacionales, el </w:t>
      </w:r>
      <w:proofErr w:type="spellStart"/>
      <w:r w:rsidR="00AE7927" w:rsidRPr="00EE6F7C">
        <w:rPr>
          <w:lang w:val="es-ES_tradnl"/>
        </w:rPr>
        <w:t>Pp</w:t>
      </w:r>
      <w:proofErr w:type="spellEnd"/>
      <w:r w:rsidR="00AE7927" w:rsidRPr="00EE6F7C">
        <w:rPr>
          <w:lang w:val="es-ES_tradnl"/>
        </w:rPr>
        <w:t xml:space="preserve"> </w:t>
      </w:r>
      <w:r w:rsidRPr="00EE6F7C">
        <w:rPr>
          <w:lang w:val="es-ES_tradnl"/>
        </w:rPr>
        <w:t>está alineado al Plan Nacional de Desarrollo</w:t>
      </w:r>
      <w:r w:rsidR="007D3008" w:rsidRPr="00EE6F7C">
        <w:rPr>
          <w:lang w:val="es-ES_tradnl"/>
        </w:rPr>
        <w:t xml:space="preserve"> (PND)</w:t>
      </w:r>
      <w:r w:rsidRPr="00EE6F7C">
        <w:rPr>
          <w:lang w:val="es-ES_tradnl"/>
        </w:rPr>
        <w:t xml:space="preserve"> y vinculado tanto </w:t>
      </w:r>
      <w:r w:rsidR="00575C31" w:rsidRPr="00EE6F7C">
        <w:rPr>
          <w:lang w:val="es-ES_tradnl"/>
        </w:rPr>
        <w:t>al</w:t>
      </w:r>
      <w:r w:rsidRPr="00EE6F7C">
        <w:rPr>
          <w:lang w:val="es-ES_tradnl"/>
        </w:rPr>
        <w:t xml:space="preserve"> Programa Nacional de Infraestructura</w:t>
      </w:r>
      <w:r w:rsidR="007D3008" w:rsidRPr="00EE6F7C">
        <w:rPr>
          <w:lang w:val="es-ES_tradnl"/>
        </w:rPr>
        <w:t xml:space="preserve"> (PNI)</w:t>
      </w:r>
      <w:r w:rsidRPr="00EE6F7C">
        <w:rPr>
          <w:lang w:val="es-ES_tradnl"/>
        </w:rPr>
        <w:t xml:space="preserve"> 2014-2018</w:t>
      </w:r>
      <w:r w:rsidR="00575C31" w:rsidRPr="00EE6F7C">
        <w:rPr>
          <w:lang w:val="es-ES_tradnl"/>
        </w:rPr>
        <w:t>,</w:t>
      </w:r>
      <w:r w:rsidRPr="00EE6F7C">
        <w:rPr>
          <w:lang w:val="es-ES_tradnl"/>
        </w:rPr>
        <w:t xml:space="preserve"> como con el Programa de Inversiones en Infraestructura de Transportes y Comunicaciones </w:t>
      </w:r>
      <w:r w:rsidR="007367CC" w:rsidRPr="00EE6F7C">
        <w:rPr>
          <w:lang w:val="es-ES_tradnl"/>
        </w:rPr>
        <w:t>(PIITC) 2013-2018.</w:t>
      </w:r>
    </w:p>
    <w:p w14:paraId="681B0497" w14:textId="5EC2767B" w:rsidR="00E305F6" w:rsidRPr="00264194" w:rsidRDefault="000671A0" w:rsidP="007A1B34">
      <w:pPr>
        <w:jc w:val="both"/>
        <w:rPr>
          <w:lang w:val="es-ES_tradnl"/>
        </w:rPr>
      </w:pPr>
      <w:r w:rsidRPr="00EE6F7C">
        <w:rPr>
          <w:lang w:val="es-ES_tradnl"/>
        </w:rPr>
        <w:t>E</w:t>
      </w:r>
      <w:r w:rsidR="00E305F6" w:rsidRPr="00EE6F7C">
        <w:rPr>
          <w:lang w:val="es-ES_tradnl"/>
        </w:rPr>
        <w:t xml:space="preserve">l </w:t>
      </w:r>
      <w:proofErr w:type="spellStart"/>
      <w:r w:rsidR="00A0337E" w:rsidRPr="00EE6F7C">
        <w:rPr>
          <w:lang w:val="es-ES_tradnl"/>
        </w:rPr>
        <w:t>Pp</w:t>
      </w:r>
      <w:proofErr w:type="spellEnd"/>
      <w:r w:rsidR="00E305F6" w:rsidRPr="00EE6F7C">
        <w:rPr>
          <w:lang w:val="es-ES_tradnl"/>
        </w:rPr>
        <w:t xml:space="preserve"> E022 “Operación y Conservación de Infraestructura Ferroviaria” corresponde a la modalidad </w:t>
      </w:r>
      <w:r w:rsidR="00E305F6" w:rsidRPr="009648CF">
        <w:rPr>
          <w:i/>
          <w:lang w:val="es-ES_tradnl"/>
        </w:rPr>
        <w:t>“E</w:t>
      </w:r>
      <w:r w:rsidRPr="009648CF">
        <w:rPr>
          <w:i/>
          <w:lang w:val="es-ES_tradnl"/>
        </w:rPr>
        <w:t xml:space="preserve">: </w:t>
      </w:r>
      <w:r w:rsidR="00E305F6" w:rsidRPr="009648CF">
        <w:rPr>
          <w:i/>
          <w:lang w:val="es-ES_tradnl"/>
        </w:rPr>
        <w:t>Actividades del sector público, que realiza en forma directa, regular y continua, para satisfacer la demanda de la sociedad, de interés general, atendiendo a las personas en sus diferentes esferas jurídicas</w:t>
      </w:r>
      <w:r w:rsidR="00D42443" w:rsidRPr="009648CF">
        <w:rPr>
          <w:i/>
          <w:lang w:val="es-ES_tradnl"/>
        </w:rPr>
        <w:t xml:space="preserve"> a trav</w:t>
      </w:r>
      <w:r w:rsidR="00CA25EE" w:rsidRPr="009648CF">
        <w:rPr>
          <w:i/>
          <w:lang w:val="es-ES_tradnl"/>
        </w:rPr>
        <w:t>é</w:t>
      </w:r>
      <w:r w:rsidR="00D42443" w:rsidRPr="009648CF">
        <w:rPr>
          <w:i/>
          <w:lang w:val="es-ES_tradnl"/>
        </w:rPr>
        <w:t>s de las siguie</w:t>
      </w:r>
      <w:r w:rsidR="00CA25EE" w:rsidRPr="009648CF">
        <w:rPr>
          <w:i/>
          <w:lang w:val="es-ES_tradnl"/>
        </w:rPr>
        <w:t>n</w:t>
      </w:r>
      <w:r w:rsidR="00D42443" w:rsidRPr="009648CF">
        <w:rPr>
          <w:i/>
          <w:lang w:val="es-ES_tradnl"/>
        </w:rPr>
        <w:t xml:space="preserve">tes finalidades (funciones de gobierno, de desarrollo social y de desarrollo </w:t>
      </w:r>
      <w:r w:rsidR="000E38C5" w:rsidRPr="009648CF">
        <w:rPr>
          <w:i/>
          <w:lang w:val="es-ES_tradnl"/>
        </w:rPr>
        <w:t>económico</w:t>
      </w:r>
      <w:r w:rsidR="00D42443" w:rsidRPr="009648CF">
        <w:rPr>
          <w:i/>
          <w:lang w:val="es-ES_tradnl"/>
        </w:rPr>
        <w:t>)</w:t>
      </w:r>
      <w:r w:rsidR="009648CF">
        <w:rPr>
          <w:i/>
          <w:lang w:val="es-ES_tradnl"/>
        </w:rPr>
        <w:t>”</w:t>
      </w:r>
      <w:r w:rsidR="00E305F6" w:rsidRPr="009648CF">
        <w:rPr>
          <w:i/>
          <w:lang w:val="es-ES_tradnl"/>
        </w:rPr>
        <w:t>.</w:t>
      </w:r>
      <w:r w:rsidRPr="00EE6F7C">
        <w:rPr>
          <w:lang w:val="es-ES_tradnl"/>
        </w:rPr>
        <w:t xml:space="preserve"> </w:t>
      </w:r>
      <w:r w:rsidR="00C04F5D">
        <w:rPr>
          <w:lang w:val="es-ES_tradnl"/>
        </w:rPr>
        <w:t>N</w:t>
      </w:r>
      <w:r w:rsidRPr="00EE6F7C">
        <w:rPr>
          <w:lang w:val="es-ES_tradnl"/>
        </w:rPr>
        <w:t xml:space="preserve">o es un programa de índole social, por lo que no </w:t>
      </w:r>
      <w:r w:rsidR="00B76B7F" w:rsidRPr="00264194">
        <w:rPr>
          <w:lang w:val="es-ES_tradnl"/>
        </w:rPr>
        <w:t xml:space="preserve">cuenta con un padrón de beneficiarios, </w:t>
      </w:r>
      <w:r w:rsidR="00AD2051" w:rsidRPr="006F05BC">
        <w:rPr>
          <w:lang w:val="es-ES_tradnl"/>
        </w:rPr>
        <w:t xml:space="preserve">aunque </w:t>
      </w:r>
      <w:r w:rsidR="00C04F5D">
        <w:rPr>
          <w:lang w:val="es-ES_tradnl"/>
        </w:rPr>
        <w:t xml:space="preserve">sí </w:t>
      </w:r>
      <w:r w:rsidR="00AD2051" w:rsidRPr="00264194">
        <w:rPr>
          <w:lang w:val="es-ES_tradnl"/>
        </w:rPr>
        <w:t xml:space="preserve">cuenta con </w:t>
      </w:r>
      <w:r w:rsidRPr="00264194">
        <w:rPr>
          <w:lang w:val="es-ES_tradnl"/>
        </w:rPr>
        <w:t>una población potencial y objetivo</w:t>
      </w:r>
      <w:r w:rsidR="00EA4934">
        <w:rPr>
          <w:lang w:val="es-ES_tradnl"/>
        </w:rPr>
        <w:t xml:space="preserve"> misma que no está cuantificada</w:t>
      </w:r>
      <w:r w:rsidRPr="00264194">
        <w:rPr>
          <w:lang w:val="es-ES_tradnl"/>
        </w:rPr>
        <w:t xml:space="preserve">, </w:t>
      </w:r>
      <w:r w:rsidR="00EA4934">
        <w:rPr>
          <w:lang w:val="es-ES_tradnl"/>
        </w:rPr>
        <w:t xml:space="preserve">misma </w:t>
      </w:r>
      <w:r w:rsidR="00AD2051" w:rsidRPr="00264194">
        <w:rPr>
          <w:lang w:val="es-ES_tradnl"/>
        </w:rPr>
        <w:t xml:space="preserve">que se </w:t>
      </w:r>
      <w:r w:rsidR="008F08F6" w:rsidRPr="00264194">
        <w:rPr>
          <w:lang w:val="es-ES_tradnl"/>
        </w:rPr>
        <w:t>refiere,</w:t>
      </w:r>
      <w:r w:rsidR="00AD2051" w:rsidRPr="00264194">
        <w:rPr>
          <w:lang w:val="es-ES_tradnl"/>
        </w:rPr>
        <w:t xml:space="preserve"> por un lado</w:t>
      </w:r>
      <w:r w:rsidR="004E2A73" w:rsidRPr="00264194">
        <w:rPr>
          <w:lang w:val="es-ES_tradnl"/>
        </w:rPr>
        <w:t>,</w:t>
      </w:r>
      <w:r w:rsidR="00EA4934">
        <w:rPr>
          <w:lang w:val="es-ES_tradnl"/>
        </w:rPr>
        <w:t xml:space="preserve"> a los establecimiento</w:t>
      </w:r>
      <w:r w:rsidR="009648CF">
        <w:rPr>
          <w:lang w:val="es-ES_tradnl"/>
        </w:rPr>
        <w:t>s</w:t>
      </w:r>
      <w:r w:rsidR="00EA4934">
        <w:rPr>
          <w:lang w:val="es-ES_tradnl"/>
        </w:rPr>
        <w:t xml:space="preserve"> y/o empresas </w:t>
      </w:r>
      <w:r w:rsidR="00AD2051" w:rsidRPr="00264194">
        <w:rPr>
          <w:lang w:val="es-ES_tradnl"/>
        </w:rPr>
        <w:t xml:space="preserve">que por su actividad económica </w:t>
      </w:r>
      <w:r w:rsidR="00EA4934">
        <w:rPr>
          <w:lang w:val="es-ES_tradnl"/>
        </w:rPr>
        <w:t xml:space="preserve">y al encontrarse en la zona de influencia del </w:t>
      </w:r>
      <w:proofErr w:type="spellStart"/>
      <w:r w:rsidR="00EA4934">
        <w:rPr>
          <w:lang w:val="es-ES_tradnl"/>
        </w:rPr>
        <w:t>Pp</w:t>
      </w:r>
      <w:proofErr w:type="spellEnd"/>
      <w:r w:rsidR="00EA4934">
        <w:rPr>
          <w:lang w:val="es-ES_tradnl"/>
        </w:rPr>
        <w:t xml:space="preserve"> y que pudieran </w:t>
      </w:r>
      <w:r w:rsidR="00AD2051" w:rsidRPr="00264194">
        <w:rPr>
          <w:lang w:val="es-ES_tradnl"/>
        </w:rPr>
        <w:t xml:space="preserve">tienen la necesidad de </w:t>
      </w:r>
      <w:r w:rsidR="00EA4934">
        <w:rPr>
          <w:lang w:val="es-ES_tradnl"/>
        </w:rPr>
        <w:t xml:space="preserve">contar con un servicio de </w:t>
      </w:r>
      <w:r w:rsidR="00AD2051" w:rsidRPr="00264194">
        <w:rPr>
          <w:lang w:val="es-ES_tradnl"/>
        </w:rPr>
        <w:t>transport</w:t>
      </w:r>
      <w:r w:rsidR="004E2A73" w:rsidRPr="00264194">
        <w:rPr>
          <w:lang w:val="es-ES_tradnl"/>
        </w:rPr>
        <w:t>e</w:t>
      </w:r>
      <w:r w:rsidR="00AD2051" w:rsidRPr="00264194">
        <w:rPr>
          <w:lang w:val="es-ES_tradnl"/>
        </w:rPr>
        <w:t xml:space="preserve"> </w:t>
      </w:r>
      <w:r w:rsidR="004E2A73" w:rsidRPr="00264194">
        <w:rPr>
          <w:lang w:val="es-ES_tradnl"/>
        </w:rPr>
        <w:t xml:space="preserve">de </w:t>
      </w:r>
      <w:r w:rsidR="00AD2051" w:rsidRPr="00264194">
        <w:rPr>
          <w:lang w:val="es-ES_tradnl"/>
        </w:rPr>
        <w:t>carga (población potencial), y por otro lado</w:t>
      </w:r>
      <w:r w:rsidR="00C04F5D">
        <w:rPr>
          <w:lang w:val="es-ES_tradnl"/>
        </w:rPr>
        <w:t xml:space="preserve"> a</w:t>
      </w:r>
      <w:r w:rsidR="00AD2051" w:rsidRPr="00264194">
        <w:rPr>
          <w:lang w:val="es-ES_tradnl"/>
        </w:rPr>
        <w:t xml:space="preserve"> los </w:t>
      </w:r>
      <w:r w:rsidR="00EA4934">
        <w:rPr>
          <w:lang w:val="es-ES_tradnl"/>
        </w:rPr>
        <w:t xml:space="preserve">establecimientos y/o empresas </w:t>
      </w:r>
      <w:r w:rsidR="00AD2051" w:rsidRPr="00264194">
        <w:rPr>
          <w:lang w:val="es-ES_tradnl"/>
        </w:rPr>
        <w:t xml:space="preserve"> que </w:t>
      </w:r>
      <w:r w:rsidR="00EA4934">
        <w:rPr>
          <w:lang w:val="es-ES_tradnl"/>
        </w:rPr>
        <w:t xml:space="preserve">se encuentran en la zona de influencia del </w:t>
      </w:r>
      <w:proofErr w:type="spellStart"/>
      <w:r w:rsidR="00EA4934">
        <w:rPr>
          <w:lang w:val="es-ES_tradnl"/>
        </w:rPr>
        <w:t>Pp</w:t>
      </w:r>
      <w:proofErr w:type="spellEnd"/>
      <w:r w:rsidR="00EA4934">
        <w:rPr>
          <w:lang w:val="es-ES_tradnl"/>
        </w:rPr>
        <w:t xml:space="preserve"> y que este tiene </w:t>
      </w:r>
      <w:r w:rsidR="009648CF">
        <w:rPr>
          <w:lang w:val="es-ES_tradnl"/>
        </w:rPr>
        <w:t>una relación contractual para atenderlos</w:t>
      </w:r>
      <w:r w:rsidR="00EA4934">
        <w:rPr>
          <w:lang w:val="es-ES_tradnl"/>
        </w:rPr>
        <w:t xml:space="preserve"> a través de su</w:t>
      </w:r>
      <w:r w:rsidR="00AD2051" w:rsidRPr="00264194">
        <w:rPr>
          <w:lang w:val="es-ES_tradnl"/>
        </w:rPr>
        <w:t xml:space="preserve"> servicio de transporte de carga y que requieren de una infraestructura en óptimas condiciones de uso seguro y eficiente. Dicha</w:t>
      </w:r>
      <w:r w:rsidRPr="009C407A">
        <w:rPr>
          <w:lang w:val="es-ES_tradnl"/>
        </w:rPr>
        <w:t xml:space="preserve"> </w:t>
      </w:r>
      <w:r w:rsidR="00E305F6" w:rsidRPr="009C407A">
        <w:rPr>
          <w:lang w:val="es-ES_tradnl"/>
        </w:rPr>
        <w:t>infraestructura ferroviaria</w:t>
      </w:r>
      <w:r w:rsidR="002E7B4F" w:rsidRPr="009C407A">
        <w:rPr>
          <w:szCs w:val="21"/>
          <w:lang w:val="es-ES_tradnl"/>
        </w:rPr>
        <w:t xml:space="preserve"> </w:t>
      </w:r>
      <w:r w:rsidR="004E2A73" w:rsidRPr="009C407A">
        <w:rPr>
          <w:szCs w:val="21"/>
          <w:lang w:val="es-ES_tradnl"/>
        </w:rPr>
        <w:t xml:space="preserve">asignada e impuesta al FIT, se compone de </w:t>
      </w:r>
      <w:r w:rsidR="002E7B4F" w:rsidRPr="009C407A">
        <w:rPr>
          <w:szCs w:val="21"/>
          <w:lang w:val="es-ES_tradnl"/>
        </w:rPr>
        <w:t xml:space="preserve">207.4 kilómetros de la línea Z </w:t>
      </w:r>
      <w:r w:rsidR="000E44B0" w:rsidRPr="009C407A">
        <w:rPr>
          <w:szCs w:val="21"/>
          <w:lang w:val="es-ES_tradnl"/>
        </w:rPr>
        <w:t xml:space="preserve">localizada </w:t>
      </w:r>
      <w:r w:rsidR="002E7B4F" w:rsidRPr="009C407A">
        <w:rPr>
          <w:szCs w:val="21"/>
          <w:lang w:val="es-ES_tradnl"/>
        </w:rPr>
        <w:t xml:space="preserve">entre Medias Aguas y Salina Cruz </w:t>
      </w:r>
      <w:r w:rsidR="000E44B0" w:rsidRPr="009C407A">
        <w:rPr>
          <w:szCs w:val="21"/>
          <w:lang w:val="es-ES_tradnl"/>
        </w:rPr>
        <w:t xml:space="preserve">y </w:t>
      </w:r>
      <w:r w:rsidR="002E7B4F" w:rsidRPr="009C407A">
        <w:rPr>
          <w:szCs w:val="21"/>
          <w:lang w:val="es-ES_tradnl"/>
        </w:rPr>
        <w:t xml:space="preserve">1,536.6 </w:t>
      </w:r>
      <w:proofErr w:type="spellStart"/>
      <w:r w:rsidR="002E7B4F" w:rsidRPr="009C407A">
        <w:rPr>
          <w:szCs w:val="21"/>
          <w:lang w:val="es-ES_tradnl"/>
        </w:rPr>
        <w:t>kms</w:t>
      </w:r>
      <w:proofErr w:type="spellEnd"/>
      <w:r w:rsidR="002E7B4F" w:rsidRPr="009C407A">
        <w:rPr>
          <w:szCs w:val="21"/>
          <w:lang w:val="es-ES_tradnl"/>
        </w:rPr>
        <w:t xml:space="preserve"> en dos líneas (Chiapas y </w:t>
      </w:r>
      <w:proofErr w:type="spellStart"/>
      <w:r w:rsidR="002E7B4F" w:rsidRPr="009C407A">
        <w:rPr>
          <w:szCs w:val="21"/>
          <w:lang w:val="es-ES_tradnl"/>
        </w:rPr>
        <w:t>Mayab</w:t>
      </w:r>
      <w:proofErr w:type="spellEnd"/>
      <w:r w:rsidR="002E7B4F" w:rsidRPr="009C407A">
        <w:rPr>
          <w:szCs w:val="21"/>
          <w:lang w:val="es-ES_tradnl"/>
        </w:rPr>
        <w:t>).</w:t>
      </w:r>
    </w:p>
    <w:p w14:paraId="66B58FCF" w14:textId="77777777" w:rsidR="00421F58" w:rsidRPr="00EE6F7C" w:rsidRDefault="000671A0" w:rsidP="007A1B34">
      <w:pPr>
        <w:jc w:val="both"/>
        <w:rPr>
          <w:szCs w:val="21"/>
          <w:lang w:val="es-ES_tradnl"/>
        </w:rPr>
      </w:pPr>
      <w:r w:rsidRPr="00EE6F7C">
        <w:rPr>
          <w:lang w:val="es-ES_tradnl"/>
        </w:rPr>
        <w:lastRenderedPageBreak/>
        <w:t xml:space="preserve">En cuanto al análisis realizado a la </w:t>
      </w:r>
      <w:r w:rsidR="000E38C5" w:rsidRPr="00EE6F7C">
        <w:rPr>
          <w:lang w:val="es-ES_tradnl"/>
        </w:rPr>
        <w:t>MIR</w:t>
      </w:r>
      <w:r w:rsidRPr="00EE6F7C">
        <w:rPr>
          <w:lang w:val="es-ES_tradnl"/>
        </w:rPr>
        <w:t xml:space="preserve"> del </w:t>
      </w:r>
      <w:proofErr w:type="spellStart"/>
      <w:r w:rsidRPr="00EE6F7C">
        <w:rPr>
          <w:lang w:val="es-ES_tradnl"/>
        </w:rPr>
        <w:t>P</w:t>
      </w:r>
      <w:r w:rsidR="00A30F6C" w:rsidRPr="00EE6F7C">
        <w:rPr>
          <w:lang w:val="es-ES_tradnl"/>
        </w:rPr>
        <w:t>p</w:t>
      </w:r>
      <w:proofErr w:type="spellEnd"/>
      <w:r w:rsidRPr="00EE6F7C">
        <w:rPr>
          <w:lang w:val="es-ES_tradnl"/>
        </w:rPr>
        <w:t xml:space="preserve">, se </w:t>
      </w:r>
      <w:r w:rsidRPr="00EE6F7C">
        <w:rPr>
          <w:szCs w:val="21"/>
          <w:lang w:val="es-ES_tradnl"/>
        </w:rPr>
        <w:t xml:space="preserve">detectaron oportunidades de mejora en la </w:t>
      </w:r>
      <w:r w:rsidR="00A30F6C" w:rsidRPr="00EE6F7C">
        <w:rPr>
          <w:szCs w:val="21"/>
          <w:lang w:val="es-ES_tradnl"/>
        </w:rPr>
        <w:t>L</w:t>
      </w:r>
      <w:r w:rsidRPr="00EE6F7C">
        <w:rPr>
          <w:szCs w:val="21"/>
          <w:lang w:val="es-ES_tradnl"/>
        </w:rPr>
        <w:t xml:space="preserve">ógica </w:t>
      </w:r>
      <w:r w:rsidR="00A30F6C" w:rsidRPr="00EE6F7C">
        <w:rPr>
          <w:szCs w:val="21"/>
          <w:lang w:val="es-ES_tradnl"/>
        </w:rPr>
        <w:t>V</w:t>
      </w:r>
      <w:r w:rsidRPr="00EE6F7C">
        <w:rPr>
          <w:szCs w:val="21"/>
          <w:lang w:val="es-ES_tradnl"/>
        </w:rPr>
        <w:t>ertical</w:t>
      </w:r>
      <w:r w:rsidR="001E0B18" w:rsidRPr="00EE6F7C">
        <w:rPr>
          <w:szCs w:val="21"/>
          <w:lang w:val="es-ES_tradnl"/>
        </w:rPr>
        <w:t xml:space="preserve"> y en la estructura misma del Resumen Narrativo</w:t>
      </w:r>
      <w:r w:rsidR="00C04F5D">
        <w:rPr>
          <w:szCs w:val="21"/>
          <w:lang w:val="es-ES_tradnl"/>
        </w:rPr>
        <w:t>:</w:t>
      </w:r>
      <w:r w:rsidRPr="00EE6F7C">
        <w:rPr>
          <w:szCs w:val="21"/>
          <w:lang w:val="es-ES_tradnl"/>
        </w:rPr>
        <w:t xml:space="preserve"> </w:t>
      </w:r>
    </w:p>
    <w:p w14:paraId="5E5ADAE1" w14:textId="3BCAC295" w:rsidR="001E0B18" w:rsidRDefault="001E0B18" w:rsidP="009A40D3">
      <w:pPr>
        <w:pStyle w:val="Prrafodelista"/>
        <w:numPr>
          <w:ilvl w:val="0"/>
          <w:numId w:val="14"/>
        </w:numPr>
        <w:spacing w:after="120"/>
        <w:contextualSpacing w:val="0"/>
        <w:jc w:val="both"/>
        <w:rPr>
          <w:color w:val="auto"/>
          <w:szCs w:val="21"/>
          <w:lang w:val="es-ES_tradnl"/>
        </w:rPr>
      </w:pPr>
      <w:r w:rsidRPr="00EE6F7C">
        <w:rPr>
          <w:color w:val="auto"/>
          <w:szCs w:val="21"/>
          <w:lang w:val="es-ES_tradnl"/>
        </w:rPr>
        <w:t xml:space="preserve">El Resumen Narrativo de la MIR presenta relaciones de causalidad que permiten cumplir con el desarrollo de la Lógica Vertical, sin embargo, se requiere fortalecer los mecanismos de medición </w:t>
      </w:r>
      <w:r w:rsidR="008745D1" w:rsidRPr="00EE6F7C">
        <w:rPr>
          <w:color w:val="auto"/>
          <w:szCs w:val="21"/>
          <w:lang w:val="es-ES_tradnl"/>
        </w:rPr>
        <w:t xml:space="preserve">de objetivos en </w:t>
      </w:r>
      <w:r w:rsidR="0089189F">
        <w:rPr>
          <w:color w:val="auto"/>
          <w:szCs w:val="21"/>
          <w:lang w:val="es-ES_tradnl"/>
        </w:rPr>
        <w:t xml:space="preserve">el </w:t>
      </w:r>
      <w:r w:rsidR="008745D1" w:rsidRPr="00EE6F7C">
        <w:rPr>
          <w:color w:val="auto"/>
          <w:szCs w:val="21"/>
          <w:lang w:val="es-ES_tradnl"/>
        </w:rPr>
        <w:t xml:space="preserve">nivel de </w:t>
      </w:r>
      <w:r w:rsidR="001A172F" w:rsidRPr="00EE6F7C">
        <w:rPr>
          <w:color w:val="auto"/>
          <w:szCs w:val="21"/>
          <w:lang w:val="es-ES_tradnl"/>
        </w:rPr>
        <w:t>P</w:t>
      </w:r>
      <w:r w:rsidR="008745D1" w:rsidRPr="00EE6F7C">
        <w:rPr>
          <w:color w:val="auto"/>
          <w:szCs w:val="21"/>
          <w:lang w:val="es-ES_tradnl"/>
        </w:rPr>
        <w:t>ropósito.</w:t>
      </w:r>
    </w:p>
    <w:p w14:paraId="341FA7D3" w14:textId="040BEFD8" w:rsidR="00BA7117" w:rsidRPr="0089189F" w:rsidRDefault="008745D1" w:rsidP="003E36C1">
      <w:pPr>
        <w:pStyle w:val="Prrafodelista"/>
        <w:numPr>
          <w:ilvl w:val="0"/>
          <w:numId w:val="14"/>
        </w:numPr>
        <w:spacing w:before="240" w:after="120"/>
        <w:ind w:left="714" w:hanging="357"/>
        <w:contextualSpacing w:val="0"/>
        <w:jc w:val="both"/>
        <w:rPr>
          <w:color w:val="auto"/>
          <w:szCs w:val="21"/>
          <w:lang w:val="es-ES_tradnl"/>
        </w:rPr>
      </w:pPr>
      <w:r w:rsidRPr="0089189F">
        <w:rPr>
          <w:color w:val="auto"/>
          <w:szCs w:val="21"/>
          <w:lang w:val="es-ES_tradnl"/>
        </w:rPr>
        <w:t xml:space="preserve">Asimismo, se reconocen elementos ambiguos principalmente en el Propósito y Componente, lo anterior derivado de que son </w:t>
      </w:r>
      <w:r w:rsidR="008F08F6" w:rsidRPr="0089189F">
        <w:rPr>
          <w:color w:val="auto"/>
          <w:szCs w:val="21"/>
          <w:lang w:val="es-ES_tradnl"/>
        </w:rPr>
        <w:t>únicos,</w:t>
      </w:r>
      <w:r w:rsidRPr="0089189F">
        <w:rPr>
          <w:color w:val="auto"/>
          <w:szCs w:val="21"/>
          <w:lang w:val="es-ES_tradnl"/>
        </w:rPr>
        <w:t xml:space="preserve"> pero buscan medir más de un aspecto.</w:t>
      </w:r>
      <w:r w:rsidR="0089189F" w:rsidRPr="0089189F">
        <w:rPr>
          <w:color w:val="auto"/>
          <w:szCs w:val="21"/>
          <w:lang w:val="es-ES_tradnl"/>
        </w:rPr>
        <w:t xml:space="preserve"> </w:t>
      </w:r>
      <w:r w:rsidRPr="0089189F">
        <w:rPr>
          <w:color w:val="auto"/>
          <w:szCs w:val="21"/>
          <w:lang w:val="es-ES_tradnl"/>
        </w:rPr>
        <w:t xml:space="preserve">Por lo anterior, los </w:t>
      </w:r>
      <w:r w:rsidR="001A172F" w:rsidRPr="0089189F">
        <w:rPr>
          <w:color w:val="auto"/>
          <w:szCs w:val="21"/>
          <w:lang w:val="es-ES_tradnl"/>
        </w:rPr>
        <w:t>C</w:t>
      </w:r>
      <w:r w:rsidRPr="0089189F">
        <w:rPr>
          <w:color w:val="auto"/>
          <w:szCs w:val="21"/>
          <w:lang w:val="es-ES_tradnl"/>
        </w:rPr>
        <w:t>omponentes no se observan como servicios únicos que presta el Pp.</w:t>
      </w:r>
    </w:p>
    <w:p w14:paraId="3D761DB9" w14:textId="754AC6B8" w:rsidR="00BA7117" w:rsidRPr="00BA7117" w:rsidRDefault="000671A0" w:rsidP="009A40D3">
      <w:pPr>
        <w:pStyle w:val="Prrafodelista"/>
        <w:numPr>
          <w:ilvl w:val="0"/>
          <w:numId w:val="14"/>
        </w:numPr>
        <w:spacing w:before="240" w:after="120"/>
        <w:ind w:left="714" w:hanging="357"/>
        <w:contextualSpacing w:val="0"/>
        <w:jc w:val="both"/>
        <w:rPr>
          <w:color w:val="auto"/>
          <w:szCs w:val="21"/>
          <w:lang w:val="es-ES_tradnl"/>
        </w:rPr>
      </w:pPr>
      <w:r w:rsidRPr="00EE6F7C">
        <w:rPr>
          <w:color w:val="auto"/>
          <w:szCs w:val="21"/>
          <w:lang w:val="es-ES_tradnl"/>
        </w:rPr>
        <w:t xml:space="preserve">Respecto al Propósito de la MIR, el análisis evidenció </w:t>
      </w:r>
      <w:r w:rsidR="008745D1" w:rsidRPr="00EE6F7C">
        <w:rPr>
          <w:color w:val="auto"/>
          <w:szCs w:val="21"/>
          <w:lang w:val="es-ES_tradnl"/>
        </w:rPr>
        <w:t xml:space="preserve">que se requiere de </w:t>
      </w:r>
      <w:r w:rsidRPr="00EE6F7C">
        <w:rPr>
          <w:color w:val="auto"/>
          <w:szCs w:val="21"/>
          <w:lang w:val="es-ES_tradnl"/>
        </w:rPr>
        <w:t xml:space="preserve">un planteamiento </w:t>
      </w:r>
      <w:r w:rsidR="008745D1" w:rsidRPr="00EE6F7C">
        <w:rPr>
          <w:color w:val="auto"/>
          <w:szCs w:val="21"/>
          <w:lang w:val="es-ES_tradnl"/>
        </w:rPr>
        <w:t>distinto en la medición del desempeño a este nivel</w:t>
      </w:r>
      <w:r w:rsidR="009648CF">
        <w:rPr>
          <w:color w:val="auto"/>
          <w:szCs w:val="21"/>
          <w:lang w:val="es-ES_tradnl"/>
        </w:rPr>
        <w:t xml:space="preserve"> que permita considerar la redefinición de la población objetivo</w:t>
      </w:r>
      <w:r w:rsidR="008745D1" w:rsidRPr="00EE6F7C">
        <w:rPr>
          <w:color w:val="auto"/>
          <w:szCs w:val="21"/>
          <w:lang w:val="es-ES_tradnl"/>
        </w:rPr>
        <w:t>.</w:t>
      </w:r>
    </w:p>
    <w:p w14:paraId="775F1466" w14:textId="77777777" w:rsidR="00BA7117" w:rsidRPr="00BA7117" w:rsidRDefault="008745D1" w:rsidP="009A40D3">
      <w:pPr>
        <w:pStyle w:val="Prrafodelista"/>
        <w:numPr>
          <w:ilvl w:val="0"/>
          <w:numId w:val="14"/>
        </w:numPr>
        <w:spacing w:before="240" w:after="120"/>
        <w:ind w:left="714" w:hanging="357"/>
        <w:contextualSpacing w:val="0"/>
        <w:jc w:val="both"/>
        <w:rPr>
          <w:color w:val="auto"/>
          <w:szCs w:val="21"/>
          <w:lang w:val="es-ES_tradnl"/>
        </w:rPr>
      </w:pPr>
      <w:r w:rsidRPr="00EE6F7C">
        <w:rPr>
          <w:color w:val="auto"/>
          <w:szCs w:val="21"/>
          <w:lang w:val="es-ES_tradnl"/>
        </w:rPr>
        <w:t xml:space="preserve">Se resalta el nivel de alineación del </w:t>
      </w:r>
      <w:proofErr w:type="spellStart"/>
      <w:r w:rsidRPr="00EE6F7C">
        <w:rPr>
          <w:color w:val="auto"/>
          <w:szCs w:val="21"/>
          <w:lang w:val="es-ES_tradnl"/>
        </w:rPr>
        <w:t>Pp</w:t>
      </w:r>
      <w:proofErr w:type="spellEnd"/>
      <w:r w:rsidRPr="00EE6F7C">
        <w:rPr>
          <w:color w:val="auto"/>
          <w:szCs w:val="21"/>
          <w:lang w:val="es-ES_tradnl"/>
        </w:rPr>
        <w:t xml:space="preserve"> con los documentos Sectoriales y Nacional.</w:t>
      </w:r>
    </w:p>
    <w:p w14:paraId="159E973A" w14:textId="66B8FA0D" w:rsidR="008745D1" w:rsidRDefault="008745D1" w:rsidP="009A40D3">
      <w:pPr>
        <w:pStyle w:val="Prrafodelista"/>
        <w:numPr>
          <w:ilvl w:val="0"/>
          <w:numId w:val="14"/>
        </w:numPr>
        <w:spacing w:before="240" w:after="120"/>
        <w:ind w:left="714" w:hanging="357"/>
        <w:contextualSpacing w:val="0"/>
        <w:jc w:val="both"/>
        <w:rPr>
          <w:color w:val="auto"/>
          <w:szCs w:val="21"/>
          <w:lang w:val="es-ES_tradnl"/>
        </w:rPr>
      </w:pPr>
      <w:r w:rsidRPr="00EE6F7C">
        <w:rPr>
          <w:color w:val="auto"/>
          <w:szCs w:val="21"/>
          <w:lang w:val="es-ES_tradnl"/>
        </w:rPr>
        <w:t xml:space="preserve">La existencia de un </w:t>
      </w:r>
      <w:r w:rsidR="009B6096" w:rsidRPr="00EE6F7C">
        <w:rPr>
          <w:color w:val="auto"/>
          <w:szCs w:val="21"/>
          <w:lang w:val="es-ES_tradnl"/>
        </w:rPr>
        <w:t>D</w:t>
      </w:r>
      <w:r w:rsidRPr="00EE6F7C">
        <w:rPr>
          <w:color w:val="auto"/>
          <w:szCs w:val="21"/>
          <w:lang w:val="es-ES_tradnl"/>
        </w:rPr>
        <w:t xml:space="preserve">iagnóstico que aborda la problemática que atiende el </w:t>
      </w:r>
      <w:proofErr w:type="spellStart"/>
      <w:r w:rsidRPr="00EE6F7C">
        <w:rPr>
          <w:color w:val="auto"/>
          <w:szCs w:val="21"/>
          <w:lang w:val="es-ES_tradnl"/>
        </w:rPr>
        <w:t>Pp</w:t>
      </w:r>
      <w:proofErr w:type="spellEnd"/>
      <w:r w:rsidRPr="00EE6F7C">
        <w:rPr>
          <w:color w:val="auto"/>
          <w:szCs w:val="21"/>
          <w:lang w:val="es-ES_tradnl"/>
        </w:rPr>
        <w:t xml:space="preserve"> permite definir adecuadamente la estrategia de atención.</w:t>
      </w:r>
    </w:p>
    <w:p w14:paraId="615DBFD4" w14:textId="77777777" w:rsidR="0089189F" w:rsidRPr="00EE6F7C" w:rsidRDefault="0089189F" w:rsidP="0089189F">
      <w:pPr>
        <w:pStyle w:val="Prrafodelista"/>
        <w:spacing w:before="240" w:after="120"/>
        <w:ind w:left="714" w:firstLine="0"/>
        <w:contextualSpacing w:val="0"/>
        <w:jc w:val="both"/>
        <w:rPr>
          <w:color w:val="auto"/>
          <w:szCs w:val="21"/>
          <w:lang w:val="es-ES_tradnl"/>
        </w:rPr>
      </w:pPr>
    </w:p>
    <w:p w14:paraId="001C3D74" w14:textId="77777777" w:rsidR="000671A0" w:rsidRPr="00EE6F7C" w:rsidRDefault="008745D1" w:rsidP="007A1B34">
      <w:pPr>
        <w:jc w:val="both"/>
        <w:rPr>
          <w:lang w:val="es-ES_tradnl"/>
        </w:rPr>
      </w:pPr>
      <w:r w:rsidRPr="00EE6F7C">
        <w:rPr>
          <w:lang w:val="es-ES_tradnl"/>
        </w:rPr>
        <w:t xml:space="preserve">Con lo </w:t>
      </w:r>
      <w:r w:rsidR="000671A0" w:rsidRPr="00EE6F7C">
        <w:rPr>
          <w:lang w:val="es-ES_tradnl"/>
        </w:rPr>
        <w:t>anterior</w:t>
      </w:r>
      <w:r w:rsidR="008309B4" w:rsidRPr="00EE6F7C">
        <w:rPr>
          <w:lang w:val="es-ES_tradnl"/>
        </w:rPr>
        <w:t>,</w:t>
      </w:r>
      <w:r w:rsidR="000671A0" w:rsidRPr="00EE6F7C">
        <w:rPr>
          <w:lang w:val="es-ES_tradnl"/>
        </w:rPr>
        <w:t xml:space="preserve"> </w:t>
      </w:r>
      <w:r w:rsidRPr="00EE6F7C">
        <w:rPr>
          <w:lang w:val="es-ES_tradnl"/>
        </w:rPr>
        <w:t>se lograron</w:t>
      </w:r>
      <w:r w:rsidR="000671A0" w:rsidRPr="00EE6F7C">
        <w:rPr>
          <w:lang w:val="es-ES_tradnl"/>
        </w:rPr>
        <w:t xml:space="preserve"> identificar diversas áreas de mejora en lo que concierne tanto a la </w:t>
      </w:r>
      <w:r w:rsidR="00E853E7" w:rsidRPr="00EE6F7C">
        <w:rPr>
          <w:lang w:val="es-ES_tradnl"/>
        </w:rPr>
        <w:t>L</w:t>
      </w:r>
      <w:r w:rsidR="000671A0" w:rsidRPr="00EE6F7C">
        <w:rPr>
          <w:lang w:val="es-ES_tradnl"/>
        </w:rPr>
        <w:t xml:space="preserve">ógica </w:t>
      </w:r>
      <w:r w:rsidR="00E853E7" w:rsidRPr="00EE6F7C">
        <w:rPr>
          <w:lang w:val="es-ES_tradnl"/>
        </w:rPr>
        <w:t>V</w:t>
      </w:r>
      <w:r w:rsidR="000671A0" w:rsidRPr="00EE6F7C">
        <w:rPr>
          <w:lang w:val="es-ES_tradnl"/>
        </w:rPr>
        <w:t xml:space="preserve">ertical como a la </w:t>
      </w:r>
      <w:r w:rsidR="00E853E7" w:rsidRPr="00EE6F7C">
        <w:rPr>
          <w:lang w:val="es-ES_tradnl"/>
        </w:rPr>
        <w:t>L</w:t>
      </w:r>
      <w:r w:rsidR="000671A0" w:rsidRPr="00EE6F7C">
        <w:rPr>
          <w:lang w:val="es-ES_tradnl"/>
        </w:rPr>
        <w:t xml:space="preserve">ógica </w:t>
      </w:r>
      <w:r w:rsidR="00E853E7" w:rsidRPr="00EE6F7C">
        <w:rPr>
          <w:lang w:val="es-ES_tradnl"/>
        </w:rPr>
        <w:t>H</w:t>
      </w:r>
      <w:r w:rsidR="000671A0" w:rsidRPr="00EE6F7C">
        <w:rPr>
          <w:lang w:val="es-ES_tradnl"/>
        </w:rPr>
        <w:t xml:space="preserve">orizontal de la MIR 2015 del </w:t>
      </w:r>
      <w:proofErr w:type="spellStart"/>
      <w:r w:rsidR="00E853E7" w:rsidRPr="00EE6F7C">
        <w:rPr>
          <w:lang w:val="es-ES_tradnl"/>
        </w:rPr>
        <w:t>Pp</w:t>
      </w:r>
      <w:proofErr w:type="spellEnd"/>
      <w:r w:rsidR="000671A0" w:rsidRPr="00EE6F7C">
        <w:rPr>
          <w:lang w:val="es-ES_tradnl"/>
        </w:rPr>
        <w:t>, las cuales pueden ser sujetas a revisión y modificación por parte de la Unidad Responsable</w:t>
      </w:r>
      <w:r w:rsidR="00E853E7" w:rsidRPr="00EE6F7C">
        <w:rPr>
          <w:lang w:val="es-ES_tradnl"/>
        </w:rPr>
        <w:t xml:space="preserve"> (UR)</w:t>
      </w:r>
      <w:r w:rsidR="000671A0" w:rsidRPr="00EE6F7C">
        <w:rPr>
          <w:lang w:val="es-ES_tradnl"/>
        </w:rPr>
        <w:t>.</w:t>
      </w:r>
    </w:p>
    <w:p w14:paraId="566E3327" w14:textId="319AE1F0" w:rsidR="000671A0" w:rsidRPr="00EE6F7C" w:rsidRDefault="000671A0" w:rsidP="007A1B34">
      <w:pPr>
        <w:jc w:val="both"/>
        <w:rPr>
          <w:lang w:val="es-ES_tradnl"/>
        </w:rPr>
      </w:pPr>
      <w:r w:rsidRPr="00EE6F7C">
        <w:rPr>
          <w:lang w:val="es-ES_tradnl"/>
        </w:rPr>
        <w:t xml:space="preserve">Finalmente, se identificó que el </w:t>
      </w:r>
      <w:proofErr w:type="spellStart"/>
      <w:r w:rsidR="00A0337E" w:rsidRPr="00EE6F7C">
        <w:rPr>
          <w:lang w:val="es-ES_tradnl"/>
        </w:rPr>
        <w:t>Pp</w:t>
      </w:r>
      <w:proofErr w:type="spellEnd"/>
      <w:r w:rsidRPr="00EE6F7C">
        <w:rPr>
          <w:lang w:val="es-ES_tradnl"/>
        </w:rPr>
        <w:t xml:space="preserve"> </w:t>
      </w:r>
      <w:r w:rsidR="00C6469A" w:rsidRPr="00EE6F7C">
        <w:rPr>
          <w:lang w:val="es-ES_tradnl"/>
        </w:rPr>
        <w:t xml:space="preserve">E022 </w:t>
      </w:r>
      <w:r w:rsidRPr="00EE6F7C">
        <w:rPr>
          <w:lang w:val="es-ES_tradnl"/>
        </w:rPr>
        <w:t xml:space="preserve">no tiene coincidencia con otros </w:t>
      </w:r>
      <w:proofErr w:type="spellStart"/>
      <w:r w:rsidRPr="00EE6F7C">
        <w:rPr>
          <w:lang w:val="es-ES_tradnl"/>
        </w:rPr>
        <w:t>P</w:t>
      </w:r>
      <w:r w:rsidR="00A52501" w:rsidRPr="00EE6F7C">
        <w:rPr>
          <w:lang w:val="es-ES_tradnl"/>
        </w:rPr>
        <w:t>p</w:t>
      </w:r>
      <w:proofErr w:type="spellEnd"/>
      <w:r w:rsidRPr="00EE6F7C">
        <w:rPr>
          <w:lang w:val="es-ES_tradnl"/>
        </w:rPr>
        <w:t xml:space="preserve">, sin embargo, </w:t>
      </w:r>
      <w:r w:rsidR="00421F58" w:rsidRPr="00EE6F7C">
        <w:rPr>
          <w:lang w:val="es-ES_tradnl"/>
        </w:rPr>
        <w:t xml:space="preserve">sí </w:t>
      </w:r>
      <w:r w:rsidRPr="00EE6F7C">
        <w:rPr>
          <w:lang w:val="es-ES_tradnl"/>
        </w:rPr>
        <w:t xml:space="preserve">se detectó complementariedad </w:t>
      </w:r>
      <w:r w:rsidR="0089189F">
        <w:rPr>
          <w:lang w:val="es-ES_tradnl"/>
        </w:rPr>
        <w:t>el</w:t>
      </w:r>
      <w:r w:rsidRPr="00EE6F7C">
        <w:rPr>
          <w:lang w:val="es-ES_tradnl"/>
        </w:rPr>
        <w:t xml:space="preserve"> </w:t>
      </w:r>
      <w:proofErr w:type="spellStart"/>
      <w:r w:rsidRPr="00EE6F7C">
        <w:rPr>
          <w:lang w:val="es-ES_tradnl"/>
        </w:rPr>
        <w:t>P</w:t>
      </w:r>
      <w:r w:rsidR="00A52501" w:rsidRPr="00EE6F7C">
        <w:rPr>
          <w:lang w:val="es-ES_tradnl"/>
        </w:rPr>
        <w:t>p</w:t>
      </w:r>
      <w:proofErr w:type="spellEnd"/>
      <w:r w:rsidR="00A52501" w:rsidRPr="00EE6F7C">
        <w:rPr>
          <w:lang w:val="es-ES_tradnl"/>
        </w:rPr>
        <w:t xml:space="preserve"> </w:t>
      </w:r>
      <w:r w:rsidR="0089189F">
        <w:rPr>
          <w:lang w:val="es-ES_tradnl"/>
        </w:rPr>
        <w:t xml:space="preserve">K040 </w:t>
      </w:r>
      <w:r w:rsidRPr="00EE6F7C">
        <w:rPr>
          <w:lang w:val="es-ES_tradnl"/>
        </w:rPr>
        <w:t xml:space="preserve">que </w:t>
      </w:r>
      <w:r w:rsidR="0089189F">
        <w:rPr>
          <w:lang w:val="es-ES_tradnl"/>
        </w:rPr>
        <w:t xml:space="preserve">permitiría que el </w:t>
      </w:r>
      <w:proofErr w:type="spellStart"/>
      <w:r w:rsidR="0089189F">
        <w:rPr>
          <w:lang w:val="es-ES_tradnl"/>
        </w:rPr>
        <w:t>Pp</w:t>
      </w:r>
      <w:proofErr w:type="spellEnd"/>
      <w:r w:rsidR="0089189F">
        <w:rPr>
          <w:lang w:val="es-ES_tradnl"/>
        </w:rPr>
        <w:t xml:space="preserve"> contar con recursos de inversión para contar con una infraestructura en condiciones de uso operativo seguro y eficiente</w:t>
      </w:r>
      <w:r w:rsidR="008309B4" w:rsidRPr="00EE6F7C">
        <w:rPr>
          <w:lang w:val="es-ES_tradnl"/>
        </w:rPr>
        <w:t>.</w:t>
      </w:r>
    </w:p>
    <w:p w14:paraId="5CAD38DB" w14:textId="628D8A63" w:rsidR="00F009C7" w:rsidRPr="00EE6F7C" w:rsidRDefault="00F009C7" w:rsidP="007A1B34">
      <w:pPr>
        <w:jc w:val="both"/>
        <w:rPr>
          <w:lang w:val="es-ES_tradnl"/>
        </w:rPr>
      </w:pPr>
      <w:r w:rsidRPr="00EE6F7C">
        <w:rPr>
          <w:lang w:val="es-ES_tradnl"/>
        </w:rPr>
        <w:t xml:space="preserve">La valoración final del </w:t>
      </w:r>
      <w:proofErr w:type="spellStart"/>
      <w:r w:rsidR="00A52501" w:rsidRPr="00EE6F7C">
        <w:rPr>
          <w:lang w:val="es-ES_tradnl"/>
        </w:rPr>
        <w:t>Pp</w:t>
      </w:r>
      <w:proofErr w:type="spellEnd"/>
      <w:r w:rsidR="00A52501" w:rsidRPr="00EE6F7C">
        <w:rPr>
          <w:lang w:val="es-ES_tradnl"/>
        </w:rPr>
        <w:t xml:space="preserve"> </w:t>
      </w:r>
      <w:r w:rsidRPr="00EE6F7C">
        <w:rPr>
          <w:lang w:val="es-ES_tradnl"/>
        </w:rPr>
        <w:t>es de 2.</w:t>
      </w:r>
      <w:r w:rsidR="0089189F">
        <w:rPr>
          <w:lang w:val="es-ES_tradnl"/>
        </w:rPr>
        <w:t>93</w:t>
      </w:r>
      <w:r w:rsidRPr="00EE6F7C">
        <w:rPr>
          <w:lang w:val="es-ES_tradnl"/>
        </w:rPr>
        <w:t xml:space="preserve"> sobre 4.0, lo que implica un nivel de cumplimiento del </w:t>
      </w:r>
      <w:r w:rsidR="00826B93">
        <w:rPr>
          <w:lang w:val="es-ES_tradnl"/>
        </w:rPr>
        <w:t>7</w:t>
      </w:r>
      <w:r w:rsidR="0089189F">
        <w:rPr>
          <w:lang w:val="es-ES_tradnl"/>
        </w:rPr>
        <w:t>3</w:t>
      </w:r>
      <w:r w:rsidRPr="00EE6F7C">
        <w:rPr>
          <w:lang w:val="es-ES_tradnl"/>
        </w:rPr>
        <w:t xml:space="preserve">%. Por su parte el análisis de la MIR arroja una puntuación de </w:t>
      </w:r>
      <w:r w:rsidR="00826B93">
        <w:rPr>
          <w:lang w:val="es-ES_tradnl"/>
        </w:rPr>
        <w:t>3</w:t>
      </w:r>
      <w:r w:rsidRPr="00EE6F7C">
        <w:rPr>
          <w:lang w:val="es-ES_tradnl"/>
        </w:rPr>
        <w:t>.</w:t>
      </w:r>
      <w:r w:rsidR="00826B93">
        <w:rPr>
          <w:lang w:val="es-ES_tradnl"/>
        </w:rPr>
        <w:t>3</w:t>
      </w:r>
      <w:r w:rsidRPr="00EE6F7C">
        <w:rPr>
          <w:lang w:val="es-ES_tradnl"/>
        </w:rPr>
        <w:t xml:space="preserve"> sobre 4, lo que representa un nivel de cumplimiento del </w:t>
      </w:r>
      <w:r w:rsidR="00826B93">
        <w:rPr>
          <w:lang w:val="es-ES_tradnl"/>
        </w:rPr>
        <w:t>83</w:t>
      </w:r>
      <w:r w:rsidRPr="00EE6F7C">
        <w:rPr>
          <w:lang w:val="es-ES_tradnl"/>
        </w:rPr>
        <w:t>%.</w:t>
      </w:r>
    </w:p>
    <w:p w14:paraId="7C6B220A" w14:textId="77777777" w:rsidR="008745D1" w:rsidRPr="00EE6F7C" w:rsidRDefault="008745D1" w:rsidP="007A1B34">
      <w:pPr>
        <w:jc w:val="both"/>
        <w:rPr>
          <w:lang w:val="es-ES_tradnl"/>
        </w:rPr>
      </w:pPr>
    </w:p>
    <w:p w14:paraId="3505DCD5" w14:textId="77777777" w:rsidR="00BA7117" w:rsidRDefault="00BA7117">
      <w:pPr>
        <w:spacing w:after="200" w:line="276" w:lineRule="auto"/>
        <w:rPr>
          <w:lang w:val="es-ES_tradnl"/>
        </w:rPr>
      </w:pPr>
      <w:r>
        <w:rPr>
          <w:lang w:val="es-ES_tradnl"/>
        </w:rPr>
        <w:br w:type="page"/>
      </w:r>
    </w:p>
    <w:p w14:paraId="3CF5B351" w14:textId="77777777" w:rsidR="000671A0" w:rsidRPr="00EE6F7C" w:rsidRDefault="000671A0" w:rsidP="000671A0">
      <w:pPr>
        <w:pStyle w:val="Ttulo1"/>
        <w:spacing w:after="120"/>
        <w:jc w:val="center"/>
        <w:rPr>
          <w:rFonts w:asciiTheme="minorHAnsi" w:hAnsiTheme="minorHAnsi"/>
          <w:sz w:val="36"/>
          <w:lang w:val="es-ES_tradnl"/>
        </w:rPr>
      </w:pPr>
      <w:bookmarkStart w:id="7" w:name="_Toc310503753"/>
      <w:bookmarkStart w:id="8" w:name="_Toc464762191"/>
      <w:r w:rsidRPr="00EE6F7C">
        <w:rPr>
          <w:rFonts w:asciiTheme="minorHAnsi" w:hAnsiTheme="minorHAnsi"/>
          <w:sz w:val="36"/>
          <w:lang w:val="es-ES_tradnl"/>
        </w:rPr>
        <w:lastRenderedPageBreak/>
        <w:t xml:space="preserve">Evaluación en </w:t>
      </w:r>
      <w:r w:rsidR="009D34A8" w:rsidRPr="00EE6F7C">
        <w:rPr>
          <w:rFonts w:asciiTheme="minorHAnsi" w:hAnsiTheme="minorHAnsi"/>
          <w:sz w:val="36"/>
          <w:lang w:val="es-ES_tradnl"/>
        </w:rPr>
        <w:t>M</w:t>
      </w:r>
      <w:r w:rsidRPr="00EE6F7C">
        <w:rPr>
          <w:rFonts w:asciiTheme="minorHAnsi" w:hAnsiTheme="minorHAnsi"/>
          <w:sz w:val="36"/>
          <w:lang w:val="es-ES_tradnl"/>
        </w:rPr>
        <w:t>ateria de Diseño</w:t>
      </w:r>
      <w:bookmarkEnd w:id="7"/>
      <w:bookmarkEnd w:id="8"/>
    </w:p>
    <w:p w14:paraId="38ECFF65" w14:textId="1ECE3E3E" w:rsidR="000671A0" w:rsidRPr="00EE6F7C" w:rsidRDefault="00710529" w:rsidP="00196671">
      <w:pPr>
        <w:pStyle w:val="Ttulo2"/>
        <w:rPr>
          <w:lang w:val="es-ES_tradnl"/>
        </w:rPr>
      </w:pPr>
      <w:bookmarkStart w:id="9" w:name="_Toc464762192"/>
      <w:r w:rsidRPr="00EE6F7C">
        <w:rPr>
          <w:lang w:val="es-ES_tradnl"/>
        </w:rPr>
        <w:t>Características del P</w:t>
      </w:r>
      <w:r w:rsidR="000671A0" w:rsidRPr="00EE6F7C">
        <w:rPr>
          <w:lang w:val="es-ES_tradnl"/>
        </w:rPr>
        <w:t>rograma</w:t>
      </w:r>
      <w:bookmarkEnd w:id="9"/>
      <w:r w:rsidR="000671A0" w:rsidRPr="00EE6F7C">
        <w:rPr>
          <w:lang w:val="es-ES_tradnl"/>
        </w:rPr>
        <w:t xml:space="preserve"> </w:t>
      </w:r>
    </w:p>
    <w:p w14:paraId="770E9EC7" w14:textId="77777777" w:rsidR="000671A0" w:rsidRPr="00EE6F7C" w:rsidRDefault="000671A0" w:rsidP="000671A0">
      <w:pPr>
        <w:rPr>
          <w:lang w:val="es-ES_tradnl"/>
        </w:rPr>
      </w:pPr>
    </w:p>
    <w:p w14:paraId="06EE3760" w14:textId="77777777" w:rsidR="000671A0" w:rsidRPr="00EE6F7C" w:rsidRDefault="000671A0" w:rsidP="000671A0">
      <w:pPr>
        <w:jc w:val="both"/>
        <w:rPr>
          <w:szCs w:val="21"/>
          <w:lang w:val="es-ES_tradnl"/>
        </w:rPr>
      </w:pPr>
      <w:r w:rsidRPr="00EE6F7C">
        <w:rPr>
          <w:szCs w:val="21"/>
          <w:lang w:val="es-ES_tradnl"/>
        </w:rPr>
        <w:t xml:space="preserve">El </w:t>
      </w:r>
      <w:proofErr w:type="spellStart"/>
      <w:r w:rsidR="000E38C5" w:rsidRPr="00EE6F7C">
        <w:rPr>
          <w:szCs w:val="21"/>
          <w:lang w:val="es-ES_tradnl"/>
        </w:rPr>
        <w:t>Pp</w:t>
      </w:r>
      <w:proofErr w:type="spellEnd"/>
      <w:r w:rsidRPr="00EE6F7C">
        <w:rPr>
          <w:szCs w:val="21"/>
          <w:lang w:val="es-ES_tradnl"/>
        </w:rPr>
        <w:t xml:space="preserve"> E022 “Operación y Conservación de Infraestructura Ferroviaria” es un programa de la </w:t>
      </w:r>
      <w:r w:rsidR="00DD4C50" w:rsidRPr="00EE6F7C">
        <w:rPr>
          <w:szCs w:val="21"/>
          <w:lang w:val="es-ES_tradnl"/>
        </w:rPr>
        <w:t>SCT</w:t>
      </w:r>
      <w:r w:rsidRPr="00EE6F7C">
        <w:rPr>
          <w:szCs w:val="21"/>
          <w:lang w:val="es-ES_tradnl"/>
        </w:rPr>
        <w:t xml:space="preserve"> y su operación está a cargo del</w:t>
      </w:r>
      <w:r w:rsidR="005B2538" w:rsidRPr="00EE6F7C">
        <w:rPr>
          <w:szCs w:val="21"/>
          <w:lang w:val="es-ES_tradnl"/>
        </w:rPr>
        <w:t xml:space="preserve"> FIT</w:t>
      </w:r>
      <w:r w:rsidRPr="00EE6F7C">
        <w:rPr>
          <w:szCs w:val="21"/>
          <w:lang w:val="es-ES_tradnl"/>
        </w:rPr>
        <w:t>, S.</w:t>
      </w:r>
      <w:r w:rsidR="00396C93" w:rsidRPr="00EE6F7C">
        <w:rPr>
          <w:szCs w:val="21"/>
          <w:lang w:val="es-ES_tradnl"/>
        </w:rPr>
        <w:t>A. de C.V.</w:t>
      </w:r>
    </w:p>
    <w:p w14:paraId="7BCF13BF" w14:textId="77777777" w:rsidR="000671A0" w:rsidRPr="00EE6F7C" w:rsidRDefault="000671A0" w:rsidP="000671A0">
      <w:pPr>
        <w:jc w:val="both"/>
        <w:rPr>
          <w:szCs w:val="21"/>
          <w:lang w:val="es-ES_tradnl"/>
        </w:rPr>
      </w:pPr>
      <w:r w:rsidRPr="00EE6F7C">
        <w:rPr>
          <w:szCs w:val="21"/>
          <w:lang w:val="es-ES_tradnl"/>
        </w:rPr>
        <w:t>El FIT es una empresa asignataria propiedad del Gobierno Federal, cuyo objetivo es la operación, mantenimiento, explotación y en su caso, construcción de las vías generales de comunicación ferroviaria a lo largo del Istmo de Tehuantepec.</w:t>
      </w:r>
    </w:p>
    <w:p w14:paraId="5235773A" w14:textId="77777777" w:rsidR="000671A0" w:rsidRPr="00EE6F7C" w:rsidRDefault="000671A0" w:rsidP="000671A0">
      <w:pPr>
        <w:jc w:val="both"/>
        <w:rPr>
          <w:szCs w:val="21"/>
          <w:lang w:val="es-ES_tradnl"/>
        </w:rPr>
      </w:pPr>
      <w:r w:rsidRPr="00EE6F7C">
        <w:rPr>
          <w:szCs w:val="21"/>
          <w:lang w:val="es-ES_tradnl"/>
        </w:rPr>
        <w:t xml:space="preserve">El Istmo de Tehuantepec se extiende por una franja de no menos de 100 kilómetros de norte a sur en la parte más estrecha </w:t>
      </w:r>
      <w:r w:rsidR="004025FF" w:rsidRPr="00EE6F7C">
        <w:rPr>
          <w:szCs w:val="21"/>
          <w:lang w:val="es-ES_tradnl"/>
        </w:rPr>
        <w:t xml:space="preserve">al sur </w:t>
      </w:r>
      <w:r w:rsidRPr="00EE6F7C">
        <w:rPr>
          <w:szCs w:val="21"/>
          <w:lang w:val="es-ES_tradnl"/>
        </w:rPr>
        <w:t xml:space="preserve">del territorio mexicano, con 300 kilómetros de longitud. La importancia de esta zona radica en sus recursos naturales, su riqueza cultural y, sobre todo, en la posición potencial estratégica en el ámbito del comercio internacional, como puente entre América, Europa y Asia. Por su localización geográfica, esta zona presenta ventajas productivas, comerciales y geopolíticas que la hacen un espacio de </w:t>
      </w:r>
      <w:r w:rsidR="0051493C" w:rsidRPr="00EE6F7C">
        <w:rPr>
          <w:szCs w:val="21"/>
          <w:lang w:val="es-ES_tradnl"/>
        </w:rPr>
        <w:t xml:space="preserve">relevancia </w:t>
      </w:r>
      <w:r w:rsidRPr="00EE6F7C">
        <w:rPr>
          <w:szCs w:val="21"/>
          <w:lang w:val="es-ES_tradnl"/>
        </w:rPr>
        <w:t>económica-estratégica para nuestro país</w:t>
      </w:r>
      <w:r w:rsidR="00B95A62" w:rsidRPr="00EE6F7C">
        <w:rPr>
          <w:szCs w:val="21"/>
          <w:lang w:val="es-ES_tradnl"/>
        </w:rPr>
        <w:t>, motivo por el cual por la reciente aprobación de la Ley Federal de Zonas Económicas Especiales el Corredor Interoceánico del Istmo de Tehuantepec</w:t>
      </w:r>
      <w:r w:rsidR="0048311C" w:rsidRPr="00EE6F7C">
        <w:rPr>
          <w:rStyle w:val="Refdenotaalpie"/>
          <w:szCs w:val="21"/>
          <w:lang w:val="es-ES_tradnl"/>
        </w:rPr>
        <w:footnoteReference w:id="1"/>
      </w:r>
      <w:r w:rsidR="009A40D3" w:rsidRPr="00EE6F7C">
        <w:rPr>
          <w:szCs w:val="21"/>
          <w:lang w:val="es-ES_tradnl"/>
        </w:rPr>
        <w:t xml:space="preserve">ha quedado </w:t>
      </w:r>
      <w:proofErr w:type="gramStart"/>
      <w:r w:rsidR="009A40D3">
        <w:rPr>
          <w:szCs w:val="21"/>
          <w:lang w:val="es-ES_tradnl"/>
        </w:rPr>
        <w:t>definida</w:t>
      </w:r>
      <w:proofErr w:type="gramEnd"/>
      <w:r w:rsidR="009A40D3" w:rsidRPr="00EE6F7C">
        <w:rPr>
          <w:szCs w:val="21"/>
          <w:lang w:val="es-ES_tradnl"/>
        </w:rPr>
        <w:t xml:space="preserve"> como Zona Económica Especial (ZEE)</w:t>
      </w:r>
      <w:r w:rsidR="009A40D3">
        <w:rPr>
          <w:szCs w:val="21"/>
          <w:lang w:val="es-ES_tradnl"/>
        </w:rPr>
        <w:t>.</w:t>
      </w:r>
    </w:p>
    <w:p w14:paraId="682BDB30" w14:textId="77777777" w:rsidR="000671A0" w:rsidRPr="00EE6F7C" w:rsidRDefault="000671A0" w:rsidP="000671A0">
      <w:pPr>
        <w:jc w:val="both"/>
        <w:rPr>
          <w:szCs w:val="21"/>
          <w:lang w:val="es-ES_tradnl"/>
        </w:rPr>
      </w:pPr>
      <w:r w:rsidRPr="00EE6F7C">
        <w:rPr>
          <w:szCs w:val="21"/>
          <w:lang w:val="es-ES_tradnl"/>
        </w:rPr>
        <w:t xml:space="preserve">La </w:t>
      </w:r>
      <w:r w:rsidR="004B33E4" w:rsidRPr="00EE6F7C">
        <w:rPr>
          <w:szCs w:val="21"/>
          <w:lang w:val="es-ES_tradnl"/>
        </w:rPr>
        <w:t xml:space="preserve">trascendencia </w:t>
      </w:r>
      <w:r w:rsidRPr="004C088F">
        <w:rPr>
          <w:szCs w:val="21"/>
          <w:lang w:val="es-ES_tradnl"/>
        </w:rPr>
        <w:t xml:space="preserve">de esta zona se reconoce en la planeación nacional y sectorial en materia de comunicaciones y transportes, dónde se </w:t>
      </w:r>
      <w:r w:rsidR="004B33E4" w:rsidRPr="000B05D2">
        <w:rPr>
          <w:szCs w:val="21"/>
          <w:lang w:val="es-ES_tradnl"/>
        </w:rPr>
        <w:t xml:space="preserve">propone fomentar y </w:t>
      </w:r>
      <w:r w:rsidRPr="00BE24C6">
        <w:rPr>
          <w:szCs w:val="21"/>
          <w:lang w:val="es-ES_tradnl"/>
        </w:rPr>
        <w:t>fortalecer los polos de desarrollo principalmente aquellos dónde el desarrollo económico es menor, como es el caso de la región Sur-Sureste. En particular, en materia ferroviaria se busca contar co</w:t>
      </w:r>
      <w:r w:rsidRPr="00316D00">
        <w:rPr>
          <w:szCs w:val="21"/>
          <w:lang w:val="es-ES_tradnl"/>
        </w:rPr>
        <w:t xml:space="preserve">n un transporte competitivo y eficiente a través de mejorar la infraestructura existente </w:t>
      </w:r>
      <w:r w:rsidR="00CF1572" w:rsidRPr="00EE6F7C">
        <w:rPr>
          <w:szCs w:val="21"/>
          <w:lang w:val="es-ES_tradnl"/>
        </w:rPr>
        <w:t>tanto en</w:t>
      </w:r>
      <w:r w:rsidRPr="00EE6F7C">
        <w:rPr>
          <w:szCs w:val="21"/>
          <w:lang w:val="es-ES_tradnl"/>
        </w:rPr>
        <w:t xml:space="preserve"> capacidad </w:t>
      </w:r>
      <w:r w:rsidR="00CF1572" w:rsidRPr="00EE6F7C">
        <w:rPr>
          <w:szCs w:val="21"/>
          <w:lang w:val="es-ES_tradnl"/>
        </w:rPr>
        <w:t xml:space="preserve">como en </w:t>
      </w:r>
      <w:r w:rsidRPr="00EE6F7C">
        <w:rPr>
          <w:szCs w:val="21"/>
          <w:lang w:val="es-ES_tradnl"/>
        </w:rPr>
        <w:t>velocidad</w:t>
      </w:r>
      <w:r w:rsidR="00CF1572" w:rsidRPr="00EE6F7C">
        <w:rPr>
          <w:szCs w:val="21"/>
          <w:lang w:val="es-ES_tradnl"/>
        </w:rPr>
        <w:t>,</w:t>
      </w:r>
      <w:r w:rsidRPr="00EE6F7C">
        <w:rPr>
          <w:szCs w:val="21"/>
          <w:lang w:val="es-ES_tradnl"/>
        </w:rPr>
        <w:t xml:space="preserve"> </w:t>
      </w:r>
      <w:r w:rsidR="00CF1572" w:rsidRPr="00EE6F7C">
        <w:rPr>
          <w:szCs w:val="21"/>
          <w:lang w:val="es-ES_tradnl"/>
        </w:rPr>
        <w:t xml:space="preserve">por </w:t>
      </w:r>
      <w:r w:rsidRPr="00EE6F7C">
        <w:rPr>
          <w:szCs w:val="21"/>
          <w:lang w:val="es-ES_tradnl"/>
        </w:rPr>
        <w:t xml:space="preserve">lo que se </w:t>
      </w:r>
      <w:r w:rsidR="00CF1572" w:rsidRPr="00EE6F7C">
        <w:rPr>
          <w:szCs w:val="21"/>
          <w:lang w:val="es-ES_tradnl"/>
        </w:rPr>
        <w:t xml:space="preserve">propone </w:t>
      </w:r>
      <w:r w:rsidRPr="00EE6F7C">
        <w:rPr>
          <w:szCs w:val="21"/>
          <w:lang w:val="es-ES_tradnl"/>
        </w:rPr>
        <w:t>promover un desarrollo más equilibrado en esta zona.</w:t>
      </w:r>
    </w:p>
    <w:p w14:paraId="7584A896" w14:textId="77777777" w:rsidR="000671A0" w:rsidRPr="00EE6F7C" w:rsidRDefault="000671A0" w:rsidP="000671A0">
      <w:pPr>
        <w:jc w:val="both"/>
        <w:rPr>
          <w:szCs w:val="21"/>
          <w:lang w:val="es-ES_tradnl"/>
        </w:rPr>
      </w:pPr>
      <w:r w:rsidRPr="00EE6F7C">
        <w:rPr>
          <w:szCs w:val="21"/>
          <w:lang w:val="es-ES_tradnl"/>
        </w:rPr>
        <w:t xml:space="preserve">Para tal efecto, el Gobierno Federal aprobó en 1999 la constitución de la empresa de participación estatal mayoritaria Ferrocarril del Istmo de Tehuantepec, S.A de C.V. con el objetivo de que </w:t>
      </w:r>
      <w:r w:rsidR="00CF1572" w:rsidRPr="00EE6F7C">
        <w:rPr>
          <w:szCs w:val="21"/>
          <w:lang w:val="es-ES_tradnl"/>
        </w:rPr>
        <w:t xml:space="preserve">ésta </w:t>
      </w:r>
      <w:r w:rsidRPr="00EE6F7C">
        <w:rPr>
          <w:szCs w:val="21"/>
          <w:lang w:val="es-ES_tradnl"/>
        </w:rPr>
        <w:t>explote y opere la vía general de comunicación del Istmo de Tehuantepec.</w:t>
      </w:r>
    </w:p>
    <w:p w14:paraId="7D446EC3" w14:textId="77777777" w:rsidR="000671A0" w:rsidRPr="00EE6F7C" w:rsidRDefault="000671A0" w:rsidP="000671A0">
      <w:pPr>
        <w:jc w:val="both"/>
        <w:rPr>
          <w:szCs w:val="21"/>
          <w:lang w:val="es-ES_tradnl"/>
        </w:rPr>
      </w:pPr>
      <w:r w:rsidRPr="00EE6F7C">
        <w:rPr>
          <w:szCs w:val="21"/>
          <w:lang w:val="es-ES_tradnl"/>
        </w:rPr>
        <w:t xml:space="preserve">Adicionalmente, a partir del 10 de agosto de 2007, la </w:t>
      </w:r>
      <w:r w:rsidR="00B03129" w:rsidRPr="00EE6F7C">
        <w:rPr>
          <w:szCs w:val="21"/>
          <w:lang w:val="es-ES_tradnl"/>
        </w:rPr>
        <w:t>SCT</w:t>
      </w:r>
      <w:r w:rsidRPr="00EE6F7C">
        <w:rPr>
          <w:szCs w:val="21"/>
          <w:lang w:val="es-ES_tradnl"/>
        </w:rPr>
        <w:t xml:space="preserve"> impuso al </w:t>
      </w:r>
      <w:r w:rsidR="0095061B" w:rsidRPr="00EE6F7C">
        <w:rPr>
          <w:szCs w:val="21"/>
          <w:lang w:val="es-ES_tradnl"/>
        </w:rPr>
        <w:t>FIT</w:t>
      </w:r>
      <w:r w:rsidRPr="00EE6F7C">
        <w:rPr>
          <w:szCs w:val="21"/>
          <w:lang w:val="es-ES_tradnl"/>
        </w:rPr>
        <w:t xml:space="preserve">, S. A. de C. V., modalidad para operar, explotar y mantener las vías de las rutas de Chiapas y </w:t>
      </w:r>
      <w:proofErr w:type="spellStart"/>
      <w:r w:rsidRPr="00EE6F7C">
        <w:rPr>
          <w:szCs w:val="21"/>
          <w:lang w:val="es-ES_tradnl"/>
        </w:rPr>
        <w:t>Mayab</w:t>
      </w:r>
      <w:proofErr w:type="spellEnd"/>
      <w:r w:rsidRPr="00EE6F7C">
        <w:rPr>
          <w:szCs w:val="21"/>
          <w:lang w:val="es-ES_tradnl"/>
        </w:rPr>
        <w:t>, así como para prestar el servicio público de transporte ferroviario de carga en dichas líneas, por el tiempo y proporción que resultaran estrictamente necesarios para resarcirlas a buen estado operativo</w:t>
      </w:r>
      <w:r w:rsidR="00CF1572" w:rsidRPr="00EE6F7C">
        <w:rPr>
          <w:szCs w:val="21"/>
          <w:lang w:val="es-ES_tradnl"/>
        </w:rPr>
        <w:t>, cabe mencionar que d</w:t>
      </w:r>
      <w:r w:rsidRPr="00EE6F7C">
        <w:rPr>
          <w:szCs w:val="21"/>
          <w:lang w:val="es-ES_tradnl"/>
        </w:rPr>
        <w:t>icha imposición continúa.</w:t>
      </w:r>
    </w:p>
    <w:p w14:paraId="455A1AD0" w14:textId="77777777" w:rsidR="000671A0" w:rsidRPr="00EE6F7C" w:rsidRDefault="000671A0" w:rsidP="000671A0">
      <w:pPr>
        <w:jc w:val="both"/>
        <w:rPr>
          <w:szCs w:val="21"/>
          <w:lang w:val="es-ES_tradnl"/>
        </w:rPr>
      </w:pPr>
      <w:r w:rsidRPr="00EE6F7C">
        <w:rPr>
          <w:szCs w:val="21"/>
          <w:lang w:val="es-ES_tradnl"/>
        </w:rPr>
        <w:t xml:space="preserve">Dentro de las principales consideraciones para modificar la estructura programática a emplear en el Presupuesto de Egresos de la Federación (PEF) 2016, se realizó la fusión de los </w:t>
      </w:r>
      <w:proofErr w:type="spellStart"/>
      <w:r w:rsidR="00B03129" w:rsidRPr="00EE6F7C">
        <w:rPr>
          <w:szCs w:val="21"/>
          <w:lang w:val="es-ES_tradnl"/>
        </w:rPr>
        <w:t>Pp</w:t>
      </w:r>
      <w:proofErr w:type="spellEnd"/>
      <w:r w:rsidR="00B03129" w:rsidRPr="00EE6F7C">
        <w:rPr>
          <w:szCs w:val="21"/>
          <w:lang w:val="es-ES_tradnl"/>
        </w:rPr>
        <w:t xml:space="preserve"> </w:t>
      </w:r>
      <w:r w:rsidRPr="00EE6F7C">
        <w:rPr>
          <w:i/>
          <w:szCs w:val="21"/>
          <w:lang w:val="es-ES_tradnl"/>
        </w:rPr>
        <w:t>E011 Conservación de infraestructura ferroviaria</w:t>
      </w:r>
      <w:r w:rsidRPr="00EE6F7C">
        <w:rPr>
          <w:szCs w:val="21"/>
          <w:lang w:val="es-ES_tradnl"/>
        </w:rPr>
        <w:t xml:space="preserve"> y </w:t>
      </w:r>
      <w:r w:rsidRPr="00EE6F7C">
        <w:rPr>
          <w:i/>
          <w:szCs w:val="21"/>
          <w:lang w:val="es-ES_tradnl"/>
        </w:rPr>
        <w:t>E022 Operación de infraestructura ferroviaria</w:t>
      </w:r>
      <w:r w:rsidRPr="00EE6F7C">
        <w:rPr>
          <w:szCs w:val="21"/>
          <w:lang w:val="es-ES_tradnl"/>
        </w:rPr>
        <w:t xml:space="preserve"> misma que obedeció a la identificación, en el primer caso, de los recursos correspondientes a la </w:t>
      </w:r>
      <w:r w:rsidRPr="00EE6F7C">
        <w:rPr>
          <w:szCs w:val="21"/>
          <w:lang w:val="es-ES_tradnl"/>
        </w:rPr>
        <w:lastRenderedPageBreak/>
        <w:t xml:space="preserve">operación del uso y paso de la vía objeto de su creación; para el segundo caso, se ubican los recursos destinados a la operación de las vías de la línea Chiapas y </w:t>
      </w:r>
      <w:proofErr w:type="spellStart"/>
      <w:r w:rsidRPr="00EE6F7C">
        <w:rPr>
          <w:szCs w:val="21"/>
          <w:lang w:val="es-ES_tradnl"/>
        </w:rPr>
        <w:t>Mayab</w:t>
      </w:r>
      <w:proofErr w:type="spellEnd"/>
      <w:r w:rsidRPr="00EE6F7C">
        <w:rPr>
          <w:szCs w:val="21"/>
          <w:lang w:val="es-ES_tradnl"/>
        </w:rPr>
        <w:t>, impuesta inicialmente por la SCT a la entidad. Asimismo</w:t>
      </w:r>
      <w:r w:rsidR="00CF1572" w:rsidRPr="00EE6F7C">
        <w:rPr>
          <w:szCs w:val="21"/>
          <w:lang w:val="es-ES_tradnl"/>
        </w:rPr>
        <w:t>,</w:t>
      </w:r>
      <w:r w:rsidRPr="00EE6F7C">
        <w:rPr>
          <w:szCs w:val="21"/>
          <w:lang w:val="es-ES_tradnl"/>
        </w:rPr>
        <w:t xml:space="preserve"> el </w:t>
      </w:r>
      <w:r w:rsidR="00B03129" w:rsidRPr="00EE6F7C">
        <w:rPr>
          <w:szCs w:val="21"/>
          <w:lang w:val="es-ES_tradnl"/>
        </w:rPr>
        <w:t>P</w:t>
      </w:r>
      <w:r w:rsidRPr="00EE6F7C">
        <w:rPr>
          <w:szCs w:val="21"/>
          <w:lang w:val="es-ES_tradnl"/>
        </w:rPr>
        <w:t xml:space="preserve">ropósito de ambos </w:t>
      </w:r>
      <w:proofErr w:type="spellStart"/>
      <w:r w:rsidR="00E83CD9" w:rsidRPr="00EE6F7C">
        <w:rPr>
          <w:szCs w:val="21"/>
          <w:lang w:val="es-ES_tradnl"/>
        </w:rPr>
        <w:t>Pp</w:t>
      </w:r>
      <w:proofErr w:type="spellEnd"/>
      <w:r w:rsidR="00E83CD9" w:rsidRPr="00EE6F7C">
        <w:rPr>
          <w:szCs w:val="21"/>
          <w:lang w:val="es-ES_tradnl"/>
        </w:rPr>
        <w:t xml:space="preserve"> </w:t>
      </w:r>
      <w:r w:rsidRPr="00EE6F7C">
        <w:rPr>
          <w:szCs w:val="21"/>
          <w:lang w:val="es-ES_tradnl"/>
        </w:rPr>
        <w:t xml:space="preserve">es que los usuarios de la red ferroviaria asignada al FIT, cuenten con una infraestructura en condiciones de uso seguro y eficiente. Por lo anterior, y derivado de que el FIT opera ambos tramos y no existe una fecha definida para retirarle dicha imposición, la integración programática con ambos conceptos en el </w:t>
      </w:r>
      <w:proofErr w:type="spellStart"/>
      <w:r w:rsidR="00E83CD9" w:rsidRPr="00EE6F7C">
        <w:rPr>
          <w:szCs w:val="21"/>
          <w:lang w:val="es-ES_tradnl"/>
        </w:rPr>
        <w:t>Pp</w:t>
      </w:r>
      <w:proofErr w:type="spellEnd"/>
      <w:r w:rsidR="00E83CD9" w:rsidRPr="00EE6F7C">
        <w:rPr>
          <w:szCs w:val="21"/>
          <w:lang w:val="es-ES_tradnl"/>
        </w:rPr>
        <w:t xml:space="preserve"> </w:t>
      </w:r>
      <w:r w:rsidRPr="00EE6F7C">
        <w:rPr>
          <w:szCs w:val="21"/>
          <w:lang w:val="es-ES_tradnl"/>
        </w:rPr>
        <w:t>E022 Operación y Conservación de infraestructura ferroviaria es conveniente.</w:t>
      </w:r>
    </w:p>
    <w:p w14:paraId="2CC36DAA" w14:textId="77777777" w:rsidR="000671A0" w:rsidRPr="00EE6F7C" w:rsidRDefault="000671A0" w:rsidP="000671A0">
      <w:pPr>
        <w:jc w:val="both"/>
        <w:rPr>
          <w:szCs w:val="21"/>
          <w:lang w:val="es-ES_tradnl"/>
        </w:rPr>
      </w:pPr>
      <w:r w:rsidRPr="00EE6F7C">
        <w:rPr>
          <w:szCs w:val="21"/>
          <w:lang w:val="es-ES_tradnl"/>
        </w:rPr>
        <w:t>De acuerdo a lo anterior, la nueva estructura programática de los programas mencionados se observa de la siguiente manera:</w:t>
      </w:r>
    </w:p>
    <w:p w14:paraId="6052CCE7" w14:textId="2B50178C" w:rsidR="007711A3" w:rsidRPr="00EE6F7C" w:rsidRDefault="007711A3" w:rsidP="00C57B90">
      <w:pPr>
        <w:pStyle w:val="Epgrafe"/>
        <w:rPr>
          <w:rFonts w:asciiTheme="minorHAnsi" w:hAnsiTheme="minorHAnsi"/>
          <w:szCs w:val="21"/>
        </w:rPr>
      </w:pPr>
      <w:r w:rsidRPr="00EE6F7C">
        <w:rPr>
          <w:rFonts w:asciiTheme="minorHAnsi" w:hAnsiTheme="minorHAnsi"/>
          <w:sz w:val="21"/>
          <w:szCs w:val="21"/>
        </w:rPr>
        <w:t xml:space="preserve">Tabla </w:t>
      </w:r>
      <w:r w:rsidRPr="00317E45">
        <w:rPr>
          <w:rFonts w:asciiTheme="minorHAnsi" w:hAnsiTheme="minorHAnsi"/>
          <w:sz w:val="21"/>
          <w:szCs w:val="21"/>
        </w:rPr>
        <w:fldChar w:fldCharType="begin"/>
      </w:r>
      <w:r w:rsidRPr="00EE6F7C">
        <w:rPr>
          <w:rFonts w:asciiTheme="minorHAnsi" w:hAnsiTheme="minorHAnsi"/>
          <w:sz w:val="21"/>
          <w:szCs w:val="21"/>
        </w:rPr>
        <w:instrText xml:space="preserve"> SEQ Tabla \* ARABIC </w:instrText>
      </w:r>
      <w:r w:rsidRPr="00317E45">
        <w:rPr>
          <w:rFonts w:asciiTheme="minorHAnsi" w:hAnsiTheme="minorHAnsi"/>
          <w:sz w:val="21"/>
          <w:szCs w:val="21"/>
        </w:rPr>
        <w:fldChar w:fldCharType="separate"/>
      </w:r>
      <w:r w:rsidR="007C0D53">
        <w:rPr>
          <w:rFonts w:asciiTheme="minorHAnsi" w:hAnsiTheme="minorHAnsi"/>
          <w:noProof/>
          <w:sz w:val="21"/>
          <w:szCs w:val="21"/>
        </w:rPr>
        <w:t>1</w:t>
      </w:r>
      <w:r w:rsidRPr="00317E45">
        <w:rPr>
          <w:rFonts w:asciiTheme="minorHAnsi" w:hAnsiTheme="minorHAnsi"/>
          <w:sz w:val="21"/>
          <w:szCs w:val="21"/>
        </w:rPr>
        <w:fldChar w:fldCharType="end"/>
      </w:r>
      <w:r w:rsidRPr="00EE6F7C">
        <w:rPr>
          <w:rFonts w:asciiTheme="minorHAnsi" w:hAnsiTheme="minorHAnsi"/>
          <w:sz w:val="21"/>
          <w:szCs w:val="21"/>
        </w:rPr>
        <w:t>.Estructura Programática de los Programas Presupuestales E011 y E022</w:t>
      </w:r>
    </w:p>
    <w:tbl>
      <w:tblPr>
        <w:tblStyle w:val="Tablaconcuadrcula"/>
        <w:tblW w:w="0" w:type="auto"/>
        <w:jc w:val="center"/>
        <w:tblLook w:val="04A0" w:firstRow="1" w:lastRow="0" w:firstColumn="1" w:lastColumn="0" w:noHBand="0" w:noVBand="1"/>
      </w:tblPr>
      <w:tblGrid>
        <w:gridCol w:w="1271"/>
        <w:gridCol w:w="1575"/>
        <w:gridCol w:w="2961"/>
        <w:gridCol w:w="3119"/>
      </w:tblGrid>
      <w:tr w:rsidR="007A1B34" w:rsidRPr="00EE6F7C" w14:paraId="77E9AD18" w14:textId="77777777" w:rsidTr="00D67DEB">
        <w:trPr>
          <w:jc w:val="center"/>
        </w:trPr>
        <w:tc>
          <w:tcPr>
            <w:tcW w:w="1271" w:type="dxa"/>
            <w:shd w:val="clear" w:color="auto" w:fill="C7E2FA" w:themeFill="accent1" w:themeFillTint="33"/>
            <w:vAlign w:val="center"/>
          </w:tcPr>
          <w:p w14:paraId="638B91F5" w14:textId="77777777" w:rsidR="007A1B34" w:rsidRPr="00EE6F7C" w:rsidRDefault="007A1B34" w:rsidP="00D60AAE">
            <w:pPr>
              <w:spacing w:before="40"/>
              <w:jc w:val="center"/>
              <w:rPr>
                <w:b/>
                <w:color w:val="073763" w:themeColor="accent1" w:themeShade="80"/>
                <w:szCs w:val="21"/>
                <w:lang w:val="es-ES_tradnl"/>
              </w:rPr>
            </w:pPr>
            <w:r w:rsidRPr="00EE6F7C">
              <w:rPr>
                <w:rFonts w:ascii="Trebuchet MS" w:hAnsi="Trebuchet MS"/>
                <w:b/>
                <w:color w:val="073763" w:themeColor="accent1" w:themeShade="80"/>
                <w:szCs w:val="20"/>
                <w:lang w:val="es-ES_tradnl"/>
              </w:rPr>
              <w:t>Tipo de Cambio</w:t>
            </w:r>
          </w:p>
        </w:tc>
        <w:tc>
          <w:tcPr>
            <w:tcW w:w="1575" w:type="dxa"/>
            <w:shd w:val="clear" w:color="auto" w:fill="C7E2FA" w:themeFill="accent1" w:themeFillTint="33"/>
            <w:vAlign w:val="center"/>
          </w:tcPr>
          <w:p w14:paraId="7C6B4E40" w14:textId="77777777" w:rsidR="007A1B34" w:rsidRPr="00EE6F7C" w:rsidRDefault="007A1B34" w:rsidP="00D60AAE">
            <w:pPr>
              <w:spacing w:before="40"/>
              <w:jc w:val="center"/>
              <w:rPr>
                <w:rFonts w:ascii="Trebuchet MS" w:hAnsi="Trebuchet MS"/>
                <w:b/>
                <w:color w:val="073763" w:themeColor="accent1" w:themeShade="80"/>
                <w:szCs w:val="20"/>
                <w:lang w:val="es-ES_tradnl"/>
              </w:rPr>
            </w:pPr>
            <w:r w:rsidRPr="00EE6F7C">
              <w:rPr>
                <w:rFonts w:ascii="Trebuchet MS" w:hAnsi="Trebuchet MS"/>
                <w:b/>
                <w:color w:val="073763" w:themeColor="accent1" w:themeShade="80"/>
                <w:szCs w:val="20"/>
                <w:lang w:val="es-ES_tradnl"/>
              </w:rPr>
              <w:t xml:space="preserve">Clave </w:t>
            </w:r>
            <w:proofErr w:type="spellStart"/>
            <w:r w:rsidRPr="00EE6F7C">
              <w:rPr>
                <w:rFonts w:ascii="Trebuchet MS" w:hAnsi="Trebuchet MS"/>
                <w:b/>
                <w:color w:val="073763" w:themeColor="accent1" w:themeShade="80"/>
                <w:szCs w:val="20"/>
                <w:lang w:val="es-ES_tradnl"/>
              </w:rPr>
              <w:t>Pp</w:t>
            </w:r>
            <w:proofErr w:type="spellEnd"/>
            <w:r w:rsidRPr="00EE6F7C">
              <w:rPr>
                <w:rFonts w:ascii="Trebuchet MS" w:hAnsi="Trebuchet MS"/>
                <w:b/>
                <w:color w:val="073763" w:themeColor="accent1" w:themeShade="80"/>
                <w:szCs w:val="20"/>
                <w:lang w:val="es-ES_tradnl"/>
              </w:rPr>
              <w:t xml:space="preserve"> 2015</w:t>
            </w:r>
          </w:p>
        </w:tc>
        <w:tc>
          <w:tcPr>
            <w:tcW w:w="2961" w:type="dxa"/>
            <w:shd w:val="clear" w:color="auto" w:fill="C7E2FA" w:themeFill="accent1" w:themeFillTint="33"/>
            <w:vAlign w:val="center"/>
          </w:tcPr>
          <w:p w14:paraId="3BA5DCD2" w14:textId="77777777" w:rsidR="007A1B34" w:rsidRPr="00EE6F7C" w:rsidRDefault="007A1B34" w:rsidP="00D60AAE">
            <w:pPr>
              <w:spacing w:before="40"/>
              <w:jc w:val="center"/>
              <w:rPr>
                <w:rFonts w:ascii="Trebuchet MS" w:hAnsi="Trebuchet MS"/>
                <w:b/>
                <w:color w:val="073763" w:themeColor="accent1" w:themeShade="80"/>
                <w:szCs w:val="20"/>
                <w:lang w:val="es-ES_tradnl"/>
              </w:rPr>
            </w:pPr>
            <w:r w:rsidRPr="00EE6F7C">
              <w:rPr>
                <w:rFonts w:ascii="Trebuchet MS" w:hAnsi="Trebuchet MS"/>
                <w:b/>
                <w:color w:val="073763" w:themeColor="accent1" w:themeShade="80"/>
                <w:szCs w:val="20"/>
                <w:lang w:val="es-ES_tradnl"/>
              </w:rPr>
              <w:t xml:space="preserve">Nombre </w:t>
            </w:r>
            <w:proofErr w:type="spellStart"/>
            <w:r w:rsidRPr="00EE6F7C">
              <w:rPr>
                <w:rFonts w:ascii="Trebuchet MS" w:hAnsi="Trebuchet MS"/>
                <w:b/>
                <w:color w:val="073763" w:themeColor="accent1" w:themeShade="80"/>
                <w:szCs w:val="20"/>
                <w:lang w:val="es-ES_tradnl"/>
              </w:rPr>
              <w:t>Pp</w:t>
            </w:r>
            <w:proofErr w:type="spellEnd"/>
            <w:r w:rsidRPr="00EE6F7C">
              <w:rPr>
                <w:rFonts w:ascii="Trebuchet MS" w:hAnsi="Trebuchet MS"/>
                <w:b/>
                <w:color w:val="073763" w:themeColor="accent1" w:themeShade="80"/>
                <w:szCs w:val="20"/>
                <w:lang w:val="es-ES_tradnl"/>
              </w:rPr>
              <w:t xml:space="preserve"> 2015</w:t>
            </w:r>
          </w:p>
        </w:tc>
        <w:tc>
          <w:tcPr>
            <w:tcW w:w="3119" w:type="dxa"/>
            <w:shd w:val="clear" w:color="auto" w:fill="C7E2FA" w:themeFill="accent1" w:themeFillTint="33"/>
            <w:vAlign w:val="center"/>
          </w:tcPr>
          <w:p w14:paraId="65152999" w14:textId="77777777" w:rsidR="007A1B34" w:rsidRPr="00EE6F7C" w:rsidRDefault="00DD4C50" w:rsidP="00D60AAE">
            <w:pPr>
              <w:spacing w:before="40"/>
              <w:jc w:val="center"/>
              <w:rPr>
                <w:rFonts w:ascii="Trebuchet MS" w:hAnsi="Trebuchet MS"/>
                <w:b/>
                <w:color w:val="073763" w:themeColor="accent1" w:themeShade="80"/>
                <w:szCs w:val="20"/>
                <w:lang w:val="es-ES_tradnl"/>
              </w:rPr>
            </w:pPr>
            <w:r w:rsidRPr="00EE6F7C">
              <w:rPr>
                <w:rFonts w:ascii="Trebuchet MS" w:hAnsi="Trebuchet MS"/>
                <w:b/>
                <w:color w:val="073763" w:themeColor="accent1" w:themeShade="80"/>
                <w:szCs w:val="20"/>
                <w:lang w:val="es-ES_tradnl"/>
              </w:rPr>
              <w:t>Nombre</w:t>
            </w:r>
            <w:r w:rsidR="007A1B34" w:rsidRPr="00EE6F7C">
              <w:rPr>
                <w:rFonts w:ascii="Trebuchet MS" w:hAnsi="Trebuchet MS"/>
                <w:b/>
                <w:color w:val="073763" w:themeColor="accent1" w:themeShade="80"/>
                <w:szCs w:val="20"/>
                <w:lang w:val="es-ES_tradnl"/>
              </w:rPr>
              <w:t xml:space="preserve"> </w:t>
            </w:r>
            <w:proofErr w:type="spellStart"/>
            <w:r w:rsidR="007A1B34" w:rsidRPr="00EE6F7C">
              <w:rPr>
                <w:rFonts w:ascii="Trebuchet MS" w:hAnsi="Trebuchet MS"/>
                <w:b/>
                <w:color w:val="073763" w:themeColor="accent1" w:themeShade="80"/>
                <w:szCs w:val="20"/>
                <w:lang w:val="es-ES_tradnl"/>
              </w:rPr>
              <w:t>Pp</w:t>
            </w:r>
            <w:proofErr w:type="spellEnd"/>
            <w:r w:rsidR="007A1B34" w:rsidRPr="00EE6F7C">
              <w:rPr>
                <w:rFonts w:ascii="Trebuchet MS" w:hAnsi="Trebuchet MS"/>
                <w:b/>
                <w:color w:val="073763" w:themeColor="accent1" w:themeShade="80"/>
                <w:szCs w:val="20"/>
                <w:lang w:val="es-ES_tradnl"/>
              </w:rPr>
              <w:t xml:space="preserve"> 2016</w:t>
            </w:r>
          </w:p>
        </w:tc>
      </w:tr>
      <w:tr w:rsidR="007A1B34" w:rsidRPr="00EE6F7C" w14:paraId="279C8F5A" w14:textId="77777777" w:rsidTr="00270FA6">
        <w:trPr>
          <w:jc w:val="center"/>
        </w:trPr>
        <w:tc>
          <w:tcPr>
            <w:tcW w:w="1271" w:type="dxa"/>
            <w:vMerge w:val="restart"/>
            <w:tcBorders>
              <w:left w:val="dotted" w:sz="4" w:space="0" w:color="073763" w:themeColor="accent1" w:themeShade="80"/>
              <w:right w:val="dotted" w:sz="4" w:space="0" w:color="073763" w:themeColor="accent1" w:themeShade="80"/>
            </w:tcBorders>
            <w:vAlign w:val="center"/>
          </w:tcPr>
          <w:p w14:paraId="5AA25BBE" w14:textId="77777777" w:rsidR="007A1B34" w:rsidRPr="00EE6F7C" w:rsidRDefault="007A1B34" w:rsidP="00270FA6">
            <w:pPr>
              <w:jc w:val="center"/>
              <w:rPr>
                <w:lang w:val="es-ES_tradnl"/>
              </w:rPr>
            </w:pPr>
            <w:r w:rsidRPr="00EE6F7C">
              <w:rPr>
                <w:lang w:val="es-ES_tradnl"/>
              </w:rPr>
              <w:t>Fusión</w:t>
            </w:r>
          </w:p>
        </w:tc>
        <w:tc>
          <w:tcPr>
            <w:tcW w:w="1575" w:type="dxa"/>
            <w:tcBorders>
              <w:left w:val="dotted" w:sz="4" w:space="0" w:color="073763" w:themeColor="accent1" w:themeShade="80"/>
              <w:bottom w:val="dotted" w:sz="4" w:space="0" w:color="073763" w:themeColor="accent1" w:themeShade="80"/>
              <w:right w:val="dotted" w:sz="4" w:space="0" w:color="073763" w:themeColor="accent1" w:themeShade="80"/>
            </w:tcBorders>
            <w:vAlign w:val="center"/>
          </w:tcPr>
          <w:p w14:paraId="21A662C4" w14:textId="77777777" w:rsidR="007A1B34" w:rsidRPr="00EE6F7C" w:rsidRDefault="007A1B34" w:rsidP="00270FA6">
            <w:pPr>
              <w:jc w:val="center"/>
              <w:rPr>
                <w:lang w:val="es-ES_tradnl"/>
              </w:rPr>
            </w:pPr>
            <w:r w:rsidRPr="00EE6F7C">
              <w:rPr>
                <w:lang w:val="es-ES_tradnl"/>
              </w:rPr>
              <w:t>E011</w:t>
            </w:r>
          </w:p>
        </w:tc>
        <w:tc>
          <w:tcPr>
            <w:tcW w:w="2961" w:type="dxa"/>
            <w:tcBorders>
              <w:left w:val="dotted" w:sz="4" w:space="0" w:color="073763" w:themeColor="accent1" w:themeShade="80"/>
              <w:bottom w:val="dotted" w:sz="4" w:space="0" w:color="073763" w:themeColor="accent1" w:themeShade="80"/>
              <w:right w:val="dotted" w:sz="4" w:space="0" w:color="0F6FC6" w:themeColor="accent1"/>
            </w:tcBorders>
            <w:vAlign w:val="center"/>
          </w:tcPr>
          <w:p w14:paraId="0727AB69" w14:textId="77777777" w:rsidR="007A1B34" w:rsidRPr="004C088F" w:rsidRDefault="007A1B34" w:rsidP="005B0C97">
            <w:pPr>
              <w:rPr>
                <w:lang w:val="es-ES_tradnl"/>
              </w:rPr>
            </w:pPr>
            <w:r w:rsidRPr="00EE6F7C">
              <w:rPr>
                <w:lang w:val="es-ES_tradnl"/>
              </w:rPr>
              <w:t>Cons</w:t>
            </w:r>
            <w:r w:rsidRPr="004C088F">
              <w:rPr>
                <w:lang w:val="es-ES_tradnl"/>
              </w:rPr>
              <w:t>ervación de Infraestructura Ferroviaria</w:t>
            </w:r>
          </w:p>
        </w:tc>
        <w:tc>
          <w:tcPr>
            <w:tcW w:w="3119" w:type="dxa"/>
            <w:vMerge w:val="restart"/>
            <w:tcBorders>
              <w:left w:val="dotted" w:sz="4" w:space="0" w:color="0F6FC6" w:themeColor="accent1"/>
              <w:right w:val="dotted" w:sz="4" w:space="0" w:color="073763" w:themeColor="accent1" w:themeShade="80"/>
            </w:tcBorders>
            <w:vAlign w:val="center"/>
          </w:tcPr>
          <w:p w14:paraId="17E78316" w14:textId="77777777" w:rsidR="007A1B34" w:rsidRPr="00BE24C6" w:rsidRDefault="00DD4C50" w:rsidP="005B0C97">
            <w:pPr>
              <w:rPr>
                <w:lang w:val="es-ES_tradnl"/>
              </w:rPr>
            </w:pPr>
            <w:r w:rsidRPr="000B05D2">
              <w:rPr>
                <w:lang w:val="es-ES_tradnl"/>
              </w:rPr>
              <w:t xml:space="preserve">E022 - </w:t>
            </w:r>
            <w:r w:rsidR="007A1B34" w:rsidRPr="00BE24C6">
              <w:rPr>
                <w:lang w:val="es-ES_tradnl"/>
              </w:rPr>
              <w:t>Operación y Conservación de Infraestructura Ferroviaria</w:t>
            </w:r>
          </w:p>
        </w:tc>
      </w:tr>
      <w:tr w:rsidR="007A1B34" w:rsidRPr="00EE6F7C" w14:paraId="67708DFC" w14:textId="77777777" w:rsidTr="00270FA6">
        <w:trPr>
          <w:jc w:val="center"/>
        </w:trPr>
        <w:tc>
          <w:tcPr>
            <w:tcW w:w="1271" w:type="dxa"/>
            <w:vMerge/>
            <w:tcBorders>
              <w:left w:val="dotted" w:sz="4" w:space="0" w:color="073763" w:themeColor="accent1" w:themeShade="80"/>
              <w:bottom w:val="dotted" w:sz="4" w:space="0" w:color="073763" w:themeColor="accent1" w:themeShade="80"/>
              <w:right w:val="dotted" w:sz="4" w:space="0" w:color="073763" w:themeColor="accent1" w:themeShade="80"/>
            </w:tcBorders>
            <w:vAlign w:val="center"/>
          </w:tcPr>
          <w:p w14:paraId="3C34378D" w14:textId="77777777" w:rsidR="007A1B34" w:rsidRPr="00EE6F7C" w:rsidRDefault="007A1B34" w:rsidP="00270FA6">
            <w:pPr>
              <w:jc w:val="center"/>
              <w:rPr>
                <w:lang w:val="es-ES_tradnl"/>
              </w:rPr>
            </w:pPr>
          </w:p>
        </w:tc>
        <w:tc>
          <w:tcPr>
            <w:tcW w:w="1575" w:type="dxa"/>
            <w:tcBorders>
              <w:top w:val="dotted" w:sz="4" w:space="0" w:color="073763" w:themeColor="accent1" w:themeShade="80"/>
              <w:left w:val="dotted" w:sz="4" w:space="0" w:color="073763" w:themeColor="accent1" w:themeShade="80"/>
              <w:bottom w:val="dotted" w:sz="4" w:space="0" w:color="0F6FC6" w:themeColor="accent1"/>
              <w:right w:val="dotted" w:sz="4" w:space="0" w:color="073763" w:themeColor="accent1" w:themeShade="80"/>
            </w:tcBorders>
            <w:vAlign w:val="center"/>
          </w:tcPr>
          <w:p w14:paraId="3A43FD7B" w14:textId="77777777" w:rsidR="007A1B34" w:rsidRPr="00EE6F7C" w:rsidRDefault="007A1B34" w:rsidP="00270FA6">
            <w:pPr>
              <w:jc w:val="center"/>
              <w:rPr>
                <w:lang w:val="es-ES_tradnl"/>
              </w:rPr>
            </w:pPr>
            <w:r w:rsidRPr="00EE6F7C">
              <w:rPr>
                <w:lang w:val="es-ES_tradnl"/>
              </w:rPr>
              <w:t>E022</w:t>
            </w:r>
          </w:p>
        </w:tc>
        <w:tc>
          <w:tcPr>
            <w:tcW w:w="2961"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F6FC6" w:themeColor="accent1"/>
            </w:tcBorders>
            <w:vAlign w:val="center"/>
          </w:tcPr>
          <w:p w14:paraId="5D6028AE" w14:textId="77777777" w:rsidR="007A1B34" w:rsidRPr="00EE6F7C" w:rsidRDefault="007A1B34" w:rsidP="005B0C97">
            <w:pPr>
              <w:rPr>
                <w:lang w:val="es-ES_tradnl"/>
              </w:rPr>
            </w:pPr>
            <w:r w:rsidRPr="00EE6F7C">
              <w:rPr>
                <w:lang w:val="es-ES_tradnl"/>
              </w:rPr>
              <w:t>Operación de Infraestructura Ferroviaria</w:t>
            </w:r>
          </w:p>
        </w:tc>
        <w:tc>
          <w:tcPr>
            <w:tcW w:w="3119" w:type="dxa"/>
            <w:vMerge/>
            <w:tcBorders>
              <w:left w:val="dotted" w:sz="4" w:space="0" w:color="0F6FC6" w:themeColor="accent1"/>
              <w:bottom w:val="dotted" w:sz="4" w:space="0" w:color="073763" w:themeColor="accent1" w:themeShade="80"/>
              <w:right w:val="dotted" w:sz="4" w:space="0" w:color="073763" w:themeColor="accent1" w:themeShade="80"/>
            </w:tcBorders>
            <w:vAlign w:val="center"/>
          </w:tcPr>
          <w:p w14:paraId="4D05829D" w14:textId="77777777" w:rsidR="007A1B34" w:rsidRPr="00EE6F7C" w:rsidRDefault="007A1B34" w:rsidP="005B0C97">
            <w:pPr>
              <w:jc w:val="right"/>
              <w:rPr>
                <w:lang w:val="es-ES_tradnl"/>
              </w:rPr>
            </w:pPr>
          </w:p>
        </w:tc>
      </w:tr>
    </w:tbl>
    <w:p w14:paraId="6403EB4A" w14:textId="77777777" w:rsidR="000671A0" w:rsidRPr="004C088F" w:rsidRDefault="005B0C97" w:rsidP="00FF6BAB">
      <w:pPr>
        <w:ind w:left="708" w:hanging="424"/>
        <w:jc w:val="center"/>
        <w:rPr>
          <w:i/>
          <w:sz w:val="18"/>
          <w:lang w:val="es-ES_tradnl"/>
        </w:rPr>
      </w:pPr>
      <w:r w:rsidRPr="00EE6F7C">
        <w:rPr>
          <w:b/>
          <w:i/>
          <w:sz w:val="18"/>
          <w:lang w:val="es-ES_tradnl"/>
        </w:rPr>
        <w:t>Fuente:</w:t>
      </w:r>
      <w:r w:rsidRPr="00EE6F7C">
        <w:rPr>
          <w:i/>
          <w:sz w:val="18"/>
          <w:lang w:val="es-ES_tradnl"/>
        </w:rPr>
        <w:t xml:space="preserve"> Estructura programática </w:t>
      </w:r>
      <w:r w:rsidR="00CF1572" w:rsidRPr="00EE6F7C">
        <w:rPr>
          <w:i/>
          <w:sz w:val="18"/>
          <w:lang w:val="es-ES_tradnl"/>
        </w:rPr>
        <w:t>empleada</w:t>
      </w:r>
      <w:r w:rsidRPr="004C088F">
        <w:rPr>
          <w:i/>
          <w:sz w:val="18"/>
          <w:lang w:val="es-ES_tradnl"/>
        </w:rPr>
        <w:t xml:space="preserve"> en el proyecto de Presupuesto de Egresos 2016, SHCP</w:t>
      </w:r>
      <w:r w:rsidR="00E83CD9" w:rsidRPr="004C088F">
        <w:rPr>
          <w:i/>
          <w:sz w:val="18"/>
          <w:lang w:val="es-ES_tradnl"/>
        </w:rPr>
        <w:t>.</w:t>
      </w:r>
    </w:p>
    <w:p w14:paraId="0566618F" w14:textId="77777777" w:rsidR="00FF6BAB" w:rsidRPr="000B05D2" w:rsidRDefault="00FF6BAB" w:rsidP="00FF6BAB">
      <w:pPr>
        <w:ind w:left="708" w:hanging="424"/>
        <w:jc w:val="center"/>
        <w:rPr>
          <w:sz w:val="18"/>
          <w:lang w:val="es-ES_tradnl"/>
        </w:rPr>
      </w:pPr>
    </w:p>
    <w:p w14:paraId="43B95F19" w14:textId="77777777" w:rsidR="00FF6BAB" w:rsidRPr="00EE6F7C" w:rsidRDefault="005B0C97" w:rsidP="005B0C97">
      <w:pPr>
        <w:jc w:val="both"/>
        <w:rPr>
          <w:szCs w:val="21"/>
          <w:lang w:val="es-ES_tradnl"/>
        </w:rPr>
      </w:pPr>
      <w:r w:rsidRPr="00316D00">
        <w:rPr>
          <w:szCs w:val="21"/>
          <w:lang w:val="es-ES_tradnl"/>
        </w:rPr>
        <w:t xml:space="preserve">Con base en la nueva estructura programática </w:t>
      </w:r>
      <w:r w:rsidR="00FE0651" w:rsidRPr="00316D00">
        <w:rPr>
          <w:szCs w:val="21"/>
          <w:lang w:val="es-ES_tradnl"/>
        </w:rPr>
        <w:t xml:space="preserve">a continuación </w:t>
      </w:r>
      <w:r w:rsidR="00FF6BAB" w:rsidRPr="00EE6F7C">
        <w:rPr>
          <w:szCs w:val="21"/>
          <w:lang w:val="es-ES_tradnl"/>
        </w:rPr>
        <w:t xml:space="preserve">se identifican las </w:t>
      </w:r>
      <w:r w:rsidRPr="00EE6F7C">
        <w:rPr>
          <w:szCs w:val="21"/>
          <w:lang w:val="es-ES_tradnl"/>
        </w:rPr>
        <w:t>características básicas</w:t>
      </w:r>
      <w:r w:rsidR="00FE0651" w:rsidRPr="00EE6F7C">
        <w:rPr>
          <w:szCs w:val="21"/>
          <w:lang w:val="es-ES_tradnl"/>
        </w:rPr>
        <w:t xml:space="preserve"> del </w:t>
      </w:r>
      <w:proofErr w:type="spellStart"/>
      <w:r w:rsidR="00DD4C50" w:rsidRPr="00EE6F7C">
        <w:rPr>
          <w:szCs w:val="21"/>
          <w:lang w:val="es-ES_tradnl"/>
        </w:rPr>
        <w:t>Pp</w:t>
      </w:r>
      <w:proofErr w:type="spellEnd"/>
      <w:r w:rsidR="00FE0651" w:rsidRPr="00EE6F7C">
        <w:rPr>
          <w:szCs w:val="21"/>
          <w:lang w:val="es-ES_tradnl"/>
        </w:rPr>
        <w:t xml:space="preserve"> E022</w:t>
      </w:r>
      <w:r w:rsidRPr="00EE6F7C">
        <w:rPr>
          <w:szCs w:val="21"/>
          <w:lang w:val="es-ES_tradnl"/>
        </w:rPr>
        <w:t>:</w:t>
      </w:r>
    </w:p>
    <w:p w14:paraId="39822C1B" w14:textId="7806530D" w:rsidR="007711A3" w:rsidRPr="00EE6F7C" w:rsidRDefault="007711A3" w:rsidP="00C57B90">
      <w:pPr>
        <w:pStyle w:val="Epgrafe"/>
        <w:rPr>
          <w:szCs w:val="21"/>
        </w:rPr>
      </w:pPr>
      <w:r w:rsidRPr="00EE6F7C">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2</w:t>
      </w:r>
      <w:r w:rsidRPr="00317E45">
        <w:rPr>
          <w:sz w:val="21"/>
          <w:szCs w:val="21"/>
        </w:rPr>
        <w:fldChar w:fldCharType="end"/>
      </w:r>
      <w:r w:rsidRPr="00EE6F7C">
        <w:rPr>
          <w:sz w:val="21"/>
          <w:szCs w:val="21"/>
        </w:rPr>
        <w:t>. Características Básicas del Programa</w:t>
      </w:r>
    </w:p>
    <w:tbl>
      <w:tblPr>
        <w:tblStyle w:val="Listaclara-nfasis6"/>
        <w:tblW w:w="0" w:type="auto"/>
        <w:jc w:val="center"/>
        <w:tblLook w:val="0480" w:firstRow="0" w:lastRow="0" w:firstColumn="1" w:lastColumn="0" w:noHBand="0" w:noVBand="1"/>
      </w:tblPr>
      <w:tblGrid>
        <w:gridCol w:w="2967"/>
        <w:gridCol w:w="6011"/>
      </w:tblGrid>
      <w:tr w:rsidR="007711A3" w:rsidRPr="00EE6F7C" w14:paraId="776FD301" w14:textId="77777777" w:rsidTr="00BA7117">
        <w:trPr>
          <w:tblHeader/>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51E2E279" w14:textId="77777777" w:rsidR="007711A3" w:rsidRPr="00EE6F7C" w:rsidRDefault="007711A3" w:rsidP="00C57B90">
            <w:pPr>
              <w:jc w:val="center"/>
              <w:rPr>
                <w:rFonts w:ascii="Trebuchet MS" w:hAnsi="Trebuchet MS"/>
                <w:b w:val="0"/>
                <w:bCs w:val="0"/>
                <w:color w:val="002060"/>
                <w:lang w:val="es-ES_tradnl"/>
              </w:rPr>
            </w:pPr>
            <w:r w:rsidRPr="00EE6F7C">
              <w:rPr>
                <w:rFonts w:ascii="Trebuchet MS" w:hAnsi="Trebuchet MS"/>
                <w:color w:val="002060"/>
                <w:lang w:val="es-ES_tradnl"/>
              </w:rPr>
              <w:t>Concepto</w:t>
            </w:r>
          </w:p>
        </w:tc>
        <w:tc>
          <w:tcPr>
            <w:tcW w:w="0" w:type="dxa"/>
            <w:tcBorders>
              <w:top w:val="single" w:sz="4" w:space="0" w:color="073763" w:themeColor="accent1" w:themeShade="80"/>
              <w:left w:val="single" w:sz="8" w:space="0" w:color="auto"/>
              <w:bottom w:val="single" w:sz="4" w:space="0" w:color="073763" w:themeColor="accent1" w:themeShade="80"/>
              <w:right w:val="single" w:sz="4" w:space="0" w:color="073763" w:themeColor="accent1" w:themeShade="80"/>
            </w:tcBorders>
            <w:shd w:val="clear" w:color="auto" w:fill="D9D9D9" w:themeFill="background1" w:themeFillShade="D9"/>
          </w:tcPr>
          <w:p w14:paraId="08170D8F" w14:textId="77777777" w:rsidR="007711A3" w:rsidRPr="00BA7117" w:rsidRDefault="007711A3" w:rsidP="00C57B90">
            <w:pPr>
              <w:jc w:val="center"/>
              <w:cnfStyle w:val="000000000000" w:firstRow="0" w:lastRow="0" w:firstColumn="0" w:lastColumn="0" w:oddVBand="0" w:evenVBand="0" w:oddHBand="0" w:evenHBand="0" w:firstRowFirstColumn="0" w:firstRowLastColumn="0" w:lastRowFirstColumn="0" w:lastRowLastColumn="0"/>
              <w:rPr>
                <w:b/>
                <w:color w:val="073763" w:themeColor="accent1" w:themeShade="80"/>
                <w:lang w:val="es-ES_tradnl"/>
              </w:rPr>
            </w:pPr>
            <w:r w:rsidRPr="00BA7117">
              <w:rPr>
                <w:b/>
                <w:color w:val="073763" w:themeColor="accent1" w:themeShade="80"/>
                <w:lang w:val="es-ES_tradnl"/>
              </w:rPr>
              <w:t>Descripción</w:t>
            </w:r>
          </w:p>
        </w:tc>
      </w:tr>
      <w:tr w:rsidR="005B0C97" w:rsidRPr="00EE6F7C" w14:paraId="6B588386" w14:textId="77777777" w:rsidTr="00BA7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17FEC613" w14:textId="77777777" w:rsidR="005B0C97" w:rsidRPr="00EE6F7C" w:rsidRDefault="005B0C97" w:rsidP="002A1B90">
            <w:pPr>
              <w:jc w:val="right"/>
              <w:rPr>
                <w:rFonts w:ascii="Trebuchet MS" w:hAnsi="Trebuchet MS"/>
                <w:color w:val="002060"/>
                <w:lang w:val="es-ES_tradnl"/>
              </w:rPr>
            </w:pPr>
            <w:r w:rsidRPr="00EE6F7C">
              <w:rPr>
                <w:rFonts w:ascii="Trebuchet MS" w:hAnsi="Trebuchet MS"/>
                <w:color w:val="002060"/>
                <w:lang w:val="es-ES_tradnl"/>
              </w:rPr>
              <w:t>Nombre del Programa</w:t>
            </w:r>
          </w:p>
        </w:tc>
        <w:tc>
          <w:tcPr>
            <w:tcW w:w="6011" w:type="dxa"/>
            <w:tcBorders>
              <w:top w:val="single"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2401925B" w14:textId="77777777" w:rsidR="005B0C97" w:rsidRPr="00EE6F7C" w:rsidRDefault="005B0C97" w:rsidP="00D60AAE">
            <w:pPr>
              <w:cnfStyle w:val="000000100000" w:firstRow="0" w:lastRow="0" w:firstColumn="0" w:lastColumn="0" w:oddVBand="0" w:evenVBand="0" w:oddHBand="1" w:evenHBand="0" w:firstRowFirstColumn="0" w:firstRowLastColumn="0" w:lastRowFirstColumn="0" w:lastRowLastColumn="0"/>
              <w:rPr>
                <w:lang w:val="es-ES_tradnl"/>
              </w:rPr>
            </w:pPr>
            <w:r w:rsidRPr="00EE6F7C">
              <w:rPr>
                <w:lang w:val="es-ES_tradnl"/>
              </w:rPr>
              <w:t>Operación y Conservación de Infraestructura Ferroviaria</w:t>
            </w:r>
          </w:p>
        </w:tc>
      </w:tr>
      <w:tr w:rsidR="005B0C97" w:rsidRPr="00EE6F7C" w14:paraId="7B7654D6" w14:textId="77777777" w:rsidTr="00D67DEB">
        <w:trPr>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3DBA9D0C" w14:textId="77777777" w:rsidR="005B0C97" w:rsidRPr="00EE6F7C" w:rsidRDefault="005B0C97" w:rsidP="002A1B90">
            <w:pPr>
              <w:jc w:val="right"/>
              <w:rPr>
                <w:rFonts w:ascii="Trebuchet MS" w:hAnsi="Trebuchet MS"/>
                <w:color w:val="002060"/>
                <w:lang w:val="es-ES_tradnl"/>
              </w:rPr>
            </w:pPr>
            <w:r w:rsidRPr="00EE6F7C">
              <w:rPr>
                <w:rFonts w:ascii="Trebuchet MS" w:hAnsi="Trebuchet MS"/>
                <w:color w:val="002060"/>
                <w:lang w:val="es-ES_tradnl"/>
              </w:rPr>
              <w:t>Clave del Programa</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3B27A875" w14:textId="77777777" w:rsidR="005B0C97" w:rsidRPr="00EE6F7C" w:rsidRDefault="005B0C97" w:rsidP="00D60AAE">
            <w:pP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E022</w:t>
            </w:r>
          </w:p>
        </w:tc>
      </w:tr>
      <w:tr w:rsidR="005B0C97" w:rsidRPr="00EE6F7C" w14:paraId="568F04FF" w14:textId="77777777" w:rsidTr="00D6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05A188C3" w14:textId="77777777" w:rsidR="005B0C97" w:rsidRPr="00EE6F7C" w:rsidRDefault="005B0C97" w:rsidP="002A1B90">
            <w:pPr>
              <w:jc w:val="right"/>
              <w:rPr>
                <w:rFonts w:ascii="Trebuchet MS" w:hAnsi="Trebuchet MS"/>
                <w:color w:val="002060"/>
                <w:lang w:val="es-ES_tradnl"/>
              </w:rPr>
            </w:pPr>
            <w:r w:rsidRPr="00EE6F7C">
              <w:rPr>
                <w:rFonts w:ascii="Trebuchet MS" w:hAnsi="Trebuchet MS"/>
                <w:color w:val="002060"/>
                <w:lang w:val="es-ES_tradnl"/>
              </w:rPr>
              <w:t>Ramo</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21084D6D" w14:textId="77777777" w:rsidR="005B0C97" w:rsidRPr="00EE6F7C" w:rsidRDefault="004236F9" w:rsidP="00D60AAE">
            <w:pPr>
              <w:cnfStyle w:val="000000100000" w:firstRow="0" w:lastRow="0" w:firstColumn="0" w:lastColumn="0" w:oddVBand="0" w:evenVBand="0" w:oddHBand="1" w:evenHBand="0" w:firstRowFirstColumn="0" w:firstRowLastColumn="0" w:lastRowFirstColumn="0" w:lastRowLastColumn="0"/>
              <w:rPr>
                <w:lang w:val="es-ES_tradnl"/>
              </w:rPr>
            </w:pPr>
            <w:r w:rsidRPr="00EE6F7C">
              <w:rPr>
                <w:lang w:val="es-ES_tradnl"/>
              </w:rPr>
              <w:t xml:space="preserve">09 </w:t>
            </w:r>
            <w:r w:rsidR="005B0C97" w:rsidRPr="00EE6F7C">
              <w:rPr>
                <w:lang w:val="es-ES_tradnl"/>
              </w:rPr>
              <w:t>Comunicaciones y Transportes</w:t>
            </w:r>
          </w:p>
        </w:tc>
      </w:tr>
      <w:tr w:rsidR="005B0C97" w:rsidRPr="00EE6F7C" w14:paraId="5AE055E1" w14:textId="77777777" w:rsidTr="00D67DEB">
        <w:trPr>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47BF7F88" w14:textId="77777777" w:rsidR="005B0C97" w:rsidRPr="00EE6F7C" w:rsidRDefault="005B0C97" w:rsidP="002A1B90">
            <w:pPr>
              <w:jc w:val="right"/>
              <w:rPr>
                <w:rFonts w:ascii="Trebuchet MS" w:hAnsi="Trebuchet MS"/>
                <w:color w:val="002060"/>
                <w:lang w:val="es-ES_tradnl"/>
              </w:rPr>
            </w:pPr>
            <w:r w:rsidRPr="00EE6F7C">
              <w:rPr>
                <w:rFonts w:ascii="Trebuchet MS" w:hAnsi="Trebuchet MS"/>
                <w:color w:val="002060"/>
                <w:lang w:val="es-ES_tradnl"/>
              </w:rPr>
              <w:t>Unidad Responsable</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188C5688" w14:textId="77777777" w:rsidR="005B0C97" w:rsidRPr="00EE6F7C" w:rsidRDefault="005B0C97" w:rsidP="00D60AAE">
            <w:pP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J3L-Ferrocarril del Istmo de Tehuantepec, S.A. de C.V.</w:t>
            </w:r>
          </w:p>
        </w:tc>
      </w:tr>
      <w:tr w:rsidR="005B0C97" w:rsidRPr="00EE6F7C" w14:paraId="4981F233" w14:textId="77777777" w:rsidTr="00D6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6B4B7499" w14:textId="77777777" w:rsidR="005B0C97" w:rsidRPr="00EE6F7C" w:rsidRDefault="005B0C97" w:rsidP="002A1B90">
            <w:pPr>
              <w:jc w:val="right"/>
              <w:rPr>
                <w:rFonts w:ascii="Trebuchet MS" w:hAnsi="Trebuchet MS"/>
                <w:color w:val="002060"/>
                <w:lang w:val="es-ES_tradnl"/>
              </w:rPr>
            </w:pPr>
            <w:r w:rsidRPr="00EE6F7C">
              <w:rPr>
                <w:rFonts w:ascii="Trebuchet MS" w:hAnsi="Trebuchet MS"/>
                <w:color w:val="002060"/>
                <w:lang w:val="es-ES_tradnl"/>
              </w:rPr>
              <w:t>Modalidad del Programa</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48C505F2" w14:textId="77777777" w:rsidR="005B0C97" w:rsidRPr="00EE6F7C" w:rsidRDefault="005B0C97" w:rsidP="00D60AAE">
            <w:pPr>
              <w:cnfStyle w:val="000000100000" w:firstRow="0" w:lastRow="0" w:firstColumn="0" w:lastColumn="0" w:oddVBand="0" w:evenVBand="0" w:oddHBand="1" w:evenHBand="0" w:firstRowFirstColumn="0" w:firstRowLastColumn="0" w:lastRowFirstColumn="0" w:lastRowLastColumn="0"/>
              <w:rPr>
                <w:lang w:val="es-ES_tradnl"/>
              </w:rPr>
            </w:pPr>
            <w:r w:rsidRPr="00EE6F7C">
              <w:rPr>
                <w:lang w:val="es-ES_tradnl"/>
              </w:rPr>
              <w:t>E: Actividades del sector público, que realiza en forma directa, regular y continua, para satisfacer la demanda de la sociedad, de interés general, atendiendo a las personas en sus diferentes esferas jurídicas.</w:t>
            </w:r>
          </w:p>
        </w:tc>
      </w:tr>
      <w:tr w:rsidR="005B0C97" w:rsidRPr="00EE6F7C" w14:paraId="350716B3" w14:textId="77777777" w:rsidTr="00D67DEB">
        <w:trPr>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19356DD7" w14:textId="77777777" w:rsidR="005B0C97" w:rsidRPr="00EE6F7C" w:rsidRDefault="005B0C97" w:rsidP="003D28C0">
            <w:pPr>
              <w:keepNext/>
              <w:keepLines/>
              <w:jc w:val="right"/>
              <w:rPr>
                <w:rFonts w:ascii="Trebuchet MS" w:hAnsi="Trebuchet MS"/>
                <w:color w:val="002060"/>
                <w:lang w:val="es-ES_tradnl"/>
              </w:rPr>
            </w:pPr>
            <w:r w:rsidRPr="00EE6F7C">
              <w:rPr>
                <w:rFonts w:ascii="Trebuchet MS" w:hAnsi="Trebuchet MS"/>
                <w:color w:val="002060"/>
                <w:lang w:val="es-ES_tradnl"/>
              </w:rPr>
              <w:lastRenderedPageBreak/>
              <w:t>Finalidad Asociada al Programa</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31C38661" w14:textId="77777777" w:rsidR="005B0C97" w:rsidRPr="00EE6F7C" w:rsidRDefault="005B0C97" w:rsidP="003D28C0">
            <w:pPr>
              <w:keepNext/>
              <w:keepLines/>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Desarrollo Económico: Las que realiza la APF para proporcionar y facilitar el desarrollo económico de las personas físicas y morales: por ejemplo, servicios de energía eléctrica, servicios en vías de comunicación y telecomunicaciones, servicios turísticos, protección al consumidor, correos.</w:t>
            </w:r>
          </w:p>
        </w:tc>
      </w:tr>
      <w:tr w:rsidR="00FE0651" w:rsidRPr="00EE6F7C" w14:paraId="5F7FB032" w14:textId="77777777" w:rsidTr="00D6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6BFE943C" w14:textId="77777777" w:rsidR="00FE0651" w:rsidRPr="00EE6F7C" w:rsidRDefault="00FE0651" w:rsidP="002A1B90">
            <w:pPr>
              <w:jc w:val="right"/>
              <w:rPr>
                <w:rFonts w:ascii="Trebuchet MS" w:hAnsi="Trebuchet MS"/>
                <w:color w:val="002060"/>
                <w:lang w:val="es-ES_tradnl"/>
              </w:rPr>
            </w:pPr>
            <w:r w:rsidRPr="00EE6F7C">
              <w:rPr>
                <w:rFonts w:ascii="Trebuchet MS" w:hAnsi="Trebuchet MS"/>
                <w:color w:val="002060"/>
                <w:lang w:val="es-ES_tradnl"/>
              </w:rPr>
              <w:t xml:space="preserve">Función </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2089BF61" w14:textId="77777777" w:rsidR="00FE0651" w:rsidRPr="00EE6F7C" w:rsidRDefault="00FE0651" w:rsidP="00D60AAE">
            <w:pPr>
              <w:cnfStyle w:val="000000100000" w:firstRow="0" w:lastRow="0" w:firstColumn="0" w:lastColumn="0" w:oddVBand="0" w:evenVBand="0" w:oddHBand="1" w:evenHBand="0" w:firstRowFirstColumn="0" w:firstRowLastColumn="0" w:lastRowFirstColumn="0" w:lastRowLastColumn="0"/>
              <w:rPr>
                <w:lang w:val="es-ES_tradnl"/>
              </w:rPr>
            </w:pPr>
            <w:r w:rsidRPr="00EE6F7C">
              <w:rPr>
                <w:lang w:val="es-ES_tradnl"/>
              </w:rPr>
              <w:t xml:space="preserve">Transporte </w:t>
            </w:r>
          </w:p>
        </w:tc>
      </w:tr>
      <w:tr w:rsidR="00FE0651" w:rsidRPr="00EE6F7C" w14:paraId="75DC3EC8" w14:textId="77777777" w:rsidTr="00D67DEB">
        <w:trPr>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409764B3" w14:textId="77777777" w:rsidR="00FE0651" w:rsidRPr="00EE6F7C" w:rsidRDefault="00FE0651" w:rsidP="002A1B90">
            <w:pPr>
              <w:jc w:val="right"/>
              <w:rPr>
                <w:rFonts w:ascii="Trebuchet MS" w:hAnsi="Trebuchet MS"/>
                <w:color w:val="002060"/>
                <w:lang w:val="es-ES_tradnl"/>
              </w:rPr>
            </w:pPr>
            <w:proofErr w:type="spellStart"/>
            <w:r w:rsidRPr="00EE6F7C">
              <w:rPr>
                <w:rFonts w:ascii="Trebuchet MS" w:hAnsi="Trebuchet MS"/>
                <w:color w:val="002060"/>
                <w:lang w:val="es-ES_tradnl"/>
              </w:rPr>
              <w:t>Subfunción</w:t>
            </w:r>
            <w:proofErr w:type="spellEnd"/>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0AFF0E82" w14:textId="77777777" w:rsidR="00FE0651" w:rsidRPr="00EE6F7C" w:rsidRDefault="00FE0651" w:rsidP="00FE0651">
            <w:pP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Transporte por ferrocarril</w:t>
            </w:r>
          </w:p>
        </w:tc>
      </w:tr>
      <w:tr w:rsidR="00FE0651" w:rsidRPr="00EE6F7C" w14:paraId="44F952F8" w14:textId="77777777" w:rsidTr="00D67D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7" w:type="dxa"/>
            <w:tcBorders>
              <w:top w:val="single" w:sz="8" w:space="0" w:color="auto"/>
              <w:left w:val="single" w:sz="8" w:space="0" w:color="auto"/>
              <w:bottom w:val="single" w:sz="8" w:space="0" w:color="auto"/>
              <w:right w:val="single" w:sz="8" w:space="0" w:color="auto"/>
            </w:tcBorders>
            <w:shd w:val="clear" w:color="auto" w:fill="C7E2FA" w:themeFill="accent1" w:themeFillTint="33"/>
          </w:tcPr>
          <w:p w14:paraId="1D616948" w14:textId="77777777" w:rsidR="00FE0651" w:rsidRPr="00EE6F7C" w:rsidRDefault="00FE0651" w:rsidP="002A1B90">
            <w:pPr>
              <w:jc w:val="right"/>
              <w:rPr>
                <w:rFonts w:ascii="Trebuchet MS" w:hAnsi="Trebuchet MS"/>
                <w:color w:val="002060"/>
                <w:lang w:val="es-ES_tradnl"/>
              </w:rPr>
            </w:pPr>
            <w:r w:rsidRPr="00EE6F7C">
              <w:rPr>
                <w:rFonts w:ascii="Trebuchet MS" w:hAnsi="Trebuchet MS"/>
                <w:color w:val="002060"/>
                <w:lang w:val="es-ES_tradnl"/>
              </w:rPr>
              <w:t>Actividad institucional</w:t>
            </w:r>
          </w:p>
        </w:tc>
        <w:tc>
          <w:tcPr>
            <w:tcW w:w="6011" w:type="dxa"/>
            <w:tcBorders>
              <w:top w:val="dotted" w:sz="4" w:space="0" w:color="073763" w:themeColor="accent1" w:themeShade="80"/>
              <w:left w:val="single" w:sz="8" w:space="0" w:color="auto"/>
              <w:bottom w:val="dotted" w:sz="4" w:space="0" w:color="073763" w:themeColor="accent1" w:themeShade="80"/>
              <w:right w:val="dotted" w:sz="4" w:space="0" w:color="073763" w:themeColor="accent1" w:themeShade="80"/>
            </w:tcBorders>
          </w:tcPr>
          <w:p w14:paraId="3D10B4EA" w14:textId="77777777" w:rsidR="00FE0651" w:rsidRPr="00EE6F7C" w:rsidRDefault="00FE0651" w:rsidP="00FE0651">
            <w:pPr>
              <w:cnfStyle w:val="000000100000" w:firstRow="0" w:lastRow="0" w:firstColumn="0" w:lastColumn="0" w:oddVBand="0" w:evenVBand="0" w:oddHBand="1" w:evenHBand="0" w:firstRowFirstColumn="0" w:firstRowLastColumn="0" w:lastRowFirstColumn="0" w:lastRowLastColumn="0"/>
              <w:rPr>
                <w:lang w:val="es-ES_tradnl"/>
              </w:rPr>
            </w:pPr>
            <w:r w:rsidRPr="00EE6F7C">
              <w:rPr>
                <w:lang w:val="es-ES_tradnl"/>
              </w:rPr>
              <w:t>Ferrocarriles eficientes y competitivos</w:t>
            </w:r>
          </w:p>
        </w:tc>
      </w:tr>
    </w:tbl>
    <w:p w14:paraId="2BF0C564" w14:textId="77777777" w:rsidR="000671A0" w:rsidRPr="004C088F" w:rsidRDefault="002A1B90" w:rsidP="00FF6BAB">
      <w:pPr>
        <w:ind w:left="426" w:hanging="142"/>
        <w:jc w:val="center"/>
        <w:rPr>
          <w:i/>
          <w:sz w:val="20"/>
          <w:lang w:val="es-ES_tradnl"/>
        </w:rPr>
      </w:pPr>
      <w:r w:rsidRPr="00EE6F7C">
        <w:rPr>
          <w:b/>
          <w:i/>
          <w:sz w:val="18"/>
          <w:szCs w:val="20"/>
          <w:lang w:val="es-ES_tradnl"/>
        </w:rPr>
        <w:t>Fuente:</w:t>
      </w:r>
      <w:r w:rsidRPr="00EE6F7C">
        <w:rPr>
          <w:i/>
          <w:sz w:val="18"/>
          <w:szCs w:val="20"/>
          <w:lang w:val="es-ES_tradnl"/>
        </w:rPr>
        <w:t xml:space="preserve"> UNAM- IIS con base en la estructura programática empleada en el PEF 2016</w:t>
      </w:r>
      <w:r w:rsidR="00E83CD9" w:rsidRPr="00EE6F7C">
        <w:rPr>
          <w:i/>
          <w:sz w:val="18"/>
          <w:szCs w:val="20"/>
          <w:lang w:val="es-ES_tradnl"/>
        </w:rPr>
        <w:t>.</w:t>
      </w:r>
    </w:p>
    <w:p w14:paraId="4ED16A3D" w14:textId="77777777" w:rsidR="002A1B90" w:rsidRPr="00EE6F7C" w:rsidRDefault="004236F9" w:rsidP="004236F9">
      <w:pPr>
        <w:spacing w:line="288" w:lineRule="auto"/>
        <w:rPr>
          <w:lang w:val="es-ES_tradnl"/>
        </w:rPr>
      </w:pPr>
      <w:r w:rsidRPr="00EE6F7C">
        <w:rPr>
          <w:lang w:val="es-ES_tradnl"/>
        </w:rPr>
        <w:br w:type="page"/>
      </w:r>
    </w:p>
    <w:p w14:paraId="52E588FD" w14:textId="77777777" w:rsidR="004236F9" w:rsidRPr="00EE6F7C" w:rsidRDefault="008D445D" w:rsidP="008D445D">
      <w:pPr>
        <w:pStyle w:val="Ttulo2"/>
        <w:ind w:left="360"/>
        <w:rPr>
          <w:lang w:val="es-ES_tradnl"/>
        </w:rPr>
      </w:pPr>
      <w:bookmarkStart w:id="10" w:name="_Toc464762193"/>
      <w:r w:rsidRPr="00EE6F7C">
        <w:rPr>
          <w:lang w:val="es-ES_tradnl"/>
        </w:rPr>
        <w:lastRenderedPageBreak/>
        <w:t>1</w:t>
      </w:r>
      <w:r w:rsidR="001B4712" w:rsidRPr="00EE6F7C">
        <w:rPr>
          <w:lang w:val="es-ES_tradnl"/>
        </w:rPr>
        <w:t>.</w:t>
      </w:r>
      <w:r w:rsidRPr="00EE6F7C">
        <w:rPr>
          <w:lang w:val="es-ES_tradnl"/>
        </w:rPr>
        <w:t xml:space="preserve"> Análisis de la justificación de la creación y del diseño del programa</w:t>
      </w:r>
      <w:bookmarkEnd w:id="10"/>
    </w:p>
    <w:p w14:paraId="4AC54227" w14:textId="77777777" w:rsidR="004236F9" w:rsidRPr="00EE6F7C" w:rsidRDefault="004236F9" w:rsidP="000671A0">
      <w:pPr>
        <w:rPr>
          <w:lang w:val="es-ES_tradnl"/>
        </w:rPr>
      </w:pPr>
    </w:p>
    <w:tbl>
      <w:tblPr>
        <w:tblStyle w:val="Tablaconcuadrcula"/>
        <w:tblW w:w="0" w:type="auto"/>
        <w:jc w:val="center"/>
        <w:tblLook w:val="04A0" w:firstRow="1" w:lastRow="0" w:firstColumn="1" w:lastColumn="0" w:noHBand="0" w:noVBand="1"/>
      </w:tblPr>
      <w:tblGrid>
        <w:gridCol w:w="2547"/>
        <w:gridCol w:w="6659"/>
      </w:tblGrid>
      <w:tr w:rsidR="004236F9" w:rsidRPr="00EE6F7C" w14:paraId="3F96C2FA" w14:textId="77777777" w:rsidTr="00BA7117">
        <w:trPr>
          <w:trHeight w:val="528"/>
          <w:jc w:val="center"/>
        </w:trPr>
        <w:tc>
          <w:tcPr>
            <w:tcW w:w="2547" w:type="dxa"/>
            <w:shd w:val="clear" w:color="auto" w:fill="C7E2FA" w:themeFill="accent1" w:themeFillTint="33"/>
            <w:vAlign w:val="center"/>
          </w:tcPr>
          <w:p w14:paraId="0C87AFC2" w14:textId="77777777" w:rsidR="004236F9" w:rsidRPr="00EE6F7C" w:rsidRDefault="004236F9" w:rsidP="00D60AAE">
            <w:pPr>
              <w:jc w:val="center"/>
              <w:rPr>
                <w:b/>
                <w:color w:val="073763" w:themeColor="accent1" w:themeShade="80"/>
                <w:sz w:val="20"/>
                <w:lang w:val="es-ES_tradnl"/>
              </w:rPr>
            </w:pPr>
            <w:r w:rsidRPr="00EE6F7C">
              <w:rPr>
                <w:b/>
                <w:color w:val="073763" w:themeColor="accent1" w:themeShade="80"/>
                <w:sz w:val="20"/>
                <w:lang w:val="es-ES_tradnl"/>
              </w:rPr>
              <w:t>Objetivo del Apartado</w:t>
            </w:r>
          </w:p>
        </w:tc>
        <w:tc>
          <w:tcPr>
            <w:tcW w:w="6659" w:type="dxa"/>
            <w:tcBorders>
              <w:top w:val="dotted" w:sz="4" w:space="0" w:color="auto"/>
              <w:bottom w:val="dotted" w:sz="4" w:space="0" w:color="auto"/>
              <w:right w:val="dotted" w:sz="4" w:space="0" w:color="auto"/>
            </w:tcBorders>
            <w:shd w:val="clear" w:color="auto" w:fill="F2F2F2" w:themeFill="background1" w:themeFillShade="F2"/>
            <w:vAlign w:val="center"/>
          </w:tcPr>
          <w:p w14:paraId="4C6E53EF" w14:textId="77777777" w:rsidR="004236F9" w:rsidRPr="00EE6F7C" w:rsidRDefault="004236F9" w:rsidP="00D60AAE">
            <w:pPr>
              <w:rPr>
                <w:sz w:val="20"/>
                <w:lang w:val="es-ES_tradnl"/>
              </w:rPr>
            </w:pPr>
            <w:r w:rsidRPr="00EE6F7C">
              <w:rPr>
                <w:sz w:val="20"/>
                <w:lang w:val="es-ES_tradnl"/>
              </w:rPr>
              <w:t>Señalar si el programa justifica su creación a partir de la existencia de una problemática documentada.</w:t>
            </w:r>
          </w:p>
        </w:tc>
      </w:tr>
    </w:tbl>
    <w:p w14:paraId="15C2D1C8" w14:textId="77777777" w:rsidR="004236F9" w:rsidRPr="00EE6F7C" w:rsidRDefault="004236F9" w:rsidP="004236F9">
      <w:pPr>
        <w:rPr>
          <w:sz w:val="20"/>
          <w:lang w:val="es-ES_tradnl"/>
        </w:rPr>
      </w:pPr>
    </w:p>
    <w:p w14:paraId="6DF69AC7" w14:textId="77777777" w:rsidR="004236F9" w:rsidRPr="00B753FE" w:rsidRDefault="004236F9" w:rsidP="00B753FE">
      <w:pPr>
        <w:pStyle w:val="Prrafodelista"/>
        <w:numPr>
          <w:ilvl w:val="0"/>
          <w:numId w:val="63"/>
        </w:numPr>
        <w:spacing w:after="200" w:line="276" w:lineRule="auto"/>
        <w:jc w:val="both"/>
        <w:rPr>
          <w:b/>
          <w:i/>
          <w:szCs w:val="21"/>
          <w:lang w:val="es-ES_tradnl"/>
        </w:rPr>
      </w:pPr>
      <w:r w:rsidRPr="00B753FE">
        <w:rPr>
          <w:b/>
          <w:i/>
          <w:szCs w:val="21"/>
          <w:lang w:val="es-ES_tradnl"/>
        </w:rPr>
        <w:t>El problema o necesidad prioritar</w:t>
      </w:r>
      <w:r w:rsidR="005D3BF7" w:rsidRPr="00B753FE">
        <w:rPr>
          <w:b/>
          <w:i/>
          <w:szCs w:val="21"/>
          <w:lang w:val="es-ES_tradnl"/>
        </w:rPr>
        <w:t xml:space="preserve">ia que busca resolver el </w:t>
      </w:r>
      <w:proofErr w:type="spellStart"/>
      <w:r w:rsidR="005D3BF7" w:rsidRPr="00B753FE">
        <w:rPr>
          <w:b/>
          <w:i/>
          <w:szCs w:val="21"/>
          <w:lang w:val="es-ES_tradnl"/>
        </w:rPr>
        <w:t>Pp</w:t>
      </w:r>
      <w:proofErr w:type="spellEnd"/>
      <w:r w:rsidRPr="00B753FE">
        <w:rPr>
          <w:b/>
          <w:i/>
          <w:szCs w:val="21"/>
          <w:lang w:val="es-ES_tradnl"/>
        </w:rPr>
        <w:t xml:space="preserve"> está identif</w:t>
      </w:r>
      <w:r w:rsidR="005D3BF7" w:rsidRPr="00B753FE">
        <w:rPr>
          <w:b/>
          <w:i/>
          <w:szCs w:val="21"/>
          <w:lang w:val="es-ES_tradnl"/>
        </w:rPr>
        <w:t>icado en un documento que cuente</w:t>
      </w:r>
      <w:r w:rsidRPr="00B753FE">
        <w:rPr>
          <w:b/>
          <w:i/>
          <w:szCs w:val="21"/>
          <w:lang w:val="es-ES_tradnl"/>
        </w:rPr>
        <w:t xml:space="preserve"> con la siguiente información:</w:t>
      </w:r>
    </w:p>
    <w:p w14:paraId="289CBC2E" w14:textId="77777777" w:rsidR="004236F9" w:rsidRPr="00316D00" w:rsidRDefault="004236F9" w:rsidP="004236F9">
      <w:pPr>
        <w:pStyle w:val="Prrafodelista"/>
        <w:jc w:val="both"/>
        <w:rPr>
          <w:b/>
          <w:szCs w:val="21"/>
          <w:lang w:val="es-ES_tradnl"/>
        </w:rPr>
      </w:pPr>
    </w:p>
    <w:p w14:paraId="1FEBFC2A" w14:textId="77777777" w:rsidR="004236F9" w:rsidRPr="00A10D7D" w:rsidRDefault="004236F9" w:rsidP="00B753FE">
      <w:pPr>
        <w:pStyle w:val="Prrafodelista"/>
        <w:numPr>
          <w:ilvl w:val="0"/>
          <w:numId w:val="1"/>
        </w:numPr>
        <w:spacing w:after="200" w:line="276" w:lineRule="auto"/>
        <w:ind w:left="1134" w:hanging="357"/>
        <w:jc w:val="both"/>
        <w:rPr>
          <w:b/>
          <w:i/>
          <w:szCs w:val="21"/>
          <w:lang w:val="es-ES_tradnl"/>
        </w:rPr>
      </w:pPr>
      <w:r w:rsidRPr="00A10D7D">
        <w:rPr>
          <w:b/>
          <w:i/>
          <w:szCs w:val="21"/>
          <w:lang w:val="es-ES_tradnl"/>
        </w:rPr>
        <w:t>El problema o necesidad se formula como un hecho negativo o como una situación que puede ser revertida.</w:t>
      </w:r>
    </w:p>
    <w:p w14:paraId="3B35ADBA" w14:textId="77777777" w:rsidR="004236F9" w:rsidRPr="00A10D7D" w:rsidRDefault="005D3BF7" w:rsidP="00B753FE">
      <w:pPr>
        <w:pStyle w:val="Prrafodelista"/>
        <w:numPr>
          <w:ilvl w:val="0"/>
          <w:numId w:val="1"/>
        </w:numPr>
        <w:spacing w:after="200" w:line="276" w:lineRule="auto"/>
        <w:ind w:left="1134" w:hanging="357"/>
        <w:jc w:val="both"/>
        <w:rPr>
          <w:b/>
          <w:i/>
          <w:szCs w:val="21"/>
          <w:lang w:val="es-ES_tradnl"/>
        </w:rPr>
      </w:pPr>
      <w:r w:rsidRPr="00A10D7D">
        <w:rPr>
          <w:b/>
          <w:i/>
          <w:szCs w:val="21"/>
          <w:lang w:val="es-ES_tradnl"/>
        </w:rPr>
        <w:t>¿</w:t>
      </w:r>
      <w:r w:rsidR="004236F9" w:rsidRPr="00A10D7D">
        <w:rPr>
          <w:b/>
          <w:i/>
          <w:szCs w:val="21"/>
          <w:lang w:val="es-ES_tradnl"/>
        </w:rPr>
        <w:t xml:space="preserve">Se define la población </w:t>
      </w:r>
      <w:r w:rsidR="00AA74FE" w:rsidRPr="00A10D7D">
        <w:rPr>
          <w:b/>
          <w:i/>
          <w:szCs w:val="21"/>
          <w:lang w:val="es-ES_tradnl"/>
        </w:rPr>
        <w:t xml:space="preserve">o área de enfoque </w:t>
      </w:r>
      <w:r w:rsidR="004236F9" w:rsidRPr="00A10D7D">
        <w:rPr>
          <w:b/>
          <w:i/>
          <w:szCs w:val="21"/>
          <w:lang w:val="es-ES_tradnl"/>
        </w:rPr>
        <w:t>que tie</w:t>
      </w:r>
      <w:r w:rsidRPr="00A10D7D">
        <w:rPr>
          <w:b/>
          <w:i/>
          <w:szCs w:val="21"/>
          <w:lang w:val="es-ES_tradnl"/>
        </w:rPr>
        <w:t>ne el problema o necesidad?</w:t>
      </w:r>
    </w:p>
    <w:p w14:paraId="15568394" w14:textId="77777777" w:rsidR="004236F9" w:rsidRPr="00EE6F7C" w:rsidRDefault="004236F9" w:rsidP="005D3BF7">
      <w:pPr>
        <w:jc w:val="both"/>
        <w:rPr>
          <w:sz w:val="20"/>
          <w:szCs w:val="20"/>
          <w:lang w:val="es-ES_tradnl"/>
        </w:rPr>
      </w:pPr>
    </w:p>
    <w:tbl>
      <w:tblPr>
        <w:tblStyle w:val="Tablaconcuadrcula"/>
        <w:tblW w:w="0" w:type="auto"/>
        <w:jc w:val="center"/>
        <w:tblLook w:val="04A0" w:firstRow="1" w:lastRow="0" w:firstColumn="1" w:lastColumn="0" w:noHBand="0" w:noVBand="1"/>
      </w:tblPr>
      <w:tblGrid>
        <w:gridCol w:w="2547"/>
        <w:gridCol w:w="709"/>
      </w:tblGrid>
      <w:tr w:rsidR="004236F9" w:rsidRPr="00EE6F7C" w14:paraId="6EC51780" w14:textId="77777777" w:rsidTr="00FF6BAB">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3302716D" w14:textId="77777777" w:rsidR="004236F9" w:rsidRPr="00EE6F7C" w:rsidRDefault="004236F9" w:rsidP="00473729">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7FC61FF6" w14:textId="77777777" w:rsidR="004236F9" w:rsidRPr="00EE6F7C" w:rsidRDefault="00D67DEB" w:rsidP="00D67DEB">
            <w:pPr>
              <w:jc w:val="center"/>
              <w:rPr>
                <w:b/>
                <w:color w:val="073763" w:themeColor="accent1" w:themeShade="80"/>
                <w:szCs w:val="21"/>
                <w:lang w:val="es-ES_tradnl"/>
              </w:rPr>
            </w:pPr>
            <w:r w:rsidRPr="00EE6F7C">
              <w:rPr>
                <w:b/>
                <w:color w:val="073763" w:themeColor="accent1" w:themeShade="80"/>
                <w:szCs w:val="21"/>
                <w:lang w:val="es-ES_tradnl"/>
              </w:rPr>
              <w:t>S</w:t>
            </w:r>
            <w:r w:rsidR="006E583F">
              <w:rPr>
                <w:b/>
                <w:color w:val="073763" w:themeColor="accent1" w:themeShade="80"/>
                <w:szCs w:val="21"/>
                <w:lang w:val="es-ES_tradnl"/>
              </w:rPr>
              <w:t>í</w:t>
            </w:r>
          </w:p>
        </w:tc>
      </w:tr>
    </w:tbl>
    <w:p w14:paraId="1A238283" w14:textId="77777777" w:rsidR="004236F9" w:rsidRPr="00EE6F7C" w:rsidRDefault="004236F9" w:rsidP="004236F9">
      <w:pPr>
        <w:jc w:val="center"/>
        <w:rPr>
          <w:lang w:val="es-ES_tradnl"/>
        </w:rPr>
      </w:pPr>
    </w:p>
    <w:tbl>
      <w:tblPr>
        <w:tblStyle w:val="Sombreadovistoso-nfasis2"/>
        <w:tblW w:w="5000" w:type="pct"/>
        <w:jc w:val="center"/>
        <w:tblLook w:val="06A0" w:firstRow="1" w:lastRow="0" w:firstColumn="1" w:lastColumn="0" w:noHBand="1" w:noVBand="1"/>
      </w:tblPr>
      <w:tblGrid>
        <w:gridCol w:w="1032"/>
        <w:gridCol w:w="8540"/>
      </w:tblGrid>
      <w:tr w:rsidR="00473729" w:rsidRPr="00EE6F7C" w14:paraId="3D77E28B" w14:textId="77777777" w:rsidTr="0085498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vAlign w:val="center"/>
          </w:tcPr>
          <w:p w14:paraId="5F529C8D" w14:textId="77777777" w:rsidR="00473729" w:rsidRPr="00EE6F7C" w:rsidRDefault="00473729" w:rsidP="00D67DEB">
            <w:pPr>
              <w:jc w:val="center"/>
              <w:rPr>
                <w:smallCaps/>
                <w:color w:val="073763" w:themeColor="accent1" w:themeShade="80"/>
                <w:sz w:val="24"/>
                <w:lang w:val="es-ES_tradnl"/>
              </w:rPr>
            </w:pPr>
            <w:r w:rsidRPr="00EE6F7C">
              <w:rPr>
                <w:smallCaps/>
                <w:color w:val="073763" w:themeColor="accent1" w:themeShade="8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vAlign w:val="center"/>
          </w:tcPr>
          <w:p w14:paraId="7F4CB991" w14:textId="77777777" w:rsidR="00473729" w:rsidRPr="00EE6F7C" w:rsidRDefault="00473729" w:rsidP="00D67DEB">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Criterios</w:t>
            </w:r>
          </w:p>
        </w:tc>
      </w:tr>
      <w:tr w:rsidR="00473729" w:rsidRPr="00EE6F7C" w14:paraId="7CD93CE8" w14:textId="77777777" w:rsidTr="00A0688B">
        <w:trPr>
          <w:jc w:val="center"/>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3B3AB381" w14:textId="0CEE3753" w:rsidR="00473729" w:rsidRPr="00EE6F7C" w:rsidRDefault="00F560E6" w:rsidP="00B753FE">
            <w:pPr>
              <w:jc w:val="center"/>
              <w:rPr>
                <w:b/>
                <w:sz w:val="24"/>
                <w:lang w:val="es-ES_tradnl"/>
              </w:rPr>
            </w:pPr>
            <w:r>
              <w:rPr>
                <w:b/>
                <w:sz w:val="24"/>
                <w:lang w:val="es-ES_tradnl"/>
              </w:rPr>
              <w:t>2</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1A3CB8F7" w14:textId="77777777" w:rsidR="00F560E6" w:rsidRPr="00F560E6" w:rsidRDefault="00F560E6" w:rsidP="00F560E6">
            <w:pPr>
              <w:pStyle w:val="Prrafodelista"/>
              <w:numPr>
                <w:ilvl w:val="0"/>
                <w:numId w:val="17"/>
              </w:numPr>
              <w:cnfStyle w:val="000000000000" w:firstRow="0" w:lastRow="0" w:firstColumn="0" w:lastColumn="0" w:oddVBand="0" w:evenVBand="0" w:oddHBand="0" w:evenHBand="0" w:firstRowFirstColumn="0" w:firstRowLastColumn="0" w:lastRowFirstColumn="0" w:lastRowLastColumn="0"/>
              <w:rPr>
                <w:color w:val="FFFFFF" w:themeColor="background1"/>
                <w:lang w:val="es-ES_tradnl"/>
              </w:rPr>
            </w:pPr>
            <w:r w:rsidRPr="00F560E6">
              <w:rPr>
                <w:color w:val="FFFFFF" w:themeColor="background1"/>
                <w:lang w:val="es-ES_tradnl"/>
              </w:rPr>
              <w:t xml:space="preserve">El </w:t>
            </w:r>
            <w:proofErr w:type="spellStart"/>
            <w:r w:rsidRPr="00F560E6">
              <w:rPr>
                <w:color w:val="FFFFFF" w:themeColor="background1"/>
                <w:lang w:val="es-ES_tradnl"/>
              </w:rPr>
              <w:t>Pp</w:t>
            </w:r>
            <w:proofErr w:type="spellEnd"/>
            <w:r w:rsidRPr="00F560E6">
              <w:rPr>
                <w:color w:val="FFFFFF" w:themeColor="background1"/>
                <w:lang w:val="es-ES_tradnl"/>
              </w:rPr>
              <w:t xml:space="preserve"> tiene identificado el problema o necesidad que busca resolver, y</w:t>
            </w:r>
          </w:p>
          <w:p w14:paraId="229658CC" w14:textId="53B70039" w:rsidR="00473729" w:rsidRPr="000B05D2" w:rsidRDefault="00F560E6" w:rsidP="00B753FE">
            <w:pPr>
              <w:pStyle w:val="Prrafodelista"/>
              <w:numPr>
                <w:ilvl w:val="0"/>
                <w:numId w:val="17"/>
              </w:numPr>
              <w:jc w:val="both"/>
              <w:cnfStyle w:val="000000000000" w:firstRow="0" w:lastRow="0" w:firstColumn="0" w:lastColumn="0" w:oddVBand="0" w:evenVBand="0" w:oddHBand="0" w:evenHBand="0" w:firstRowFirstColumn="0" w:firstRowLastColumn="0" w:lastRowFirstColumn="0" w:lastRowLastColumn="0"/>
              <w:rPr>
                <w:color w:val="FFFFFF" w:themeColor="background1"/>
                <w:lang w:val="es-ES_tradnl"/>
              </w:rPr>
            </w:pPr>
            <w:r w:rsidRPr="00F560E6">
              <w:rPr>
                <w:color w:val="FFFFFF" w:themeColor="background1"/>
                <w:lang w:val="es-ES_tradnl"/>
              </w:rPr>
              <w:t>El problema cumple con al menos una de las características establecidas en la pregunta</w:t>
            </w:r>
          </w:p>
        </w:tc>
      </w:tr>
    </w:tbl>
    <w:p w14:paraId="35029654" w14:textId="77777777" w:rsidR="00473729" w:rsidRPr="00EE6F7C" w:rsidRDefault="00473729" w:rsidP="000671A0">
      <w:pPr>
        <w:rPr>
          <w:lang w:val="es-ES_tradnl"/>
        </w:rPr>
      </w:pPr>
    </w:p>
    <w:p w14:paraId="3F4DECB5" w14:textId="77777777" w:rsidR="007369C7" w:rsidRDefault="00473729" w:rsidP="00267083">
      <w:pPr>
        <w:jc w:val="both"/>
        <w:rPr>
          <w:szCs w:val="21"/>
          <w:lang w:val="es-ES_tradnl"/>
        </w:rPr>
      </w:pPr>
      <w:r w:rsidRPr="00EE6F7C">
        <w:rPr>
          <w:szCs w:val="21"/>
          <w:lang w:val="es-ES_tradnl"/>
        </w:rPr>
        <w:t xml:space="preserve">El problema o necesidad que busca resolver el </w:t>
      </w:r>
      <w:proofErr w:type="spellStart"/>
      <w:r w:rsidRPr="00EE6F7C">
        <w:rPr>
          <w:szCs w:val="21"/>
          <w:lang w:val="es-ES_tradnl"/>
        </w:rPr>
        <w:t>Pp</w:t>
      </w:r>
      <w:proofErr w:type="spellEnd"/>
      <w:r w:rsidRPr="00EE6F7C">
        <w:rPr>
          <w:szCs w:val="21"/>
          <w:lang w:val="es-ES_tradnl"/>
        </w:rPr>
        <w:t xml:space="preserve"> </w:t>
      </w:r>
      <w:r w:rsidR="00BE021B" w:rsidRPr="00EE6F7C">
        <w:rPr>
          <w:szCs w:val="21"/>
          <w:lang w:val="es-ES_tradnl"/>
        </w:rPr>
        <w:t xml:space="preserve">fue desarrollado por el FIT con base en lo dispuesto </w:t>
      </w:r>
      <w:r w:rsidRPr="004C088F">
        <w:rPr>
          <w:szCs w:val="21"/>
          <w:lang w:val="es-ES_tradnl"/>
        </w:rPr>
        <w:t xml:space="preserve">en </w:t>
      </w:r>
      <w:r w:rsidR="00616531" w:rsidRPr="004C088F">
        <w:rPr>
          <w:szCs w:val="21"/>
          <w:lang w:val="es-ES_tradnl"/>
        </w:rPr>
        <w:t xml:space="preserve">un </w:t>
      </w:r>
      <w:r w:rsidRPr="004C088F">
        <w:rPr>
          <w:szCs w:val="21"/>
          <w:lang w:val="es-ES_tradnl"/>
        </w:rPr>
        <w:t xml:space="preserve">documento </w:t>
      </w:r>
      <w:r w:rsidR="00616531" w:rsidRPr="000B05D2">
        <w:rPr>
          <w:szCs w:val="21"/>
          <w:lang w:val="es-ES_tradnl"/>
        </w:rPr>
        <w:t xml:space="preserve">de Diagnóstico que cumple con los </w:t>
      </w:r>
      <w:r w:rsidRPr="00BE24C6">
        <w:rPr>
          <w:szCs w:val="21"/>
          <w:lang w:val="es-ES_tradnl"/>
        </w:rPr>
        <w:t xml:space="preserve">“Elementos Mínimos para la elaboración del </w:t>
      </w:r>
      <w:r w:rsidR="009B6096" w:rsidRPr="006B0A56">
        <w:rPr>
          <w:szCs w:val="21"/>
          <w:lang w:val="es-ES_tradnl"/>
        </w:rPr>
        <w:t>D</w:t>
      </w:r>
      <w:r w:rsidRPr="00EE6F7C">
        <w:rPr>
          <w:szCs w:val="21"/>
          <w:lang w:val="es-ES_tradnl"/>
        </w:rPr>
        <w:t xml:space="preserve">iagnóstico que justifica la creación o modificación sustancial de </w:t>
      </w:r>
      <w:r w:rsidR="004D5D11" w:rsidRPr="00EE6F7C">
        <w:rPr>
          <w:szCs w:val="21"/>
          <w:lang w:val="es-ES_tradnl"/>
        </w:rPr>
        <w:t>Programas P</w:t>
      </w:r>
      <w:r w:rsidRPr="00EE6F7C">
        <w:rPr>
          <w:szCs w:val="21"/>
          <w:lang w:val="es-ES_tradnl"/>
        </w:rPr>
        <w:t xml:space="preserve">resupuestarios a incluirse en el proyecto de Presupuesto de Egresos de la Federación para el ejercicio fiscal 2016”, </w:t>
      </w:r>
      <w:r w:rsidR="00BE021B" w:rsidRPr="00EE6F7C">
        <w:rPr>
          <w:szCs w:val="21"/>
          <w:lang w:val="es-ES_tradnl"/>
        </w:rPr>
        <w:t>y</w:t>
      </w:r>
      <w:r w:rsidRPr="00EE6F7C">
        <w:rPr>
          <w:szCs w:val="21"/>
          <w:lang w:val="es-ES_tradnl"/>
        </w:rPr>
        <w:t xml:space="preserve"> en los Lineamientos para el proceso de programación y </w:t>
      </w:r>
      <w:proofErr w:type="spellStart"/>
      <w:r w:rsidRPr="00EE6F7C">
        <w:rPr>
          <w:szCs w:val="21"/>
          <w:lang w:val="es-ES_tradnl"/>
        </w:rPr>
        <w:t>presupuestación</w:t>
      </w:r>
      <w:proofErr w:type="spellEnd"/>
      <w:r w:rsidRPr="00EE6F7C">
        <w:rPr>
          <w:szCs w:val="21"/>
          <w:lang w:val="es-ES_tradnl"/>
        </w:rPr>
        <w:t xml:space="preserve"> para el ejercicio fiscal 2016.</w:t>
      </w:r>
    </w:p>
    <w:p w14:paraId="3F7EF05E" w14:textId="2E6C4754" w:rsidR="00914835" w:rsidRDefault="00914835" w:rsidP="00914835">
      <w:pPr>
        <w:pStyle w:val="Sinespaciado"/>
        <w:rPr>
          <w:lang w:val="es-ES_tradnl"/>
        </w:rPr>
      </w:pPr>
      <w:r>
        <w:rPr>
          <w:lang w:val="es-ES_tradnl"/>
        </w:rPr>
        <w:t>En este documento, se identifica a la problemática de la siguiente manera:</w:t>
      </w:r>
    </w:p>
    <w:p w14:paraId="4B644C13" w14:textId="77777777" w:rsidR="00914835" w:rsidRPr="00EE6F7C" w:rsidRDefault="00914835" w:rsidP="00914835">
      <w:pPr>
        <w:pStyle w:val="Sinespaciado"/>
        <w:rPr>
          <w:lang w:val="es-ES_tradnl"/>
        </w:rPr>
      </w:pPr>
    </w:p>
    <w:p w14:paraId="03D81B32" w14:textId="77777777" w:rsidR="00914835" w:rsidRPr="00EE6F7C" w:rsidRDefault="00914835" w:rsidP="00914835">
      <w:pPr>
        <w:pStyle w:val="Sinespaciado"/>
        <w:rPr>
          <w:lang w:val="es-ES_tradnl"/>
        </w:rPr>
      </w:pPr>
      <w:r w:rsidRPr="00317E45">
        <w:rPr>
          <w:rFonts w:ascii="Trebuchet MS" w:hAnsi="Trebuchet MS"/>
          <w:smallCaps/>
          <w:noProof/>
          <w:lang w:eastAsia="es-MX"/>
        </w:rPr>
        <mc:AlternateContent>
          <mc:Choice Requires="wps">
            <w:drawing>
              <wp:anchor distT="0" distB="0" distL="114300" distR="114300" simplePos="0" relativeHeight="251662848" behindDoc="0" locked="0" layoutInCell="1" allowOverlap="1" wp14:anchorId="468F5FA2" wp14:editId="0554A438">
                <wp:simplePos x="0" y="0"/>
                <wp:positionH relativeFrom="column">
                  <wp:posOffset>0</wp:posOffset>
                </wp:positionH>
                <wp:positionV relativeFrom="paragraph">
                  <wp:posOffset>60325</wp:posOffset>
                </wp:positionV>
                <wp:extent cx="5833110" cy="571500"/>
                <wp:effectExtent l="0" t="0" r="34290" b="38100"/>
                <wp:wrapNone/>
                <wp:docPr id="6" name="6 Rectángulo redondeado"/>
                <wp:cNvGraphicFramePr/>
                <a:graphic xmlns:a="http://schemas.openxmlformats.org/drawingml/2006/main">
                  <a:graphicData uri="http://schemas.microsoft.com/office/word/2010/wordprocessingShape">
                    <wps:wsp>
                      <wps:cNvSpPr/>
                      <wps:spPr>
                        <a:xfrm>
                          <a:off x="0" y="0"/>
                          <a:ext cx="5833110" cy="571500"/>
                        </a:xfrm>
                        <a:prstGeom prst="roundRect">
                          <a:avLst/>
                        </a:prstGeom>
                        <a:noFill/>
                        <a:ln w="25400">
                          <a:solidFill>
                            <a:schemeClr val="accent1">
                              <a:lumMod val="50000"/>
                            </a:schemeClr>
                          </a:solidFill>
                          <a:round/>
                        </a:ln>
                      </wps:spPr>
                      <wps:style>
                        <a:lnRef idx="2">
                          <a:schemeClr val="accent1"/>
                        </a:lnRef>
                        <a:fillRef idx="1">
                          <a:schemeClr val="lt1"/>
                        </a:fillRef>
                        <a:effectRef idx="0">
                          <a:schemeClr val="accent1"/>
                        </a:effectRef>
                        <a:fontRef idx="minor">
                          <a:schemeClr val="dk1"/>
                        </a:fontRef>
                      </wps:style>
                      <wps:txbx>
                        <w:txbxContent>
                          <w:p w14:paraId="250CEA20" w14:textId="77777777" w:rsidR="00793805" w:rsidRPr="002E6B76" w:rsidRDefault="00793805" w:rsidP="00914835">
                            <w:pPr>
                              <w:jc w:val="center"/>
                              <w:rPr>
                                <w:rFonts w:ascii="Trebuchet MS" w:hAnsi="Trebuchet MS"/>
                                <w:b/>
                                <w:color w:val="073763" w:themeColor="accent1" w:themeShade="80"/>
                                <w:sz w:val="22"/>
                              </w:rPr>
                            </w:pPr>
                            <w:r w:rsidRPr="002E6B76">
                              <w:rPr>
                                <w:rFonts w:ascii="Trebuchet MS" w:hAnsi="Trebuchet MS"/>
                                <w:b/>
                                <w:color w:val="073763" w:themeColor="accent1" w:themeShade="80"/>
                                <w:sz w:val="22"/>
                              </w:rPr>
                              <w:t>Las vías de la red ferroviaria asignada al FIT no se encuentran rehabilitadas ni en buenas condiciones de uso operativo para atender a sus usuarios</w:t>
                            </w:r>
                            <w:r>
                              <w:rPr>
                                <w:rFonts w:ascii="Trebuchet MS" w:hAnsi="Trebuchet MS"/>
                                <w:b/>
                                <w:color w:val="073763" w:themeColor="accent1" w:themeShade="8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8F5FA2" id="6 Rectángulo redondeado" o:spid="_x0000_s1029" style="position:absolute;margin-left:0;margin-top:4.75pt;width:459.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" filled="f" strokecolor="#073662 [1604]" strokeweight="2pt">
                <v:textbox>
                  <w:txbxContent>
                    <w:p w14:paraId="250CEA20" w14:textId="77777777" w:rsidR="00793805" w:rsidRPr="002E6B76" w:rsidRDefault="00793805" w:rsidP="00914835">
                      <w:pPr>
                        <w:jc w:val="center"/>
                        <w:rPr>
                          <w:rFonts w:ascii="Trebuchet MS" w:hAnsi="Trebuchet MS"/>
                          <w:b/>
                          <w:color w:val="073763" w:themeColor="accent1" w:themeShade="80"/>
                          <w:sz w:val="22"/>
                        </w:rPr>
                      </w:pPr>
                      <w:r w:rsidRPr="002E6B76">
                        <w:rPr>
                          <w:rFonts w:ascii="Trebuchet MS" w:hAnsi="Trebuchet MS"/>
                          <w:b/>
                          <w:color w:val="073763" w:themeColor="accent1" w:themeShade="80"/>
                          <w:sz w:val="22"/>
                        </w:rPr>
                        <w:t>Las vías de la red ferroviaria asignada al FIT no se encuentran rehabilitadas ni en buenas condiciones de uso operativo para atender a sus usuarios</w:t>
                      </w:r>
                      <w:r>
                        <w:rPr>
                          <w:rFonts w:ascii="Trebuchet MS" w:hAnsi="Trebuchet MS"/>
                          <w:b/>
                          <w:color w:val="073763" w:themeColor="accent1" w:themeShade="80"/>
                          <w:sz w:val="22"/>
                        </w:rPr>
                        <w:t>.</w:t>
                      </w:r>
                    </w:p>
                  </w:txbxContent>
                </v:textbox>
              </v:roundrect>
            </w:pict>
          </mc:Fallback>
        </mc:AlternateContent>
      </w:r>
    </w:p>
    <w:p w14:paraId="149806DD" w14:textId="77777777" w:rsidR="00914835" w:rsidRPr="00EE6F7C" w:rsidRDefault="00914835" w:rsidP="00914835">
      <w:pPr>
        <w:pStyle w:val="Sinespaciado"/>
        <w:rPr>
          <w:lang w:val="es-ES_tradnl"/>
        </w:rPr>
      </w:pPr>
    </w:p>
    <w:p w14:paraId="274BFA85" w14:textId="77777777" w:rsidR="00914835" w:rsidRDefault="00914835" w:rsidP="00914835">
      <w:pPr>
        <w:jc w:val="both"/>
        <w:rPr>
          <w:szCs w:val="21"/>
          <w:lang w:val="es-ES_tradnl"/>
        </w:rPr>
      </w:pPr>
    </w:p>
    <w:p w14:paraId="28D67691" w14:textId="77777777" w:rsidR="00914835" w:rsidRDefault="00914835" w:rsidP="00914835">
      <w:pPr>
        <w:pStyle w:val="Sinespaciado"/>
        <w:rPr>
          <w:szCs w:val="21"/>
          <w:lang w:val="es-ES_tradnl"/>
        </w:rPr>
      </w:pPr>
    </w:p>
    <w:p w14:paraId="7BB97AFC" w14:textId="77777777" w:rsidR="00914835" w:rsidRDefault="00914835" w:rsidP="00886B9F">
      <w:pPr>
        <w:jc w:val="both"/>
        <w:rPr>
          <w:szCs w:val="21"/>
          <w:lang w:val="es-ES_tradnl"/>
        </w:rPr>
      </w:pPr>
    </w:p>
    <w:p w14:paraId="491E9D12" w14:textId="77777777" w:rsidR="00914835" w:rsidRDefault="00914835" w:rsidP="00886B9F">
      <w:pPr>
        <w:jc w:val="both"/>
        <w:rPr>
          <w:szCs w:val="21"/>
          <w:lang w:val="es-ES_tradnl"/>
        </w:rPr>
      </w:pPr>
    </w:p>
    <w:p w14:paraId="5C35547D" w14:textId="2DE1C3BB" w:rsidR="00886B9F" w:rsidRDefault="00886B9F" w:rsidP="00886B9F">
      <w:pPr>
        <w:jc w:val="both"/>
        <w:rPr>
          <w:szCs w:val="21"/>
          <w:lang w:val="es-ES_tradnl"/>
        </w:rPr>
      </w:pPr>
      <w:r>
        <w:rPr>
          <w:szCs w:val="21"/>
          <w:lang w:val="es-ES_tradnl"/>
        </w:rPr>
        <w:lastRenderedPageBreak/>
        <w:t>Considerando la Guía para el Diseño de la Matriz de Indicadores para Resultados, publicada por la Secretaría de Hacienda y Crédito Público, la definición de la problemática debe cumplir con las siguientes características:</w:t>
      </w:r>
      <w:r w:rsidRPr="000B05D2">
        <w:rPr>
          <w:szCs w:val="21"/>
          <w:lang w:val="es-ES_tradnl"/>
        </w:rPr>
        <w:t xml:space="preserve"> </w:t>
      </w:r>
    </w:p>
    <w:p w14:paraId="04F731E8" w14:textId="77777777" w:rsidR="00886B9F" w:rsidRPr="002A0CC4" w:rsidRDefault="00886B9F" w:rsidP="00886B9F">
      <w:pPr>
        <w:pStyle w:val="Prrafodelista"/>
        <w:numPr>
          <w:ilvl w:val="0"/>
          <w:numId w:val="67"/>
        </w:numPr>
        <w:jc w:val="both"/>
        <w:rPr>
          <w:color w:val="000000" w:themeColor="text1"/>
          <w:szCs w:val="21"/>
          <w:lang w:val="es-ES_tradnl"/>
        </w:rPr>
      </w:pPr>
      <w:r w:rsidRPr="002A0CC4">
        <w:rPr>
          <w:color w:val="000000" w:themeColor="text1"/>
          <w:szCs w:val="21"/>
          <w:lang w:val="es-ES_tradnl"/>
        </w:rPr>
        <w:t xml:space="preserve">Resume la situación problemática de forma clara y breve. </w:t>
      </w:r>
    </w:p>
    <w:p w14:paraId="1A423360" w14:textId="77777777" w:rsidR="00886B9F" w:rsidRPr="002A0CC4" w:rsidRDefault="00886B9F" w:rsidP="00886B9F">
      <w:pPr>
        <w:pStyle w:val="Prrafodelista"/>
        <w:numPr>
          <w:ilvl w:val="0"/>
          <w:numId w:val="67"/>
        </w:numPr>
        <w:jc w:val="both"/>
        <w:rPr>
          <w:color w:val="000000" w:themeColor="text1"/>
          <w:szCs w:val="21"/>
          <w:lang w:val="es-ES_tradnl"/>
        </w:rPr>
      </w:pPr>
      <w:r w:rsidRPr="002A0CC4">
        <w:rPr>
          <w:color w:val="000000" w:themeColor="text1"/>
          <w:szCs w:val="21"/>
          <w:lang w:val="es-ES_tradnl"/>
        </w:rPr>
        <w:t xml:space="preserve">Se formula como un hecho negativo, o como una situación que debe ser revertida. </w:t>
      </w:r>
    </w:p>
    <w:p w14:paraId="78B9B626" w14:textId="77777777" w:rsidR="00886B9F" w:rsidRPr="002A0CC4" w:rsidRDefault="00886B9F" w:rsidP="00886B9F">
      <w:pPr>
        <w:pStyle w:val="Prrafodelista"/>
        <w:numPr>
          <w:ilvl w:val="0"/>
          <w:numId w:val="67"/>
        </w:numPr>
        <w:jc w:val="both"/>
        <w:rPr>
          <w:color w:val="000000" w:themeColor="text1"/>
          <w:szCs w:val="21"/>
          <w:lang w:val="es-ES_tradnl"/>
        </w:rPr>
      </w:pPr>
      <w:r w:rsidRPr="002A0CC4">
        <w:rPr>
          <w:color w:val="000000" w:themeColor="text1"/>
          <w:szCs w:val="21"/>
          <w:lang w:val="es-ES_tradnl"/>
        </w:rPr>
        <w:t>Define la población afectada o área de enfoque</w:t>
      </w:r>
    </w:p>
    <w:p w14:paraId="078DCC90" w14:textId="77777777" w:rsidR="00886B9F" w:rsidRPr="002A0CC4" w:rsidRDefault="00886B9F" w:rsidP="00886B9F">
      <w:pPr>
        <w:pStyle w:val="Prrafodelista"/>
        <w:numPr>
          <w:ilvl w:val="0"/>
          <w:numId w:val="67"/>
        </w:numPr>
        <w:jc w:val="both"/>
        <w:rPr>
          <w:color w:val="000000" w:themeColor="text1"/>
          <w:szCs w:val="21"/>
          <w:lang w:val="es-ES_tradnl"/>
        </w:rPr>
      </w:pPr>
      <w:r w:rsidRPr="002A0CC4">
        <w:rPr>
          <w:color w:val="000000" w:themeColor="text1"/>
          <w:szCs w:val="21"/>
          <w:lang w:val="es-ES_tradnl"/>
        </w:rPr>
        <w:t>Describe la situación de la problemática central</w:t>
      </w:r>
    </w:p>
    <w:p w14:paraId="65ED746C" w14:textId="77777777" w:rsidR="00886B9F" w:rsidRPr="002A0CC4" w:rsidRDefault="00886B9F" w:rsidP="00886B9F">
      <w:pPr>
        <w:pStyle w:val="Prrafodelista"/>
        <w:numPr>
          <w:ilvl w:val="0"/>
          <w:numId w:val="67"/>
        </w:numPr>
        <w:jc w:val="both"/>
        <w:rPr>
          <w:color w:val="000000" w:themeColor="text1"/>
          <w:szCs w:val="21"/>
          <w:lang w:val="es-ES_tradnl"/>
        </w:rPr>
      </w:pPr>
      <w:r w:rsidRPr="002A0CC4">
        <w:rPr>
          <w:color w:val="000000" w:themeColor="text1"/>
          <w:szCs w:val="21"/>
          <w:lang w:val="es-ES_tradnl"/>
        </w:rPr>
        <w:t>Hace una referencia cuantitativa que permite una verificación empírica</w:t>
      </w:r>
    </w:p>
    <w:p w14:paraId="63B57F85" w14:textId="30B16D5D" w:rsidR="00886B9F" w:rsidRDefault="00914835" w:rsidP="002A0CC4">
      <w:pPr>
        <w:pStyle w:val="Sinespaciado"/>
        <w:jc w:val="both"/>
        <w:rPr>
          <w:szCs w:val="21"/>
          <w:lang w:val="es-ES_tradnl"/>
        </w:rPr>
      </w:pPr>
      <w:r>
        <w:rPr>
          <w:szCs w:val="21"/>
          <w:lang w:val="es-ES_tradnl"/>
        </w:rPr>
        <w:t xml:space="preserve">Con base en los criterios establecidos tanto en la pregunta como en la Guía de la MIR, se </w:t>
      </w:r>
      <w:r w:rsidR="00BC4219">
        <w:rPr>
          <w:szCs w:val="21"/>
          <w:lang w:val="es-ES_tradnl"/>
        </w:rPr>
        <w:t>identifica</w:t>
      </w:r>
      <w:r>
        <w:rPr>
          <w:szCs w:val="21"/>
          <w:lang w:val="es-ES_tradnl"/>
        </w:rPr>
        <w:t xml:space="preserve"> que la </w:t>
      </w:r>
      <w:r w:rsidR="00247A17">
        <w:rPr>
          <w:szCs w:val="21"/>
          <w:lang w:val="es-ES_tradnl"/>
        </w:rPr>
        <w:t>definición de la problemática cumple con referirse con una situación negativa</w:t>
      </w:r>
      <w:r w:rsidR="00BC4219">
        <w:rPr>
          <w:szCs w:val="21"/>
          <w:lang w:val="es-ES_tradnl"/>
        </w:rPr>
        <w:t xml:space="preserve"> que es la condición de la infraestructura ferroviaria asignada e impuesta al FIT</w:t>
      </w:r>
      <w:r w:rsidR="00247A17">
        <w:rPr>
          <w:szCs w:val="21"/>
          <w:lang w:val="es-ES_tradnl"/>
        </w:rPr>
        <w:t>, misma que debe ser revertida</w:t>
      </w:r>
      <w:r w:rsidR="00BC4219">
        <w:rPr>
          <w:szCs w:val="21"/>
          <w:lang w:val="es-ES_tradnl"/>
        </w:rPr>
        <w:t>, identifica a la población objetivo, aunque no cuantifica la misma, por lo que no hace una referencia cuantitativa que permita una verificación empírica.</w:t>
      </w:r>
    </w:p>
    <w:p w14:paraId="21BD628D" w14:textId="78E37E7B" w:rsidR="00BC4219" w:rsidRDefault="00BC4219" w:rsidP="002A0CC4">
      <w:pPr>
        <w:pStyle w:val="Sinespaciado"/>
        <w:jc w:val="both"/>
        <w:rPr>
          <w:szCs w:val="21"/>
          <w:lang w:val="es-ES_tradnl"/>
        </w:rPr>
      </w:pPr>
    </w:p>
    <w:p w14:paraId="37297D58" w14:textId="3EC545EE" w:rsidR="00BC4219" w:rsidRDefault="00BC4219" w:rsidP="002A0CC4">
      <w:pPr>
        <w:pStyle w:val="Sinespaciado"/>
        <w:jc w:val="both"/>
        <w:rPr>
          <w:szCs w:val="21"/>
          <w:lang w:val="es-ES_tradnl"/>
        </w:rPr>
      </w:pPr>
      <w:r>
        <w:rPr>
          <w:szCs w:val="21"/>
          <w:lang w:val="es-ES_tradnl"/>
        </w:rPr>
        <w:t xml:space="preserve">Considerando lo anterior, se concluye que la problemática definida en el documento de referencia cumple con la característica de que </w:t>
      </w:r>
      <w:r w:rsidRPr="00BC4219">
        <w:rPr>
          <w:szCs w:val="21"/>
          <w:lang w:val="es-ES_tradnl"/>
        </w:rPr>
        <w:t>problema o necesidad se formula como un hecho negativo</w:t>
      </w:r>
      <w:r>
        <w:rPr>
          <w:szCs w:val="21"/>
          <w:lang w:val="es-ES_tradnl"/>
        </w:rPr>
        <w:t>, pero no cumple con la segunda que es la definición de la población que presenta dicha problemática. Considerando los niveles para dar respuesta, los elementos con que cuenta el programa permiten asignar un nivel de 2.</w:t>
      </w:r>
    </w:p>
    <w:p w14:paraId="6068D654" w14:textId="0A4BC05E" w:rsidR="00BC4219" w:rsidRDefault="00BC4219" w:rsidP="002A0CC4">
      <w:pPr>
        <w:pStyle w:val="Sinespaciado"/>
        <w:jc w:val="both"/>
        <w:rPr>
          <w:szCs w:val="21"/>
          <w:lang w:val="es-ES_tradnl"/>
        </w:rPr>
      </w:pPr>
    </w:p>
    <w:p w14:paraId="04390E34" w14:textId="77777777" w:rsidR="00C06433" w:rsidRPr="00EE6F7C" w:rsidRDefault="00C06433" w:rsidP="00C06433">
      <w:pPr>
        <w:jc w:val="both"/>
        <w:rPr>
          <w:szCs w:val="21"/>
          <w:lang w:val="es-ES_tradnl"/>
        </w:rPr>
      </w:pPr>
      <w:r>
        <w:rPr>
          <w:szCs w:val="21"/>
          <w:lang w:val="es-ES_tradnl"/>
        </w:rPr>
        <w:t>Finalmente</w:t>
      </w:r>
      <w:r w:rsidRPr="00EE6F7C">
        <w:rPr>
          <w:szCs w:val="21"/>
          <w:lang w:val="es-ES_tradnl"/>
        </w:rPr>
        <w:t xml:space="preserve">, el </w:t>
      </w:r>
      <w:proofErr w:type="spellStart"/>
      <w:r w:rsidRPr="00EE6F7C">
        <w:rPr>
          <w:szCs w:val="21"/>
          <w:lang w:val="es-ES_tradnl"/>
        </w:rPr>
        <w:t>Pp</w:t>
      </w:r>
      <w:proofErr w:type="spellEnd"/>
      <w:r w:rsidRPr="00EE6F7C">
        <w:rPr>
          <w:szCs w:val="21"/>
          <w:lang w:val="es-ES_tradnl"/>
        </w:rPr>
        <w:t xml:space="preserve"> E022 no define un plazo para la revisión y actualización del problema o necesidad que busca resolver.</w:t>
      </w:r>
    </w:p>
    <w:p w14:paraId="7FF37128" w14:textId="609B5AC0" w:rsidR="00E97D1E" w:rsidRDefault="00E97D1E" w:rsidP="00E97D1E">
      <w:pPr>
        <w:pStyle w:val="Sinespaciado"/>
        <w:rPr>
          <w:lang w:val="es-ES_tradnl"/>
        </w:rPr>
      </w:pPr>
      <w:r>
        <w:rPr>
          <w:lang w:val="es-ES_tradnl"/>
        </w:rPr>
        <w:t>A partir del análisis anterior, se recomienda modificar la definición de la problemática de la siguiente manera:</w:t>
      </w:r>
    </w:p>
    <w:p w14:paraId="3948FD33" w14:textId="77777777" w:rsidR="00E97D1E" w:rsidRPr="00EE6F7C" w:rsidRDefault="00E97D1E" w:rsidP="00E97D1E">
      <w:pPr>
        <w:pStyle w:val="Sinespaciado"/>
        <w:rPr>
          <w:lang w:val="es-ES_tradnl"/>
        </w:rPr>
      </w:pPr>
    </w:p>
    <w:p w14:paraId="40265622" w14:textId="77777777" w:rsidR="00E97D1E" w:rsidRPr="00EE6F7C" w:rsidRDefault="00E97D1E" w:rsidP="00E97D1E">
      <w:pPr>
        <w:pStyle w:val="Sinespaciado"/>
        <w:rPr>
          <w:lang w:val="es-ES_tradnl"/>
        </w:rPr>
      </w:pPr>
      <w:r w:rsidRPr="00317E45">
        <w:rPr>
          <w:rFonts w:ascii="Trebuchet MS" w:hAnsi="Trebuchet MS"/>
          <w:smallCaps/>
          <w:noProof/>
          <w:lang w:eastAsia="es-MX"/>
        </w:rPr>
        <mc:AlternateContent>
          <mc:Choice Requires="wps">
            <w:drawing>
              <wp:anchor distT="0" distB="0" distL="114300" distR="114300" simplePos="0" relativeHeight="251664896" behindDoc="0" locked="0" layoutInCell="1" allowOverlap="1" wp14:anchorId="698405B8" wp14:editId="4DE273B2">
                <wp:simplePos x="0" y="0"/>
                <wp:positionH relativeFrom="margin">
                  <wp:align>left</wp:align>
                </wp:positionH>
                <wp:positionV relativeFrom="paragraph">
                  <wp:posOffset>59350</wp:posOffset>
                </wp:positionV>
                <wp:extent cx="5833110" cy="754566"/>
                <wp:effectExtent l="0" t="0" r="15240" b="26670"/>
                <wp:wrapNone/>
                <wp:docPr id="8" name="6 Rectángulo redondeado"/>
                <wp:cNvGraphicFramePr/>
                <a:graphic xmlns:a="http://schemas.openxmlformats.org/drawingml/2006/main">
                  <a:graphicData uri="http://schemas.microsoft.com/office/word/2010/wordprocessingShape">
                    <wps:wsp>
                      <wps:cNvSpPr/>
                      <wps:spPr>
                        <a:xfrm>
                          <a:off x="0" y="0"/>
                          <a:ext cx="5833110" cy="754566"/>
                        </a:xfrm>
                        <a:prstGeom prst="roundRect">
                          <a:avLst/>
                        </a:prstGeom>
                        <a:noFill/>
                        <a:ln w="25400">
                          <a:solidFill>
                            <a:schemeClr val="accent1">
                              <a:lumMod val="50000"/>
                            </a:schemeClr>
                          </a:solidFill>
                          <a:round/>
                        </a:ln>
                      </wps:spPr>
                      <wps:style>
                        <a:lnRef idx="2">
                          <a:schemeClr val="accent1"/>
                        </a:lnRef>
                        <a:fillRef idx="1">
                          <a:schemeClr val="lt1"/>
                        </a:fillRef>
                        <a:effectRef idx="0">
                          <a:schemeClr val="accent1"/>
                        </a:effectRef>
                        <a:fontRef idx="minor">
                          <a:schemeClr val="dk1"/>
                        </a:fontRef>
                      </wps:style>
                      <wps:txbx>
                        <w:txbxContent>
                          <w:p w14:paraId="09759C22" w14:textId="29C575BB" w:rsidR="00793805" w:rsidRPr="002E6B76" w:rsidRDefault="00793805" w:rsidP="003E36C1">
                            <w:pPr>
                              <w:jc w:val="center"/>
                              <w:rPr>
                                <w:rFonts w:ascii="Trebuchet MS" w:hAnsi="Trebuchet MS"/>
                                <w:b/>
                                <w:color w:val="073763" w:themeColor="accent1" w:themeShade="80"/>
                                <w:sz w:val="22"/>
                              </w:rPr>
                            </w:pPr>
                            <w:r>
                              <w:rPr>
                                <w:rFonts w:ascii="Trebuchet MS" w:hAnsi="Trebuchet MS"/>
                                <w:b/>
                                <w:color w:val="073763" w:themeColor="accent1" w:themeShade="80"/>
                                <w:sz w:val="22"/>
                              </w:rPr>
                              <w:t xml:space="preserve">Las empresas y/o establecimientos de los sectores </w:t>
                            </w:r>
                            <w:r>
                              <w:rPr>
                                <w:rFonts w:ascii="Trebuchet MS" w:hAnsi="Trebuchet MS"/>
                                <w:b/>
                                <w:i/>
                                <w:color w:val="073763" w:themeColor="accent1" w:themeShade="80"/>
                                <w:sz w:val="22"/>
                              </w:rPr>
                              <w:t xml:space="preserve">construcción, manufacturero y agropecuario, </w:t>
                            </w:r>
                            <w:r w:rsidRPr="00492916">
                              <w:rPr>
                                <w:rFonts w:ascii="Trebuchet MS" w:hAnsi="Trebuchet MS"/>
                                <w:b/>
                                <w:color w:val="073763" w:themeColor="accent1" w:themeShade="80"/>
                                <w:sz w:val="22"/>
                              </w:rPr>
                              <w:t>principalmente,</w:t>
                            </w:r>
                            <w:r>
                              <w:rPr>
                                <w:rFonts w:ascii="Trebuchet MS" w:hAnsi="Trebuchet MS"/>
                                <w:b/>
                                <w:color w:val="073763" w:themeColor="accent1" w:themeShade="80"/>
                                <w:sz w:val="22"/>
                              </w:rPr>
                              <w:t xml:space="preserve"> ubicados en el área de influencia del FIT, presentan altos costos y riesgos para trasladar a sus mercancías.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8405B8" id="_x0000_s1030" style="position:absolute;margin-left:0;margin-top:4.65pt;width:459.3pt;height:59.4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" filled="f" strokecolor="#073662 [1604]" strokeweight="2pt">
                <v:textbox>
                  <w:txbxContent>
                    <w:p w14:paraId="09759C22" w14:textId="29C575BB" w:rsidR="00793805" w:rsidRPr="002E6B76" w:rsidRDefault="00793805" w:rsidP="003E36C1">
                      <w:pPr>
                        <w:jc w:val="center"/>
                        <w:rPr>
                          <w:rFonts w:ascii="Trebuchet MS" w:hAnsi="Trebuchet MS"/>
                          <w:b/>
                          <w:color w:val="073763" w:themeColor="accent1" w:themeShade="80"/>
                          <w:sz w:val="22"/>
                        </w:rPr>
                      </w:pPr>
                      <w:r>
                        <w:rPr>
                          <w:rFonts w:ascii="Trebuchet MS" w:hAnsi="Trebuchet MS"/>
                          <w:b/>
                          <w:color w:val="073763" w:themeColor="accent1" w:themeShade="80"/>
                          <w:sz w:val="22"/>
                        </w:rPr>
                        <w:t xml:space="preserve">Las empresas y/o establecimientos de los sectores </w:t>
                      </w:r>
                      <w:r>
                        <w:rPr>
                          <w:rFonts w:ascii="Trebuchet MS" w:hAnsi="Trebuchet MS"/>
                          <w:b/>
                          <w:i/>
                          <w:color w:val="073763" w:themeColor="accent1" w:themeShade="80"/>
                          <w:sz w:val="22"/>
                        </w:rPr>
                        <w:t xml:space="preserve">construcción, manufacturero y agropecuario, </w:t>
                      </w:r>
                      <w:r w:rsidRPr="00492916">
                        <w:rPr>
                          <w:rFonts w:ascii="Trebuchet MS" w:hAnsi="Trebuchet MS"/>
                          <w:b/>
                          <w:color w:val="073763" w:themeColor="accent1" w:themeShade="80"/>
                          <w:sz w:val="22"/>
                        </w:rPr>
                        <w:t>principalmente,</w:t>
                      </w:r>
                      <w:r>
                        <w:rPr>
                          <w:rFonts w:ascii="Trebuchet MS" w:hAnsi="Trebuchet MS"/>
                          <w:b/>
                          <w:color w:val="073763" w:themeColor="accent1" w:themeShade="80"/>
                          <w:sz w:val="22"/>
                        </w:rPr>
                        <w:t xml:space="preserve"> ubicados en el área de influencia del FIT, presentan altos costos y riesgos para trasladar a sus mercancías.</w:t>
                      </w:r>
                    </w:p>
                  </w:txbxContent>
                </v:textbox>
                <w10:wrap anchorx="margin"/>
              </v:roundrect>
            </w:pict>
          </mc:Fallback>
        </mc:AlternateContent>
      </w:r>
    </w:p>
    <w:p w14:paraId="19C33091" w14:textId="77777777" w:rsidR="00E97D1E" w:rsidRPr="00EE6F7C" w:rsidRDefault="00E97D1E" w:rsidP="00E97D1E">
      <w:pPr>
        <w:pStyle w:val="Sinespaciado"/>
        <w:rPr>
          <w:lang w:val="es-ES_tradnl"/>
        </w:rPr>
      </w:pPr>
    </w:p>
    <w:p w14:paraId="702AF8D3" w14:textId="77777777" w:rsidR="00E97D1E" w:rsidRDefault="00E97D1E" w:rsidP="00E97D1E">
      <w:pPr>
        <w:jc w:val="both"/>
        <w:rPr>
          <w:szCs w:val="21"/>
          <w:lang w:val="es-ES_tradnl"/>
        </w:rPr>
      </w:pPr>
    </w:p>
    <w:p w14:paraId="3B98A1CD" w14:textId="77777777" w:rsidR="00E97D1E" w:rsidRDefault="00E97D1E" w:rsidP="00E97D1E">
      <w:pPr>
        <w:pStyle w:val="Sinespaciado"/>
        <w:rPr>
          <w:szCs w:val="21"/>
          <w:lang w:val="es-ES_tradnl"/>
        </w:rPr>
      </w:pPr>
    </w:p>
    <w:p w14:paraId="31D73872" w14:textId="77777777" w:rsidR="003E36C1" w:rsidRDefault="003E36C1" w:rsidP="002A0CC4">
      <w:pPr>
        <w:pStyle w:val="Sinespaciado"/>
        <w:jc w:val="both"/>
        <w:rPr>
          <w:szCs w:val="21"/>
          <w:lang w:val="es-ES_tradnl"/>
        </w:rPr>
      </w:pPr>
    </w:p>
    <w:p w14:paraId="7C6AFFAC" w14:textId="767BAF0F" w:rsidR="00BC4219" w:rsidRPr="003E36C1" w:rsidRDefault="00E55E24" w:rsidP="002A0CC4">
      <w:pPr>
        <w:pStyle w:val="Sinespaciado"/>
        <w:jc w:val="both"/>
        <w:rPr>
          <w:i/>
          <w:sz w:val="18"/>
          <w:szCs w:val="21"/>
          <w:lang w:val="es-ES_tradnl"/>
        </w:rPr>
      </w:pPr>
      <w:r w:rsidRPr="003E36C1">
        <w:rPr>
          <w:i/>
          <w:sz w:val="18"/>
          <w:szCs w:val="21"/>
          <w:lang w:val="es-ES_tradnl"/>
        </w:rPr>
        <w:t>Nota: el proceso para la estimación de la población objetivo se explica en el Anexo 2 “Metodología para la cuantificación de las poblaciones o área de enfoque potencial y objetivo</w:t>
      </w:r>
      <w:r w:rsidR="003E36C1">
        <w:rPr>
          <w:i/>
          <w:sz w:val="18"/>
          <w:szCs w:val="21"/>
          <w:lang w:val="es-ES_tradnl"/>
        </w:rPr>
        <w:t>.</w:t>
      </w:r>
    </w:p>
    <w:p w14:paraId="0CFCEC65" w14:textId="77777777" w:rsidR="00473729" w:rsidRPr="00EE6F7C" w:rsidRDefault="00473729" w:rsidP="00473729">
      <w:pPr>
        <w:pStyle w:val="Sinespaciado"/>
        <w:jc w:val="both"/>
        <w:rPr>
          <w:sz w:val="21"/>
          <w:szCs w:val="21"/>
          <w:lang w:val="es-ES_tradnl"/>
        </w:rPr>
      </w:pPr>
    </w:p>
    <w:p w14:paraId="5E059CCE" w14:textId="77777777" w:rsidR="00820AA4" w:rsidRPr="00B753FE" w:rsidRDefault="00820AA4" w:rsidP="00473729">
      <w:pPr>
        <w:jc w:val="both"/>
        <w:rPr>
          <w:szCs w:val="21"/>
          <w:lang w:val="es-ES_tradnl"/>
        </w:rPr>
      </w:pPr>
      <w:r w:rsidRPr="00EE6F7C">
        <w:rPr>
          <w:szCs w:val="21"/>
          <w:lang w:val="es-ES_tradnl"/>
        </w:rPr>
        <w:t xml:space="preserve">Desde el punto de vista normativo, la justificación para la creación de este </w:t>
      </w:r>
      <w:proofErr w:type="spellStart"/>
      <w:r w:rsidR="00E83CD9" w:rsidRPr="00EE6F7C">
        <w:rPr>
          <w:szCs w:val="21"/>
          <w:lang w:val="es-ES_tradnl"/>
        </w:rPr>
        <w:t>Pp</w:t>
      </w:r>
      <w:proofErr w:type="spellEnd"/>
      <w:r w:rsidR="00E83CD9" w:rsidRPr="00EE6F7C">
        <w:rPr>
          <w:szCs w:val="21"/>
          <w:lang w:val="es-ES_tradnl"/>
        </w:rPr>
        <w:t xml:space="preserve"> </w:t>
      </w:r>
      <w:r w:rsidR="00ED37EB" w:rsidRPr="00EE6F7C">
        <w:rPr>
          <w:szCs w:val="21"/>
          <w:lang w:val="es-ES_tradnl"/>
        </w:rPr>
        <w:t xml:space="preserve">E022 </w:t>
      </w:r>
      <w:r w:rsidRPr="00EE6F7C">
        <w:rPr>
          <w:szCs w:val="21"/>
          <w:lang w:val="es-ES_tradnl"/>
        </w:rPr>
        <w:t xml:space="preserve">se </w:t>
      </w:r>
      <w:r w:rsidRPr="00B753FE">
        <w:rPr>
          <w:szCs w:val="21"/>
          <w:lang w:val="es-ES_tradnl"/>
        </w:rPr>
        <w:t>fundamenta en dos figuras jurídicas que fundamentan la operación del FIT:</w:t>
      </w:r>
    </w:p>
    <w:p w14:paraId="185D7AEE" w14:textId="77777777" w:rsidR="00820AA4" w:rsidRPr="00B753FE" w:rsidRDefault="00ED37EB" w:rsidP="00C16DBB">
      <w:pPr>
        <w:pStyle w:val="Prrafodelista"/>
        <w:numPr>
          <w:ilvl w:val="0"/>
          <w:numId w:val="54"/>
        </w:numPr>
        <w:jc w:val="both"/>
        <w:rPr>
          <w:color w:val="auto"/>
          <w:szCs w:val="21"/>
          <w:lang w:val="es-ES_tradnl"/>
        </w:rPr>
      </w:pPr>
      <w:r w:rsidRPr="00B753FE">
        <w:rPr>
          <w:color w:val="auto"/>
          <w:szCs w:val="21"/>
          <w:lang w:val="es-ES_tradnl"/>
        </w:rPr>
        <w:t xml:space="preserve">El 3 de marzo de 1999, la SHCP autoriza la constitución de la Empresa de Participación estatal Mayoritaria </w:t>
      </w:r>
      <w:r w:rsidR="00683FBA" w:rsidRPr="00B753FE">
        <w:rPr>
          <w:color w:val="auto"/>
          <w:szCs w:val="21"/>
          <w:lang w:val="es-ES_tradnl"/>
        </w:rPr>
        <w:t>FIT</w:t>
      </w:r>
      <w:r w:rsidRPr="00B753FE">
        <w:rPr>
          <w:color w:val="auto"/>
          <w:szCs w:val="21"/>
          <w:lang w:val="es-ES_tradnl"/>
        </w:rPr>
        <w:t xml:space="preserve"> S.A de C.V. La constitución como S.A. de C.V. </w:t>
      </w:r>
      <w:r w:rsidR="00C91779" w:rsidRPr="00B753FE">
        <w:rPr>
          <w:color w:val="auto"/>
          <w:szCs w:val="21"/>
          <w:lang w:val="es-ES_tradnl"/>
        </w:rPr>
        <w:t>se realizó el 19 de octubre de 1999 con el objeto de:</w:t>
      </w:r>
    </w:p>
    <w:p w14:paraId="5541CC1C" w14:textId="77777777" w:rsidR="00C91779" w:rsidRPr="00B753FE" w:rsidRDefault="00C91779" w:rsidP="00C91779">
      <w:pPr>
        <w:ind w:left="1080"/>
        <w:jc w:val="both"/>
        <w:rPr>
          <w:szCs w:val="21"/>
          <w:lang w:val="es-ES_tradnl"/>
        </w:rPr>
      </w:pPr>
      <w:r w:rsidRPr="00B753FE">
        <w:rPr>
          <w:szCs w:val="21"/>
          <w:lang w:val="es-ES_tradnl"/>
        </w:rPr>
        <w:t xml:space="preserve">Operar y explotar la vía general de comunicación ferroviaria, que corresponde a la vía férrea de Medias Aguas, Ver. A Salina Cruz, </w:t>
      </w:r>
      <w:proofErr w:type="spellStart"/>
      <w:r w:rsidRPr="00B753FE">
        <w:rPr>
          <w:szCs w:val="21"/>
          <w:lang w:val="es-ES_tradnl"/>
        </w:rPr>
        <w:t>Oax</w:t>
      </w:r>
      <w:proofErr w:type="spellEnd"/>
      <w:r w:rsidRPr="00B753FE">
        <w:rPr>
          <w:szCs w:val="21"/>
          <w:lang w:val="es-ES_tradnl"/>
        </w:rPr>
        <w:t xml:space="preserve">. Dicha vía general de comunicación ferroviaria, comprende la vía férrea, el ancho del derecho de la vía, los centros de control de tráfico y las señales para operación ferroviaria. La construcción, operación y </w:t>
      </w:r>
      <w:r w:rsidRPr="00B753FE">
        <w:rPr>
          <w:szCs w:val="21"/>
          <w:lang w:val="es-ES_tradnl"/>
        </w:rPr>
        <w:lastRenderedPageBreak/>
        <w:t xml:space="preserve">explotación del tramo de Medias Aguas, Ver. </w:t>
      </w:r>
      <w:proofErr w:type="gramStart"/>
      <w:r w:rsidR="00270FA6" w:rsidRPr="00B753FE">
        <w:rPr>
          <w:szCs w:val="21"/>
          <w:lang w:val="es-ES_tradnl"/>
        </w:rPr>
        <w:t>a</w:t>
      </w:r>
      <w:proofErr w:type="gramEnd"/>
      <w:r w:rsidRPr="00B753FE">
        <w:rPr>
          <w:szCs w:val="21"/>
          <w:lang w:val="es-ES_tradnl"/>
        </w:rPr>
        <w:t xml:space="preserve"> Coatzacoalcos, Ver., conforme al proyecto ejecutivo autorizado por la Secretaría de Comunicaciones y Transportes</w:t>
      </w:r>
      <w:r w:rsidRPr="00B753FE">
        <w:rPr>
          <w:rStyle w:val="Refdenotaalpie"/>
          <w:szCs w:val="21"/>
          <w:lang w:val="es-ES_tradnl"/>
        </w:rPr>
        <w:footnoteReference w:id="2"/>
      </w:r>
    </w:p>
    <w:p w14:paraId="58402B3B" w14:textId="77777777" w:rsidR="00820AA4" w:rsidRPr="00270FA6" w:rsidRDefault="007F2993" w:rsidP="00270FA6">
      <w:pPr>
        <w:pStyle w:val="Prrafodelista"/>
        <w:numPr>
          <w:ilvl w:val="0"/>
          <w:numId w:val="54"/>
        </w:numPr>
        <w:jc w:val="both"/>
        <w:rPr>
          <w:szCs w:val="21"/>
          <w:lang w:val="es-ES_tradnl"/>
        </w:rPr>
      </w:pPr>
      <w:r w:rsidRPr="00B753FE">
        <w:rPr>
          <w:color w:val="auto"/>
          <w:szCs w:val="21"/>
          <w:lang w:val="es-ES_tradnl"/>
        </w:rPr>
        <w:t>Imposición</w:t>
      </w:r>
      <w:r w:rsidRPr="00EE6F7C">
        <w:rPr>
          <w:color w:val="auto"/>
          <w:szCs w:val="21"/>
          <w:lang w:val="es-ES_tradnl"/>
        </w:rPr>
        <w:t xml:space="preserve">: modalidad dictada por la </w:t>
      </w:r>
      <w:r w:rsidR="00E83CD9" w:rsidRPr="004C088F">
        <w:rPr>
          <w:color w:val="auto"/>
          <w:szCs w:val="21"/>
          <w:lang w:val="es-ES_tradnl"/>
        </w:rPr>
        <w:t>SCT</w:t>
      </w:r>
      <w:r w:rsidRPr="004C088F">
        <w:rPr>
          <w:color w:val="auto"/>
          <w:szCs w:val="21"/>
          <w:lang w:val="es-ES_tradnl"/>
        </w:rPr>
        <w:t xml:space="preserve"> a partir del 10 de agosto del año 2007 derivado del abandono de opera</w:t>
      </w:r>
      <w:r w:rsidRPr="000B05D2">
        <w:rPr>
          <w:color w:val="auto"/>
          <w:szCs w:val="21"/>
          <w:lang w:val="es-ES_tradnl"/>
        </w:rPr>
        <w:t xml:space="preserve">ciones del concesionario “Compañía de Ferrocarriles de Chiapas y </w:t>
      </w:r>
      <w:proofErr w:type="spellStart"/>
      <w:r w:rsidRPr="000B05D2">
        <w:rPr>
          <w:color w:val="auto"/>
          <w:szCs w:val="21"/>
          <w:lang w:val="es-ES_tradnl"/>
        </w:rPr>
        <w:t>Mayab</w:t>
      </w:r>
      <w:proofErr w:type="spellEnd"/>
      <w:r w:rsidRPr="000B05D2">
        <w:rPr>
          <w:color w:val="auto"/>
          <w:szCs w:val="21"/>
          <w:lang w:val="es-ES_tradnl"/>
        </w:rPr>
        <w:t xml:space="preserve">, S.A de C.V., mandato que le obliga al FIT a operar, explotar y mantener las vías de comunicación ferroviaria de Chiapas y </w:t>
      </w:r>
      <w:proofErr w:type="spellStart"/>
      <w:r w:rsidRPr="000B05D2">
        <w:rPr>
          <w:color w:val="auto"/>
          <w:szCs w:val="21"/>
          <w:lang w:val="es-ES_tradnl"/>
        </w:rPr>
        <w:t>Mayab</w:t>
      </w:r>
      <w:proofErr w:type="spellEnd"/>
      <w:r w:rsidRPr="000B05D2">
        <w:rPr>
          <w:color w:val="auto"/>
          <w:szCs w:val="21"/>
          <w:lang w:val="es-ES_tradnl"/>
        </w:rPr>
        <w:t xml:space="preserve"> y prestar el servicio público de carga; Dichas líneas co</w:t>
      </w:r>
      <w:r w:rsidRPr="00316D00">
        <w:rPr>
          <w:color w:val="auto"/>
          <w:szCs w:val="21"/>
          <w:lang w:val="es-ES_tradnl"/>
        </w:rPr>
        <w:t>mo</w:t>
      </w:r>
      <w:r w:rsidRPr="00EE6F7C">
        <w:rPr>
          <w:color w:val="auto"/>
          <w:szCs w:val="21"/>
          <w:lang w:val="es-ES_tradnl"/>
        </w:rPr>
        <w:t xml:space="preserve"> se menciona están conformadas por dos rutas cortas con un desarrollo de 1,536.6 kilómetros de longitud de vías en operación: la ruta del </w:t>
      </w:r>
      <w:proofErr w:type="spellStart"/>
      <w:r w:rsidRPr="00EE6F7C">
        <w:rPr>
          <w:color w:val="auto"/>
          <w:szCs w:val="21"/>
          <w:lang w:val="es-ES_tradnl"/>
        </w:rPr>
        <w:t>Mayab</w:t>
      </w:r>
      <w:proofErr w:type="spellEnd"/>
      <w:r w:rsidRPr="00EE6F7C">
        <w:rPr>
          <w:color w:val="auto"/>
          <w:szCs w:val="21"/>
          <w:lang w:val="es-ES_tradnl"/>
        </w:rPr>
        <w:t xml:space="preserve"> comprende las vías denominadas “FA”, “FD”, “FL”, “FN” y “FX”, y la ruta de Chiapas comprende las vías “K” y “KA”,</w:t>
      </w:r>
    </w:p>
    <w:p w14:paraId="30C76734" w14:textId="77777777" w:rsidR="00473729" w:rsidRPr="00EE6F7C" w:rsidRDefault="007F2993" w:rsidP="00473729">
      <w:pPr>
        <w:jc w:val="both"/>
        <w:rPr>
          <w:szCs w:val="21"/>
          <w:lang w:val="es-ES_tradnl"/>
        </w:rPr>
      </w:pPr>
      <w:r w:rsidRPr="00EE6F7C">
        <w:rPr>
          <w:szCs w:val="21"/>
          <w:lang w:val="es-ES_tradnl"/>
        </w:rPr>
        <w:t xml:space="preserve">Desde el punto de vista de </w:t>
      </w:r>
      <w:r w:rsidR="00473729" w:rsidRPr="00EE6F7C">
        <w:rPr>
          <w:szCs w:val="21"/>
          <w:lang w:val="es-ES_tradnl"/>
        </w:rPr>
        <w:t xml:space="preserve">la planeación estratégica nacional y los documentos que derivan de ella, se señala la problemática del </w:t>
      </w:r>
      <w:r w:rsidR="00E83CD9" w:rsidRPr="00EE6F7C">
        <w:rPr>
          <w:szCs w:val="21"/>
          <w:lang w:val="es-ES_tradnl"/>
        </w:rPr>
        <w:t>S</w:t>
      </w:r>
      <w:r w:rsidR="00473729" w:rsidRPr="00EE6F7C">
        <w:rPr>
          <w:szCs w:val="21"/>
          <w:lang w:val="es-ES_tradnl"/>
        </w:rPr>
        <w:t xml:space="preserve">ector </w:t>
      </w:r>
      <w:r w:rsidR="00E83CD9" w:rsidRPr="00EE6F7C">
        <w:rPr>
          <w:szCs w:val="21"/>
          <w:lang w:val="es-ES_tradnl"/>
        </w:rPr>
        <w:t>C</w:t>
      </w:r>
      <w:r w:rsidR="00473729" w:rsidRPr="00EE6F7C">
        <w:rPr>
          <w:szCs w:val="21"/>
          <w:lang w:val="es-ES_tradnl"/>
        </w:rPr>
        <w:t xml:space="preserve">omunicaciones y </w:t>
      </w:r>
      <w:r w:rsidR="00E83CD9" w:rsidRPr="00EE6F7C">
        <w:rPr>
          <w:szCs w:val="21"/>
          <w:lang w:val="es-ES_tradnl"/>
        </w:rPr>
        <w:t>T</w:t>
      </w:r>
      <w:r w:rsidR="00473729" w:rsidRPr="00EE6F7C">
        <w:rPr>
          <w:szCs w:val="21"/>
          <w:lang w:val="es-ES_tradnl"/>
        </w:rPr>
        <w:t>ransportes</w:t>
      </w:r>
      <w:r w:rsidR="00FF14F4" w:rsidRPr="00EE6F7C">
        <w:rPr>
          <w:szCs w:val="21"/>
          <w:lang w:val="es-ES_tradnl"/>
        </w:rPr>
        <w:t>,</w:t>
      </w:r>
      <w:r w:rsidR="00473729" w:rsidRPr="00EE6F7C">
        <w:rPr>
          <w:szCs w:val="21"/>
          <w:lang w:val="es-ES_tradnl"/>
        </w:rPr>
        <w:t xml:space="preserve"> y en particular del subsector ferroviario de la siguiente manera:</w:t>
      </w:r>
    </w:p>
    <w:p w14:paraId="6CCEF787" w14:textId="77777777" w:rsidR="00D93D68" w:rsidRPr="00EE6F7C" w:rsidRDefault="00D93D68" w:rsidP="00C57B90">
      <w:pPr>
        <w:pStyle w:val="Sinespaciado"/>
        <w:rPr>
          <w:sz w:val="21"/>
          <w:szCs w:val="21"/>
          <w:lang w:val="es-ES_tradnl"/>
        </w:rPr>
      </w:pPr>
    </w:p>
    <w:p w14:paraId="5AFAD460" w14:textId="40B207F8" w:rsidR="007711A3" w:rsidRPr="00EE6F7C" w:rsidRDefault="007711A3" w:rsidP="00C55078">
      <w:pPr>
        <w:pStyle w:val="Epgrafe"/>
        <w:spacing w:after="0"/>
        <w:rPr>
          <w:sz w:val="21"/>
          <w:szCs w:val="21"/>
        </w:rPr>
      </w:pPr>
      <w:r w:rsidRPr="00EE6F7C">
        <w:rPr>
          <w:sz w:val="21"/>
          <w:szCs w:val="21"/>
        </w:rPr>
        <w:t xml:space="preserve">Tabla </w:t>
      </w:r>
      <w:r w:rsidR="00C74B23" w:rsidRPr="00317E45">
        <w:rPr>
          <w:sz w:val="21"/>
          <w:szCs w:val="21"/>
        </w:rPr>
        <w:fldChar w:fldCharType="begin"/>
      </w:r>
      <w:r w:rsidR="00C74B23" w:rsidRPr="00EE6F7C">
        <w:rPr>
          <w:sz w:val="21"/>
          <w:szCs w:val="21"/>
        </w:rPr>
        <w:instrText xml:space="preserve"> SEQ Tabla \* ARABIC </w:instrText>
      </w:r>
      <w:r w:rsidR="00C74B23" w:rsidRPr="00317E45">
        <w:rPr>
          <w:sz w:val="21"/>
          <w:szCs w:val="21"/>
        </w:rPr>
        <w:fldChar w:fldCharType="separate"/>
      </w:r>
      <w:r w:rsidR="007C0D53">
        <w:rPr>
          <w:noProof/>
          <w:sz w:val="21"/>
          <w:szCs w:val="21"/>
        </w:rPr>
        <w:t>3</w:t>
      </w:r>
      <w:r w:rsidR="00C74B23" w:rsidRPr="00317E45">
        <w:rPr>
          <w:noProof/>
          <w:sz w:val="21"/>
          <w:szCs w:val="21"/>
        </w:rPr>
        <w:fldChar w:fldCharType="end"/>
      </w:r>
      <w:r w:rsidRPr="00EE6F7C">
        <w:rPr>
          <w:sz w:val="21"/>
          <w:szCs w:val="21"/>
        </w:rPr>
        <w:t xml:space="preserve">. Identificación de la Problemática en el Programa Sectorial de </w:t>
      </w:r>
    </w:p>
    <w:p w14:paraId="63B25B16" w14:textId="77777777" w:rsidR="007711A3" w:rsidRPr="00EE6F7C" w:rsidRDefault="007711A3" w:rsidP="00C55078">
      <w:pPr>
        <w:pStyle w:val="Epgrafe"/>
        <w:spacing w:after="0"/>
        <w:rPr>
          <w:sz w:val="21"/>
          <w:szCs w:val="21"/>
        </w:rPr>
      </w:pPr>
      <w:r w:rsidRPr="00EE6F7C">
        <w:rPr>
          <w:sz w:val="21"/>
          <w:szCs w:val="21"/>
        </w:rPr>
        <w:t>Comunicaciones y Transportes, 2013-2018</w:t>
      </w:r>
    </w:p>
    <w:tbl>
      <w:tblPr>
        <w:tblStyle w:val="Tablaconcuadrcula"/>
        <w:tblW w:w="9223" w:type="dxa"/>
        <w:jc w:val="center"/>
        <w:tblLayout w:type="fixed"/>
        <w:tblLook w:val="04A0" w:firstRow="1" w:lastRow="0" w:firstColumn="1" w:lastColumn="0" w:noHBand="0" w:noVBand="1"/>
      </w:tblPr>
      <w:tblGrid>
        <w:gridCol w:w="1635"/>
        <w:gridCol w:w="1762"/>
        <w:gridCol w:w="2835"/>
        <w:gridCol w:w="2991"/>
      </w:tblGrid>
      <w:tr w:rsidR="002E6B76" w:rsidRPr="00EE6F7C" w14:paraId="10E64191" w14:textId="77777777" w:rsidTr="003E36C1">
        <w:trPr>
          <w:tblHeader/>
          <w:jc w:val="center"/>
        </w:trPr>
        <w:tc>
          <w:tcPr>
            <w:tcW w:w="1635"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4C5D50A1" w14:textId="77777777" w:rsidR="00473729" w:rsidRPr="00EE6F7C" w:rsidRDefault="00473729" w:rsidP="002E6B76">
            <w:pPr>
              <w:jc w:val="center"/>
              <w:rPr>
                <w:b/>
                <w:color w:val="073763" w:themeColor="accent1" w:themeShade="80"/>
                <w:szCs w:val="21"/>
                <w:lang w:val="es-ES_tradnl"/>
              </w:rPr>
            </w:pPr>
            <w:r w:rsidRPr="00EE6F7C">
              <w:rPr>
                <w:b/>
                <w:color w:val="073763" w:themeColor="accent1" w:themeShade="80"/>
                <w:szCs w:val="21"/>
                <w:lang w:val="es-ES_tradnl"/>
              </w:rPr>
              <w:t>Aspecto de la Problemática Identificada</w:t>
            </w:r>
          </w:p>
        </w:tc>
        <w:tc>
          <w:tcPr>
            <w:tcW w:w="1762"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32EB1112" w14:textId="77777777" w:rsidR="00473729" w:rsidRPr="00EE6F7C" w:rsidRDefault="00473729" w:rsidP="002E6B76">
            <w:pPr>
              <w:jc w:val="center"/>
              <w:rPr>
                <w:b/>
                <w:color w:val="073763" w:themeColor="accent1" w:themeShade="80"/>
                <w:szCs w:val="21"/>
                <w:lang w:val="es-ES_tradnl"/>
              </w:rPr>
            </w:pPr>
            <w:r w:rsidRPr="00EE6F7C">
              <w:rPr>
                <w:b/>
                <w:color w:val="073763" w:themeColor="accent1" w:themeShade="80"/>
                <w:szCs w:val="21"/>
                <w:lang w:val="es-ES_tradnl"/>
              </w:rPr>
              <w:t>Documento de Planeación Nacional</w:t>
            </w:r>
          </w:p>
        </w:tc>
        <w:tc>
          <w:tcPr>
            <w:tcW w:w="2835"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7EFABE8B" w14:textId="77777777" w:rsidR="00473729" w:rsidRPr="00EE6F7C" w:rsidRDefault="00473729" w:rsidP="002E6B76">
            <w:pPr>
              <w:jc w:val="center"/>
              <w:rPr>
                <w:b/>
                <w:color w:val="073763" w:themeColor="accent1" w:themeShade="80"/>
                <w:szCs w:val="21"/>
                <w:lang w:val="es-ES_tradnl"/>
              </w:rPr>
            </w:pPr>
            <w:r w:rsidRPr="00EE6F7C">
              <w:rPr>
                <w:b/>
                <w:color w:val="073763" w:themeColor="accent1" w:themeShade="80"/>
                <w:szCs w:val="21"/>
                <w:lang w:val="es-ES_tradnl"/>
              </w:rPr>
              <w:t>Descripción General de la Problemática</w:t>
            </w:r>
          </w:p>
        </w:tc>
        <w:tc>
          <w:tcPr>
            <w:tcW w:w="2991"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746CE6FC" w14:textId="77777777" w:rsidR="00473729" w:rsidRPr="00EE6F7C" w:rsidRDefault="00473729" w:rsidP="002E6B76">
            <w:pPr>
              <w:jc w:val="center"/>
              <w:rPr>
                <w:b/>
                <w:color w:val="073763" w:themeColor="accent1" w:themeShade="80"/>
                <w:szCs w:val="21"/>
                <w:lang w:val="es-ES_tradnl"/>
              </w:rPr>
            </w:pPr>
            <w:r w:rsidRPr="00EE6F7C">
              <w:rPr>
                <w:b/>
                <w:color w:val="073763" w:themeColor="accent1" w:themeShade="80"/>
                <w:szCs w:val="21"/>
                <w:lang w:val="es-ES_tradnl"/>
              </w:rPr>
              <w:t>Descripción Particular de la Problemática (Ferroviario)</w:t>
            </w:r>
          </w:p>
        </w:tc>
      </w:tr>
      <w:tr w:rsidR="00473729" w:rsidRPr="00EE6F7C" w14:paraId="62F9C5F1" w14:textId="77777777" w:rsidTr="003E36C1">
        <w:trPr>
          <w:cantSplit/>
          <w:trHeight w:val="872"/>
          <w:jc w:val="center"/>
        </w:trPr>
        <w:tc>
          <w:tcPr>
            <w:tcW w:w="1635"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6C6E206E" w14:textId="77777777" w:rsidR="00473729" w:rsidRPr="00EE6F7C" w:rsidRDefault="00473729" w:rsidP="00473729">
            <w:pPr>
              <w:ind w:left="113" w:right="113"/>
              <w:jc w:val="center"/>
              <w:rPr>
                <w:b/>
                <w:color w:val="073763" w:themeColor="accent1" w:themeShade="80"/>
                <w:szCs w:val="21"/>
                <w:lang w:val="es-ES_tradnl"/>
              </w:rPr>
            </w:pPr>
            <w:r w:rsidRPr="00EE6F7C">
              <w:rPr>
                <w:b/>
                <w:color w:val="073763" w:themeColor="accent1" w:themeShade="80"/>
                <w:szCs w:val="21"/>
                <w:lang w:val="es-ES_tradnl"/>
              </w:rPr>
              <w:t>Costo</w:t>
            </w:r>
          </w:p>
        </w:tc>
        <w:tc>
          <w:tcPr>
            <w:tcW w:w="1762" w:type="dxa"/>
            <w:vMerge w:val="restart"/>
            <w:tcBorders>
              <w:top w:val="single" w:sz="4" w:space="0" w:color="073763" w:themeColor="accent1" w:themeShade="80"/>
              <w:left w:val="single" w:sz="4" w:space="0" w:color="073763" w:themeColor="accent1" w:themeShade="80"/>
              <w:right w:val="dotted" w:sz="4" w:space="0" w:color="auto"/>
            </w:tcBorders>
            <w:vAlign w:val="center"/>
          </w:tcPr>
          <w:p w14:paraId="57DF041C" w14:textId="77777777" w:rsidR="00FF14F4" w:rsidRPr="00EE6F7C" w:rsidRDefault="00473729" w:rsidP="00C4580C">
            <w:pPr>
              <w:spacing w:after="0"/>
              <w:jc w:val="center"/>
              <w:rPr>
                <w:sz w:val="20"/>
                <w:szCs w:val="20"/>
                <w:lang w:val="es-ES_tradnl"/>
              </w:rPr>
            </w:pPr>
            <w:r w:rsidRPr="00EE6F7C">
              <w:rPr>
                <w:sz w:val="20"/>
                <w:szCs w:val="20"/>
                <w:lang w:val="es-ES_tradnl"/>
              </w:rPr>
              <w:t xml:space="preserve">Programa Sectorial de Comunicaciones y Transportes </w:t>
            </w:r>
          </w:p>
          <w:p w14:paraId="21AD9298" w14:textId="77777777" w:rsidR="00473729" w:rsidRPr="004C088F" w:rsidRDefault="00473729" w:rsidP="00C4580C">
            <w:pPr>
              <w:spacing w:after="0"/>
              <w:jc w:val="center"/>
              <w:rPr>
                <w:sz w:val="20"/>
                <w:szCs w:val="20"/>
                <w:lang w:val="es-ES_tradnl"/>
              </w:rPr>
            </w:pPr>
            <w:r w:rsidRPr="004C088F">
              <w:rPr>
                <w:sz w:val="20"/>
                <w:szCs w:val="20"/>
                <w:lang w:val="es-ES_tradnl"/>
              </w:rPr>
              <w:t>2013-2018</w:t>
            </w:r>
          </w:p>
        </w:tc>
        <w:tc>
          <w:tcPr>
            <w:tcW w:w="2835" w:type="dxa"/>
            <w:vMerge w:val="restart"/>
            <w:tcBorders>
              <w:top w:val="single" w:sz="4" w:space="0" w:color="073763" w:themeColor="accent1" w:themeShade="80"/>
              <w:left w:val="dotted" w:sz="4" w:space="0" w:color="auto"/>
              <w:right w:val="dotted" w:sz="4" w:space="0" w:color="auto"/>
            </w:tcBorders>
            <w:vAlign w:val="center"/>
          </w:tcPr>
          <w:p w14:paraId="1ADDA4B1" w14:textId="77777777" w:rsidR="00473729" w:rsidRPr="00EE6F7C" w:rsidRDefault="00473729" w:rsidP="00B753FE">
            <w:pPr>
              <w:jc w:val="both"/>
              <w:rPr>
                <w:sz w:val="20"/>
                <w:szCs w:val="20"/>
                <w:lang w:val="es-ES_tradnl"/>
              </w:rPr>
            </w:pPr>
            <w:r w:rsidRPr="000B05D2">
              <w:rPr>
                <w:sz w:val="20"/>
                <w:szCs w:val="20"/>
                <w:lang w:val="es-ES_tradnl"/>
              </w:rPr>
              <w:t>Si bien contamos con ventajas notables, para detonar tanto el desarrollo del mercado interno como el de las exportaciones; también enfrentamos limitacio</w:t>
            </w:r>
            <w:r w:rsidRPr="00316D00">
              <w:rPr>
                <w:sz w:val="20"/>
                <w:szCs w:val="20"/>
                <w:lang w:val="es-ES_tradnl"/>
              </w:rPr>
              <w:t>ne</w:t>
            </w:r>
            <w:r w:rsidRPr="00EE6F7C">
              <w:rPr>
                <w:sz w:val="20"/>
                <w:szCs w:val="20"/>
                <w:lang w:val="es-ES_tradnl"/>
              </w:rPr>
              <w:t>s significativas en términos de desempeño logístico que socavan la competitividad y productividad de nuestra economía.</w:t>
            </w:r>
          </w:p>
        </w:tc>
        <w:tc>
          <w:tcPr>
            <w:tcW w:w="2991" w:type="dxa"/>
            <w:tcBorders>
              <w:top w:val="single" w:sz="4" w:space="0" w:color="073763" w:themeColor="accent1" w:themeShade="80"/>
              <w:left w:val="dotted" w:sz="4" w:space="0" w:color="auto"/>
              <w:bottom w:val="dotted" w:sz="4" w:space="0" w:color="3366FF"/>
              <w:right w:val="dotted" w:sz="4" w:space="0" w:color="auto"/>
            </w:tcBorders>
          </w:tcPr>
          <w:p w14:paraId="4403DB1D" w14:textId="77777777" w:rsidR="00473729" w:rsidRPr="00EE6F7C" w:rsidRDefault="00473729" w:rsidP="00B753FE">
            <w:pPr>
              <w:jc w:val="both"/>
              <w:rPr>
                <w:sz w:val="20"/>
                <w:szCs w:val="20"/>
                <w:lang w:val="es-ES_tradnl"/>
              </w:rPr>
            </w:pPr>
            <w:r w:rsidRPr="00EE6F7C">
              <w:rPr>
                <w:sz w:val="20"/>
                <w:szCs w:val="20"/>
                <w:lang w:val="es-ES_tradnl"/>
              </w:rPr>
              <w:t>Se identifica como un factor crítico a resolver. Los costos de inversión en infraestructura, operación y mantenimiento de la red ferroviaria resultan considerables.</w:t>
            </w:r>
          </w:p>
        </w:tc>
      </w:tr>
      <w:tr w:rsidR="00473729" w:rsidRPr="00EE6F7C" w14:paraId="78346C2B" w14:textId="77777777" w:rsidTr="003E36C1">
        <w:trPr>
          <w:cantSplit/>
          <w:trHeight w:val="1134"/>
          <w:jc w:val="center"/>
        </w:trPr>
        <w:tc>
          <w:tcPr>
            <w:tcW w:w="1635" w:type="dxa"/>
            <w:tcBorders>
              <w:top w:val="single" w:sz="4" w:space="0" w:color="073763" w:themeColor="accent1" w:themeShade="80"/>
              <w:bottom w:val="dotted" w:sz="4" w:space="0" w:color="auto"/>
              <w:right w:val="single" w:sz="4" w:space="0" w:color="073763" w:themeColor="accent1" w:themeShade="80"/>
            </w:tcBorders>
            <w:shd w:val="clear" w:color="auto" w:fill="F2F2F2" w:themeFill="background1" w:themeFillShade="F2"/>
            <w:textDirection w:val="btLr"/>
            <w:vAlign w:val="center"/>
          </w:tcPr>
          <w:p w14:paraId="232BA9A9" w14:textId="77777777" w:rsidR="00473729" w:rsidRPr="00EE6F7C" w:rsidRDefault="00473729" w:rsidP="00473729">
            <w:pPr>
              <w:ind w:left="113" w:right="113"/>
              <w:jc w:val="center"/>
              <w:rPr>
                <w:b/>
                <w:color w:val="073763" w:themeColor="accent1" w:themeShade="80"/>
                <w:szCs w:val="21"/>
                <w:lang w:val="es-ES_tradnl"/>
              </w:rPr>
            </w:pPr>
            <w:r w:rsidRPr="00EE6F7C">
              <w:rPr>
                <w:b/>
                <w:color w:val="073763" w:themeColor="accent1" w:themeShade="80"/>
                <w:szCs w:val="21"/>
                <w:lang w:val="es-ES_tradnl"/>
              </w:rPr>
              <w:t>Atención de la Demanda</w:t>
            </w:r>
          </w:p>
        </w:tc>
        <w:tc>
          <w:tcPr>
            <w:tcW w:w="1762" w:type="dxa"/>
            <w:vMerge/>
            <w:tcBorders>
              <w:left w:val="single" w:sz="4" w:space="0" w:color="073763" w:themeColor="accent1" w:themeShade="80"/>
              <w:bottom w:val="dotted" w:sz="4" w:space="0" w:color="3366FF"/>
              <w:right w:val="dotted" w:sz="4" w:space="0" w:color="auto"/>
            </w:tcBorders>
          </w:tcPr>
          <w:p w14:paraId="5D187C94" w14:textId="77777777" w:rsidR="00473729" w:rsidRPr="00EE6F7C" w:rsidRDefault="00473729" w:rsidP="00473729">
            <w:pPr>
              <w:jc w:val="both"/>
              <w:rPr>
                <w:sz w:val="20"/>
                <w:szCs w:val="20"/>
                <w:lang w:val="es-ES_tradnl"/>
              </w:rPr>
            </w:pPr>
          </w:p>
        </w:tc>
        <w:tc>
          <w:tcPr>
            <w:tcW w:w="2835" w:type="dxa"/>
            <w:vMerge/>
            <w:tcBorders>
              <w:left w:val="dotted" w:sz="4" w:space="0" w:color="auto"/>
              <w:bottom w:val="dotted" w:sz="4" w:space="0" w:color="3366FF"/>
              <w:right w:val="dotted" w:sz="4" w:space="0" w:color="auto"/>
            </w:tcBorders>
          </w:tcPr>
          <w:p w14:paraId="0F701ED9" w14:textId="77777777" w:rsidR="00473729" w:rsidRPr="00EE6F7C" w:rsidRDefault="00473729" w:rsidP="00473729">
            <w:pPr>
              <w:jc w:val="both"/>
              <w:rPr>
                <w:sz w:val="20"/>
                <w:szCs w:val="20"/>
                <w:lang w:val="es-ES_tradnl"/>
              </w:rPr>
            </w:pPr>
          </w:p>
        </w:tc>
        <w:tc>
          <w:tcPr>
            <w:tcW w:w="2991" w:type="dxa"/>
            <w:tcBorders>
              <w:top w:val="dotted" w:sz="4" w:space="0" w:color="3366FF"/>
              <w:left w:val="dotted" w:sz="4" w:space="0" w:color="auto"/>
              <w:bottom w:val="dotted" w:sz="4" w:space="0" w:color="auto"/>
              <w:right w:val="dotted" w:sz="4" w:space="0" w:color="auto"/>
            </w:tcBorders>
          </w:tcPr>
          <w:p w14:paraId="5B5C1F95" w14:textId="77777777" w:rsidR="00473729" w:rsidRPr="00EE6F7C" w:rsidRDefault="00473729" w:rsidP="00C4580C">
            <w:pPr>
              <w:rPr>
                <w:sz w:val="20"/>
                <w:szCs w:val="20"/>
                <w:lang w:val="es-ES_tradnl"/>
              </w:rPr>
            </w:pPr>
            <w:r w:rsidRPr="00EE6F7C">
              <w:rPr>
                <w:sz w:val="20"/>
                <w:szCs w:val="20"/>
                <w:lang w:val="es-ES_tradnl"/>
              </w:rPr>
              <w:t>Se identifica como un factor crítico a resolver. Ante las condiciones actuales de la infraestructura ferroviaria, no se logrará atender con altos niveles de servicio la demanda presente y futura.</w:t>
            </w:r>
          </w:p>
        </w:tc>
      </w:tr>
    </w:tbl>
    <w:p w14:paraId="0E26B40C" w14:textId="77777777" w:rsidR="003935F8" w:rsidRPr="004C088F" w:rsidRDefault="00FF14F4" w:rsidP="00D93D68">
      <w:pPr>
        <w:ind w:left="708" w:hanging="424"/>
        <w:jc w:val="center"/>
        <w:rPr>
          <w:b/>
          <w:i/>
          <w:sz w:val="18"/>
          <w:lang w:val="es-ES_tradnl"/>
        </w:rPr>
      </w:pPr>
      <w:r w:rsidRPr="00EE6F7C">
        <w:rPr>
          <w:b/>
          <w:i/>
          <w:sz w:val="18"/>
          <w:lang w:val="es-ES_tradnl"/>
        </w:rPr>
        <w:t xml:space="preserve">Fuente: </w:t>
      </w:r>
      <w:r w:rsidRPr="00EE6F7C">
        <w:rPr>
          <w:i/>
          <w:sz w:val="18"/>
          <w:lang w:val="es-ES_tradnl"/>
        </w:rPr>
        <w:t>UNAM- IIS con base en el PSCT 2013-2018</w:t>
      </w:r>
      <w:r w:rsidR="00E83CD9" w:rsidRPr="004C088F">
        <w:rPr>
          <w:i/>
          <w:sz w:val="18"/>
          <w:lang w:val="es-ES_tradnl"/>
        </w:rPr>
        <w:t>.</w:t>
      </w:r>
    </w:p>
    <w:p w14:paraId="7DD5DEBD" w14:textId="77777777" w:rsidR="003935F8" w:rsidRPr="000B05D2" w:rsidRDefault="003935F8" w:rsidP="003935F8">
      <w:pPr>
        <w:pStyle w:val="Sinespaciado"/>
        <w:jc w:val="center"/>
        <w:rPr>
          <w:lang w:val="es-ES_tradnl"/>
        </w:rPr>
      </w:pPr>
    </w:p>
    <w:p w14:paraId="10CEE336" w14:textId="41C58E82" w:rsidR="0054716B" w:rsidRPr="00EE6F7C" w:rsidRDefault="0054716B" w:rsidP="00C57B90">
      <w:pPr>
        <w:pStyle w:val="Epgrafe"/>
        <w:rPr>
          <w:spacing w:val="-6"/>
          <w:szCs w:val="21"/>
        </w:rPr>
      </w:pPr>
      <w:r w:rsidRPr="00316D00">
        <w:rPr>
          <w:spacing w:val="-6"/>
          <w:sz w:val="21"/>
          <w:szCs w:val="21"/>
        </w:rPr>
        <w:t xml:space="preserve">Tabla </w:t>
      </w:r>
      <w:r w:rsidRPr="00317E45">
        <w:rPr>
          <w:spacing w:val="-6"/>
          <w:sz w:val="21"/>
          <w:szCs w:val="21"/>
        </w:rPr>
        <w:fldChar w:fldCharType="begin"/>
      </w:r>
      <w:r w:rsidRPr="00EE6F7C">
        <w:rPr>
          <w:spacing w:val="-6"/>
          <w:sz w:val="21"/>
          <w:szCs w:val="21"/>
        </w:rPr>
        <w:instrText xml:space="preserve"> SEQ Tabla \* ARABIC </w:instrText>
      </w:r>
      <w:r w:rsidRPr="00317E45">
        <w:rPr>
          <w:spacing w:val="-6"/>
          <w:sz w:val="21"/>
          <w:szCs w:val="21"/>
        </w:rPr>
        <w:fldChar w:fldCharType="separate"/>
      </w:r>
      <w:r w:rsidR="007C0D53">
        <w:rPr>
          <w:noProof/>
          <w:spacing w:val="-6"/>
          <w:sz w:val="21"/>
          <w:szCs w:val="21"/>
        </w:rPr>
        <w:t>4</w:t>
      </w:r>
      <w:r w:rsidRPr="00317E45">
        <w:rPr>
          <w:spacing w:val="-6"/>
          <w:sz w:val="21"/>
          <w:szCs w:val="21"/>
        </w:rPr>
        <w:fldChar w:fldCharType="end"/>
      </w:r>
      <w:r w:rsidRPr="00EE6F7C">
        <w:rPr>
          <w:spacing w:val="-6"/>
          <w:sz w:val="21"/>
          <w:szCs w:val="21"/>
        </w:rPr>
        <w:t>. Identificación de la Problemática en el Programa Nacional de Infraestructura, 2014-2018</w:t>
      </w:r>
    </w:p>
    <w:tbl>
      <w:tblPr>
        <w:tblStyle w:val="Tablaconcuadrcula"/>
        <w:tblW w:w="9223" w:type="dxa"/>
        <w:jc w:val="center"/>
        <w:tblLayout w:type="fixed"/>
        <w:tblLook w:val="04A0" w:firstRow="1" w:lastRow="0" w:firstColumn="1" w:lastColumn="0" w:noHBand="0" w:noVBand="1"/>
      </w:tblPr>
      <w:tblGrid>
        <w:gridCol w:w="1696"/>
        <w:gridCol w:w="1701"/>
        <w:gridCol w:w="2410"/>
        <w:gridCol w:w="3416"/>
      </w:tblGrid>
      <w:tr w:rsidR="00473729" w:rsidRPr="00EE6F7C" w14:paraId="5D4DA04F" w14:textId="77777777" w:rsidTr="003E36C1">
        <w:trPr>
          <w:tblHeader/>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6BEF4D7B" w14:textId="77777777" w:rsidR="00473729" w:rsidRPr="00EE6F7C" w:rsidRDefault="00473729" w:rsidP="006C73D8">
            <w:pPr>
              <w:jc w:val="center"/>
              <w:rPr>
                <w:b/>
                <w:color w:val="073763" w:themeColor="accent1" w:themeShade="80"/>
                <w:szCs w:val="21"/>
                <w:lang w:val="es-ES_tradnl"/>
              </w:rPr>
            </w:pPr>
            <w:r w:rsidRPr="00EE6F7C">
              <w:rPr>
                <w:b/>
                <w:color w:val="073763" w:themeColor="accent1" w:themeShade="80"/>
                <w:szCs w:val="21"/>
                <w:lang w:val="es-ES_tradnl"/>
              </w:rPr>
              <w:t>Aspecto de la Problemática Identificada</w:t>
            </w:r>
          </w:p>
        </w:tc>
        <w:tc>
          <w:tcPr>
            <w:tcW w:w="1701" w:type="dxa"/>
            <w:tcBorders>
              <w:top w:val="single" w:sz="4" w:space="0" w:color="073763" w:themeColor="accent1" w:themeShade="80"/>
              <w:left w:val="single" w:sz="4" w:space="0" w:color="073763" w:themeColor="accent1" w:themeShade="80"/>
              <w:bottom w:val="single" w:sz="4" w:space="0" w:color="073763" w:themeColor="accent1" w:themeShade="80"/>
            </w:tcBorders>
            <w:shd w:val="clear" w:color="auto" w:fill="C7E2FA" w:themeFill="accent1" w:themeFillTint="33"/>
            <w:vAlign w:val="center"/>
          </w:tcPr>
          <w:p w14:paraId="567C50BB" w14:textId="77777777" w:rsidR="00473729" w:rsidRPr="00EE6F7C" w:rsidRDefault="00473729" w:rsidP="006C73D8">
            <w:pPr>
              <w:jc w:val="center"/>
              <w:rPr>
                <w:b/>
                <w:color w:val="073763" w:themeColor="accent1" w:themeShade="80"/>
                <w:szCs w:val="21"/>
                <w:lang w:val="es-ES_tradnl"/>
              </w:rPr>
            </w:pPr>
            <w:r w:rsidRPr="00EE6F7C">
              <w:rPr>
                <w:b/>
                <w:color w:val="073763" w:themeColor="accent1" w:themeShade="80"/>
                <w:szCs w:val="21"/>
                <w:lang w:val="es-ES_tradnl"/>
              </w:rPr>
              <w:t>Documento de Planeación Nacional</w:t>
            </w:r>
          </w:p>
        </w:tc>
        <w:tc>
          <w:tcPr>
            <w:tcW w:w="2410" w:type="dxa"/>
            <w:tcBorders>
              <w:top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7A32093F" w14:textId="77777777" w:rsidR="00473729" w:rsidRPr="00EE6F7C" w:rsidRDefault="00473729" w:rsidP="006C73D8">
            <w:pPr>
              <w:jc w:val="center"/>
              <w:rPr>
                <w:b/>
                <w:color w:val="073763" w:themeColor="accent1" w:themeShade="80"/>
                <w:szCs w:val="21"/>
                <w:lang w:val="es-ES_tradnl"/>
              </w:rPr>
            </w:pPr>
            <w:r w:rsidRPr="00EE6F7C">
              <w:rPr>
                <w:b/>
                <w:color w:val="073763" w:themeColor="accent1" w:themeShade="80"/>
                <w:szCs w:val="21"/>
                <w:lang w:val="es-ES_tradnl"/>
              </w:rPr>
              <w:t>Descripción General de la Problemática</w:t>
            </w:r>
          </w:p>
        </w:tc>
        <w:tc>
          <w:tcPr>
            <w:tcW w:w="3416" w:type="dxa"/>
            <w:tcBorders>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6C99A4A1" w14:textId="77777777" w:rsidR="00473729" w:rsidRPr="00EE6F7C" w:rsidRDefault="00473729" w:rsidP="006C73D8">
            <w:pPr>
              <w:jc w:val="center"/>
              <w:rPr>
                <w:b/>
                <w:color w:val="073763" w:themeColor="accent1" w:themeShade="80"/>
                <w:szCs w:val="21"/>
                <w:lang w:val="es-ES_tradnl"/>
              </w:rPr>
            </w:pPr>
            <w:r w:rsidRPr="00EE6F7C">
              <w:rPr>
                <w:b/>
                <w:color w:val="073763" w:themeColor="accent1" w:themeShade="80"/>
                <w:szCs w:val="21"/>
                <w:lang w:val="es-ES_tradnl"/>
              </w:rPr>
              <w:t>Descripción Particular de la Problemática (Ferroviario)</w:t>
            </w:r>
          </w:p>
        </w:tc>
      </w:tr>
      <w:tr w:rsidR="00BE021B" w:rsidRPr="00EE6F7C" w14:paraId="2A45F9B0" w14:textId="77777777" w:rsidTr="003E36C1">
        <w:trPr>
          <w:cantSplit/>
          <w:trHeight w:val="1134"/>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060BDF3A" w14:textId="77777777" w:rsidR="00BE021B" w:rsidRPr="00EE6F7C" w:rsidRDefault="00BE021B" w:rsidP="00473729">
            <w:pPr>
              <w:ind w:left="113" w:right="113"/>
              <w:jc w:val="center"/>
              <w:rPr>
                <w:szCs w:val="21"/>
                <w:lang w:val="es-ES_tradnl"/>
              </w:rPr>
            </w:pPr>
            <w:r w:rsidRPr="00EE6F7C">
              <w:rPr>
                <w:szCs w:val="21"/>
                <w:lang w:val="es-ES_tradnl"/>
              </w:rPr>
              <w:lastRenderedPageBreak/>
              <w:t>Cobertura</w:t>
            </w:r>
          </w:p>
        </w:tc>
        <w:tc>
          <w:tcPr>
            <w:tcW w:w="1701" w:type="dxa"/>
            <w:vMerge w:val="restart"/>
            <w:tcBorders>
              <w:top w:val="single" w:sz="4" w:space="0" w:color="073763" w:themeColor="accent1" w:themeShade="80"/>
              <w:left w:val="single" w:sz="4" w:space="0" w:color="073763" w:themeColor="accent1" w:themeShade="80"/>
              <w:right w:val="dotted" w:sz="4" w:space="0" w:color="auto"/>
            </w:tcBorders>
            <w:vAlign w:val="center"/>
          </w:tcPr>
          <w:p w14:paraId="107F7676" w14:textId="77777777" w:rsidR="00BE021B" w:rsidRPr="00EE6F7C" w:rsidRDefault="00BE021B" w:rsidP="00C57B90">
            <w:pPr>
              <w:spacing w:after="0" w:line="240" w:lineRule="auto"/>
              <w:jc w:val="center"/>
              <w:rPr>
                <w:szCs w:val="21"/>
                <w:lang w:val="es-ES_tradnl"/>
              </w:rPr>
            </w:pPr>
            <w:r w:rsidRPr="00EE6F7C">
              <w:rPr>
                <w:szCs w:val="21"/>
                <w:lang w:val="es-ES_tradnl"/>
              </w:rPr>
              <w:t>Programa Nacional de Infraestructura 2014-2018</w:t>
            </w:r>
          </w:p>
        </w:tc>
        <w:tc>
          <w:tcPr>
            <w:tcW w:w="2410" w:type="dxa"/>
            <w:vMerge w:val="restart"/>
            <w:tcBorders>
              <w:top w:val="single" w:sz="4" w:space="0" w:color="073763" w:themeColor="accent1" w:themeShade="80"/>
              <w:left w:val="dotted" w:sz="4" w:space="0" w:color="auto"/>
              <w:right w:val="dotted" w:sz="4" w:space="0" w:color="auto"/>
            </w:tcBorders>
            <w:vAlign w:val="center"/>
          </w:tcPr>
          <w:p w14:paraId="04F03DCD" w14:textId="77777777" w:rsidR="00BE021B" w:rsidRPr="004C088F" w:rsidRDefault="00BE021B" w:rsidP="00B753FE">
            <w:pPr>
              <w:spacing w:after="0" w:line="240" w:lineRule="auto"/>
              <w:jc w:val="both"/>
              <w:rPr>
                <w:szCs w:val="21"/>
                <w:lang w:val="es-ES_tradnl"/>
              </w:rPr>
            </w:pPr>
            <w:r w:rsidRPr="00EE6F7C">
              <w:rPr>
                <w:szCs w:val="21"/>
                <w:lang w:val="es-ES_tradnl"/>
              </w:rPr>
              <w:t>La infraestructura en comunicaciones y transportes debe contemplar una mayor cobertura en el país. Por un lado, es nec</w:t>
            </w:r>
            <w:r w:rsidRPr="004C088F">
              <w:rPr>
                <w:szCs w:val="21"/>
                <w:lang w:val="es-ES_tradnl"/>
              </w:rPr>
              <w:t>esario ampliar la conectividad integral entre los diferentes sistemas de transporte para lograr mayores niveles de productividad, competitividad y crecimiento económico. Por otro lado, se debe ampliar la cobertura y capacidad de las redes de comunicaciones para incrementar el acceso a servicios de banda ancha en el territorio nacional.</w:t>
            </w:r>
          </w:p>
        </w:tc>
        <w:tc>
          <w:tcPr>
            <w:tcW w:w="3416" w:type="dxa"/>
            <w:tcBorders>
              <w:top w:val="single" w:sz="4" w:space="0" w:color="073763" w:themeColor="accent1" w:themeShade="80"/>
              <w:left w:val="dotted" w:sz="4" w:space="0" w:color="auto"/>
              <w:bottom w:val="dotted" w:sz="4" w:space="0" w:color="auto"/>
              <w:right w:val="dotted" w:sz="4" w:space="0" w:color="auto"/>
            </w:tcBorders>
          </w:tcPr>
          <w:p w14:paraId="0F7F860A" w14:textId="77777777" w:rsidR="00BE021B" w:rsidRPr="000B05D2" w:rsidRDefault="00BE021B" w:rsidP="00B753FE">
            <w:pPr>
              <w:spacing w:before="60" w:after="60" w:line="240" w:lineRule="auto"/>
              <w:jc w:val="both"/>
              <w:rPr>
                <w:szCs w:val="21"/>
                <w:lang w:val="es-ES_tradnl"/>
              </w:rPr>
            </w:pPr>
            <w:r w:rsidRPr="000B05D2">
              <w:rPr>
                <w:szCs w:val="21"/>
                <w:lang w:val="es-ES_tradnl"/>
              </w:rPr>
              <w:t>Es necesario ampliar la conectividad entre los diferentes sistemas de transporte; por otro lado, se debe ampliar la cobertura de la propia infraestructura.</w:t>
            </w:r>
          </w:p>
        </w:tc>
      </w:tr>
      <w:tr w:rsidR="00BE021B" w:rsidRPr="00EE6F7C" w14:paraId="316BA53E" w14:textId="77777777" w:rsidTr="003E36C1">
        <w:trPr>
          <w:cantSplit/>
          <w:trHeight w:val="1403"/>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5988966C" w14:textId="77777777" w:rsidR="00BE021B" w:rsidRPr="00EE6F7C" w:rsidRDefault="00BE021B" w:rsidP="00473729">
            <w:pPr>
              <w:ind w:left="113" w:right="113"/>
              <w:jc w:val="center"/>
              <w:rPr>
                <w:szCs w:val="21"/>
                <w:lang w:val="es-ES_tradnl"/>
              </w:rPr>
            </w:pPr>
            <w:r w:rsidRPr="00EE6F7C">
              <w:rPr>
                <w:szCs w:val="21"/>
                <w:lang w:val="es-ES_tradnl"/>
              </w:rPr>
              <w:t>Eficiencia</w:t>
            </w:r>
          </w:p>
        </w:tc>
        <w:tc>
          <w:tcPr>
            <w:tcW w:w="1701" w:type="dxa"/>
            <w:vMerge/>
            <w:tcBorders>
              <w:left w:val="single" w:sz="4" w:space="0" w:color="073763" w:themeColor="accent1" w:themeShade="80"/>
              <w:right w:val="dotted" w:sz="4" w:space="0" w:color="auto"/>
            </w:tcBorders>
          </w:tcPr>
          <w:p w14:paraId="67FFA3FE" w14:textId="77777777" w:rsidR="00BE021B" w:rsidRPr="00EE6F7C" w:rsidRDefault="00BE021B" w:rsidP="00C57B90">
            <w:pPr>
              <w:spacing w:after="0" w:line="240" w:lineRule="auto"/>
              <w:jc w:val="both"/>
              <w:rPr>
                <w:szCs w:val="21"/>
                <w:lang w:val="es-ES_tradnl"/>
              </w:rPr>
            </w:pPr>
          </w:p>
        </w:tc>
        <w:tc>
          <w:tcPr>
            <w:tcW w:w="2410" w:type="dxa"/>
            <w:vMerge/>
            <w:tcBorders>
              <w:left w:val="dotted" w:sz="4" w:space="0" w:color="auto"/>
              <w:right w:val="dotted" w:sz="4" w:space="0" w:color="auto"/>
            </w:tcBorders>
          </w:tcPr>
          <w:p w14:paraId="554343A7" w14:textId="77777777" w:rsidR="00BE021B" w:rsidRPr="00EE6F7C" w:rsidRDefault="00BE021B" w:rsidP="00C57B90">
            <w:pPr>
              <w:spacing w:after="0" w:line="240" w:lineRule="auto"/>
              <w:jc w:val="both"/>
              <w:rPr>
                <w:szCs w:val="21"/>
                <w:lang w:val="es-ES_tradnl"/>
              </w:rPr>
            </w:pPr>
          </w:p>
        </w:tc>
        <w:tc>
          <w:tcPr>
            <w:tcW w:w="3416" w:type="dxa"/>
            <w:tcBorders>
              <w:top w:val="dotted" w:sz="4" w:space="0" w:color="auto"/>
              <w:left w:val="dotted" w:sz="4" w:space="0" w:color="auto"/>
              <w:bottom w:val="dotted" w:sz="4" w:space="0" w:color="auto"/>
              <w:right w:val="dotted" w:sz="4" w:space="0" w:color="auto"/>
            </w:tcBorders>
          </w:tcPr>
          <w:p w14:paraId="10874B97" w14:textId="77777777" w:rsidR="00BE021B" w:rsidRPr="00EE6F7C" w:rsidRDefault="00BE021B" w:rsidP="00B753FE">
            <w:pPr>
              <w:spacing w:before="60" w:after="60" w:line="240" w:lineRule="auto"/>
              <w:jc w:val="both"/>
              <w:rPr>
                <w:szCs w:val="21"/>
                <w:lang w:val="es-ES_tradnl"/>
              </w:rPr>
            </w:pPr>
            <w:r w:rsidRPr="00EE6F7C">
              <w:rPr>
                <w:szCs w:val="21"/>
                <w:lang w:val="es-ES_tradnl"/>
              </w:rPr>
              <w:t xml:space="preserve">Las distancias entre las entidades que generan los principales flujos de carga son en muchos casos mayores a 400-500 </w:t>
            </w:r>
            <w:proofErr w:type="spellStart"/>
            <w:r w:rsidRPr="00EE6F7C">
              <w:rPr>
                <w:szCs w:val="21"/>
                <w:lang w:val="es-ES_tradnl"/>
              </w:rPr>
              <w:t>kms</w:t>
            </w:r>
            <w:proofErr w:type="spellEnd"/>
            <w:r w:rsidRPr="00EE6F7C">
              <w:rPr>
                <w:szCs w:val="21"/>
                <w:lang w:val="es-ES_tradnl"/>
              </w:rPr>
              <w:t>, por lo que medios de transporte como el ferrocarril y el barco son alternativas más eficientes.</w:t>
            </w:r>
          </w:p>
        </w:tc>
      </w:tr>
      <w:tr w:rsidR="00BE021B" w:rsidRPr="00EE6F7C" w14:paraId="6E643D55" w14:textId="77777777" w:rsidTr="003E36C1">
        <w:trPr>
          <w:cantSplit/>
          <w:trHeight w:val="1910"/>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09AEF6A5" w14:textId="77777777" w:rsidR="00BE021B" w:rsidRPr="00EE6F7C" w:rsidRDefault="00BE021B" w:rsidP="00473729">
            <w:pPr>
              <w:ind w:left="113" w:right="113"/>
              <w:jc w:val="center"/>
              <w:rPr>
                <w:szCs w:val="21"/>
                <w:lang w:val="es-ES_tradnl"/>
              </w:rPr>
            </w:pPr>
            <w:r w:rsidRPr="00EE6F7C">
              <w:rPr>
                <w:szCs w:val="21"/>
                <w:lang w:val="es-ES_tradnl"/>
              </w:rPr>
              <w:t>Velocidad</w:t>
            </w:r>
          </w:p>
        </w:tc>
        <w:tc>
          <w:tcPr>
            <w:tcW w:w="1701" w:type="dxa"/>
            <w:vMerge/>
            <w:tcBorders>
              <w:left w:val="single" w:sz="4" w:space="0" w:color="073763" w:themeColor="accent1" w:themeShade="80"/>
              <w:right w:val="dotted" w:sz="4" w:space="0" w:color="auto"/>
            </w:tcBorders>
          </w:tcPr>
          <w:p w14:paraId="1838D77C" w14:textId="77777777" w:rsidR="00BE021B" w:rsidRPr="00EE6F7C" w:rsidRDefault="00BE021B" w:rsidP="00C57B90">
            <w:pPr>
              <w:spacing w:after="0" w:line="240" w:lineRule="auto"/>
              <w:jc w:val="both"/>
              <w:rPr>
                <w:szCs w:val="21"/>
                <w:lang w:val="es-ES_tradnl"/>
              </w:rPr>
            </w:pPr>
          </w:p>
        </w:tc>
        <w:tc>
          <w:tcPr>
            <w:tcW w:w="2410" w:type="dxa"/>
            <w:vMerge/>
            <w:tcBorders>
              <w:left w:val="dotted" w:sz="4" w:space="0" w:color="auto"/>
              <w:right w:val="dotted" w:sz="4" w:space="0" w:color="auto"/>
            </w:tcBorders>
          </w:tcPr>
          <w:p w14:paraId="57AF64B8" w14:textId="77777777" w:rsidR="00BE021B" w:rsidRPr="00EE6F7C" w:rsidRDefault="00BE021B" w:rsidP="00C57B90">
            <w:pPr>
              <w:spacing w:after="0" w:line="240" w:lineRule="auto"/>
              <w:jc w:val="both"/>
              <w:rPr>
                <w:szCs w:val="21"/>
                <w:lang w:val="es-ES_tradnl"/>
              </w:rPr>
            </w:pPr>
          </w:p>
        </w:tc>
        <w:tc>
          <w:tcPr>
            <w:tcW w:w="3416" w:type="dxa"/>
            <w:tcBorders>
              <w:top w:val="dotted" w:sz="4" w:space="0" w:color="auto"/>
              <w:left w:val="dotted" w:sz="4" w:space="0" w:color="auto"/>
              <w:bottom w:val="dotted" w:sz="4" w:space="0" w:color="073763" w:themeColor="accent1" w:themeShade="80"/>
              <w:right w:val="dotted" w:sz="4" w:space="0" w:color="auto"/>
            </w:tcBorders>
          </w:tcPr>
          <w:p w14:paraId="7EB7DB47" w14:textId="77777777" w:rsidR="00BE021B" w:rsidRPr="00EE6F7C" w:rsidRDefault="00BE021B" w:rsidP="00B753FE">
            <w:pPr>
              <w:spacing w:before="60" w:after="60" w:line="240" w:lineRule="auto"/>
              <w:jc w:val="both"/>
              <w:rPr>
                <w:szCs w:val="21"/>
                <w:lang w:val="es-ES_tradnl"/>
              </w:rPr>
            </w:pPr>
            <w:r w:rsidRPr="00EE6F7C">
              <w:rPr>
                <w:szCs w:val="21"/>
                <w:lang w:val="es-ES_tradnl"/>
              </w:rPr>
              <w:t>A pesar de disponer de capacidad para una velocidad de al menos 50 km/h, la velocidad ponderada del sistema ferroviario de carga se reduce a 28 km/h debido, en parte, a la falta de libramientos en algunas zonas urbanas.</w:t>
            </w:r>
          </w:p>
        </w:tc>
      </w:tr>
      <w:tr w:rsidR="00BE021B" w:rsidRPr="00EE6F7C" w14:paraId="1EF1A7D1" w14:textId="77777777" w:rsidTr="003E36C1">
        <w:trPr>
          <w:cantSplit/>
          <w:trHeight w:val="1463"/>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1691E08A" w14:textId="77777777" w:rsidR="00BE021B" w:rsidRPr="00EE6F7C" w:rsidRDefault="00BE021B" w:rsidP="00473729">
            <w:pPr>
              <w:ind w:left="113" w:right="113"/>
              <w:jc w:val="center"/>
              <w:rPr>
                <w:szCs w:val="21"/>
                <w:lang w:val="es-ES_tradnl"/>
              </w:rPr>
            </w:pPr>
            <w:r w:rsidRPr="00EE6F7C">
              <w:rPr>
                <w:szCs w:val="21"/>
                <w:lang w:val="es-ES_tradnl"/>
              </w:rPr>
              <w:t>Seguridad</w:t>
            </w:r>
          </w:p>
        </w:tc>
        <w:tc>
          <w:tcPr>
            <w:tcW w:w="1701" w:type="dxa"/>
            <w:vMerge/>
            <w:tcBorders>
              <w:left w:val="single" w:sz="4" w:space="0" w:color="073763" w:themeColor="accent1" w:themeShade="80"/>
              <w:right w:val="dotted" w:sz="4" w:space="0" w:color="auto"/>
            </w:tcBorders>
          </w:tcPr>
          <w:p w14:paraId="755FCEF1" w14:textId="77777777" w:rsidR="00BE021B" w:rsidRPr="00EE6F7C" w:rsidRDefault="00BE021B" w:rsidP="00C57B90">
            <w:pPr>
              <w:spacing w:after="0" w:line="240" w:lineRule="auto"/>
              <w:jc w:val="both"/>
              <w:rPr>
                <w:szCs w:val="21"/>
                <w:lang w:val="es-ES_tradnl"/>
              </w:rPr>
            </w:pPr>
          </w:p>
        </w:tc>
        <w:tc>
          <w:tcPr>
            <w:tcW w:w="2410" w:type="dxa"/>
            <w:vMerge/>
            <w:tcBorders>
              <w:left w:val="dotted" w:sz="4" w:space="0" w:color="auto"/>
              <w:right w:val="dotted" w:sz="4" w:space="0" w:color="auto"/>
            </w:tcBorders>
          </w:tcPr>
          <w:p w14:paraId="7792F852" w14:textId="77777777" w:rsidR="00BE021B" w:rsidRPr="00EE6F7C" w:rsidRDefault="00BE021B" w:rsidP="00C57B90">
            <w:pPr>
              <w:spacing w:after="0" w:line="240" w:lineRule="auto"/>
              <w:jc w:val="both"/>
              <w:rPr>
                <w:szCs w:val="21"/>
                <w:lang w:val="es-ES_tradnl"/>
              </w:rPr>
            </w:pPr>
          </w:p>
        </w:tc>
        <w:tc>
          <w:tcPr>
            <w:tcW w:w="3416" w:type="dxa"/>
            <w:vMerge w:val="restart"/>
            <w:tcBorders>
              <w:top w:val="dotted" w:sz="4" w:space="0" w:color="073763" w:themeColor="accent1" w:themeShade="80"/>
              <w:left w:val="dotted" w:sz="4" w:space="0" w:color="auto"/>
              <w:right w:val="dotted" w:sz="4" w:space="0" w:color="073763" w:themeColor="accent1" w:themeShade="80"/>
            </w:tcBorders>
          </w:tcPr>
          <w:p w14:paraId="5C4D5CE5" w14:textId="77777777" w:rsidR="00BE021B" w:rsidRPr="00267083" w:rsidRDefault="00BE021B" w:rsidP="00B753FE">
            <w:pPr>
              <w:spacing w:before="60" w:after="60" w:line="240" w:lineRule="auto"/>
              <w:jc w:val="both"/>
              <w:rPr>
                <w:szCs w:val="21"/>
                <w:lang w:val="es-ES_tradnl"/>
              </w:rPr>
            </w:pPr>
            <w:r w:rsidRPr="003D28C0">
              <w:rPr>
                <w:szCs w:val="21"/>
                <w:lang w:val="es-ES_tradnl"/>
              </w:rPr>
              <w:t>La infraestructura ferroviaria no ha sido complementada con una buena señalización, lo que ha contribuido a que los accidentes hayan crecido en un 83% desde el 2007. Además, los diversos fenómenos naturales afectan las vías, particularmente en la zona Sur-Sureste, por lo que resulta imperativo invertir en su reparación y mantenimiento.</w:t>
            </w:r>
          </w:p>
        </w:tc>
      </w:tr>
      <w:tr w:rsidR="00BE021B" w:rsidRPr="00EE6F7C" w14:paraId="76D93287" w14:textId="77777777" w:rsidTr="003E36C1">
        <w:trPr>
          <w:cantSplit/>
          <w:trHeight w:val="1683"/>
          <w:jc w:val="center"/>
        </w:trPr>
        <w:tc>
          <w:tcPr>
            <w:tcW w:w="1696"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extDirection w:val="btLr"/>
            <w:vAlign w:val="center"/>
          </w:tcPr>
          <w:p w14:paraId="37BFC29C" w14:textId="77777777" w:rsidR="00BE021B" w:rsidRPr="00EE6F7C" w:rsidRDefault="00BE021B" w:rsidP="00473729">
            <w:pPr>
              <w:ind w:left="113" w:right="113"/>
              <w:jc w:val="center"/>
              <w:rPr>
                <w:szCs w:val="21"/>
                <w:lang w:val="es-ES_tradnl"/>
              </w:rPr>
            </w:pPr>
            <w:r w:rsidRPr="00EE6F7C">
              <w:rPr>
                <w:szCs w:val="21"/>
                <w:lang w:val="es-ES_tradnl"/>
              </w:rPr>
              <w:t>Mantenimiento</w:t>
            </w:r>
          </w:p>
        </w:tc>
        <w:tc>
          <w:tcPr>
            <w:tcW w:w="1701" w:type="dxa"/>
            <w:vMerge/>
            <w:tcBorders>
              <w:left w:val="single" w:sz="4" w:space="0" w:color="073763" w:themeColor="accent1" w:themeShade="80"/>
              <w:right w:val="dotted" w:sz="4" w:space="0" w:color="auto"/>
            </w:tcBorders>
          </w:tcPr>
          <w:p w14:paraId="5299B1AA" w14:textId="77777777" w:rsidR="00BE021B" w:rsidRPr="00EE6F7C" w:rsidRDefault="00BE021B" w:rsidP="00473729">
            <w:pPr>
              <w:jc w:val="both"/>
              <w:rPr>
                <w:szCs w:val="21"/>
                <w:lang w:val="es-ES_tradnl"/>
              </w:rPr>
            </w:pPr>
          </w:p>
        </w:tc>
        <w:tc>
          <w:tcPr>
            <w:tcW w:w="2410" w:type="dxa"/>
            <w:vMerge/>
            <w:tcBorders>
              <w:left w:val="dotted" w:sz="4" w:space="0" w:color="auto"/>
              <w:right w:val="dotted" w:sz="4" w:space="0" w:color="auto"/>
            </w:tcBorders>
          </w:tcPr>
          <w:p w14:paraId="6D419C2C" w14:textId="77777777" w:rsidR="00BE021B" w:rsidRPr="00EE6F7C" w:rsidRDefault="00BE021B" w:rsidP="00473729">
            <w:pPr>
              <w:jc w:val="both"/>
              <w:rPr>
                <w:szCs w:val="21"/>
                <w:lang w:val="es-ES_tradnl"/>
              </w:rPr>
            </w:pPr>
          </w:p>
        </w:tc>
        <w:tc>
          <w:tcPr>
            <w:tcW w:w="3416" w:type="dxa"/>
            <w:vMerge/>
            <w:tcBorders>
              <w:left w:val="dotted" w:sz="4" w:space="0" w:color="auto"/>
              <w:bottom w:val="dotted" w:sz="4" w:space="0" w:color="073763" w:themeColor="accent1" w:themeShade="80"/>
              <w:right w:val="dotted" w:sz="4" w:space="0" w:color="073763" w:themeColor="accent1" w:themeShade="80"/>
            </w:tcBorders>
          </w:tcPr>
          <w:p w14:paraId="091146E3" w14:textId="77777777" w:rsidR="00BE021B" w:rsidRPr="00EE6F7C" w:rsidRDefault="00BE021B" w:rsidP="00C4580C">
            <w:pPr>
              <w:spacing w:after="0"/>
              <w:rPr>
                <w:szCs w:val="21"/>
                <w:lang w:val="es-ES_tradnl"/>
              </w:rPr>
            </w:pPr>
          </w:p>
        </w:tc>
      </w:tr>
    </w:tbl>
    <w:p w14:paraId="05744A80" w14:textId="77777777" w:rsidR="003935F8" w:rsidRDefault="003935F8" w:rsidP="003935F8">
      <w:pPr>
        <w:ind w:left="708" w:hanging="424"/>
        <w:jc w:val="center"/>
        <w:rPr>
          <w:i/>
          <w:sz w:val="18"/>
          <w:lang w:val="es-ES_tradnl"/>
        </w:rPr>
      </w:pPr>
      <w:r w:rsidRPr="00EE6F7C">
        <w:rPr>
          <w:b/>
          <w:i/>
          <w:sz w:val="18"/>
          <w:lang w:val="es-ES_tradnl"/>
        </w:rPr>
        <w:t xml:space="preserve">Fuente: </w:t>
      </w:r>
      <w:r w:rsidRPr="00EE6F7C">
        <w:rPr>
          <w:i/>
          <w:sz w:val="18"/>
          <w:lang w:val="es-ES_tradnl"/>
        </w:rPr>
        <w:t>UNAM-IIS con base en el Programa Nacional de Infraestructura 2014-2018</w:t>
      </w:r>
      <w:r w:rsidR="00E83CD9" w:rsidRPr="00EE6F7C">
        <w:rPr>
          <w:i/>
          <w:sz w:val="18"/>
          <w:lang w:val="es-ES_tradnl"/>
        </w:rPr>
        <w:t>.</w:t>
      </w:r>
    </w:p>
    <w:p w14:paraId="595AC1E0" w14:textId="77777777" w:rsidR="00B753FE" w:rsidRPr="004C088F" w:rsidRDefault="00B753FE" w:rsidP="00B753FE">
      <w:pPr>
        <w:ind w:left="708" w:hanging="424"/>
        <w:rPr>
          <w:b/>
          <w:i/>
          <w:sz w:val="18"/>
          <w:lang w:val="es-ES_tradnl"/>
        </w:rPr>
      </w:pPr>
    </w:p>
    <w:p w14:paraId="09CCA31E" w14:textId="0A94A1C5" w:rsidR="00473729" w:rsidRDefault="00473729" w:rsidP="00473729">
      <w:pPr>
        <w:jc w:val="both"/>
        <w:rPr>
          <w:szCs w:val="21"/>
          <w:lang w:val="es-ES_tradnl"/>
        </w:rPr>
      </w:pPr>
      <w:r w:rsidRPr="004C088F">
        <w:rPr>
          <w:szCs w:val="21"/>
          <w:lang w:val="es-ES_tradnl"/>
        </w:rPr>
        <w:t xml:space="preserve">Finalmente, en el </w:t>
      </w:r>
      <w:r w:rsidR="000E23A4" w:rsidRPr="00316D00">
        <w:rPr>
          <w:szCs w:val="21"/>
          <w:lang w:val="es-ES_tradnl"/>
        </w:rPr>
        <w:t>PIITT</w:t>
      </w:r>
      <w:r w:rsidRPr="00EE6F7C">
        <w:rPr>
          <w:szCs w:val="21"/>
          <w:lang w:val="es-ES_tradnl"/>
        </w:rPr>
        <w:t xml:space="preserve">, se señala como problemática en materia ferroviaria, que </w:t>
      </w:r>
      <w:r w:rsidR="000E23A4" w:rsidRPr="00EE6F7C">
        <w:rPr>
          <w:szCs w:val="21"/>
          <w:lang w:val="es-ES_tradnl"/>
        </w:rPr>
        <w:t>de acuerdo a</w:t>
      </w:r>
      <w:r w:rsidR="009826DE">
        <w:rPr>
          <w:szCs w:val="21"/>
          <w:lang w:val="es-ES_tradnl"/>
        </w:rPr>
        <w:t xml:space="preserve"> </w:t>
      </w:r>
      <w:r w:rsidR="000E23A4" w:rsidRPr="00EE6F7C">
        <w:rPr>
          <w:szCs w:val="21"/>
          <w:lang w:val="es-ES_tradnl"/>
        </w:rPr>
        <w:t>l</w:t>
      </w:r>
      <w:r w:rsidR="009826DE">
        <w:rPr>
          <w:szCs w:val="21"/>
          <w:lang w:val="es-ES_tradnl"/>
        </w:rPr>
        <w:t>os datos del</w:t>
      </w:r>
      <w:r w:rsidR="000E23A4" w:rsidRPr="00EE6F7C">
        <w:rPr>
          <w:szCs w:val="21"/>
          <w:lang w:val="es-ES_tradnl"/>
        </w:rPr>
        <w:t xml:space="preserve"> Banco Mundial en su Reporte Global de Competitividad 2012</w:t>
      </w:r>
      <w:r w:rsidR="009826DE">
        <w:rPr>
          <w:szCs w:val="21"/>
          <w:lang w:val="es-ES_tradnl"/>
        </w:rPr>
        <w:t>,</w:t>
      </w:r>
      <w:r w:rsidR="000E23A4" w:rsidRPr="00EE6F7C">
        <w:rPr>
          <w:szCs w:val="21"/>
          <w:lang w:val="es-ES_tradnl"/>
        </w:rPr>
        <w:t xml:space="preserve"> </w:t>
      </w:r>
      <w:r w:rsidRPr="00EE6F7C">
        <w:rPr>
          <w:szCs w:val="21"/>
          <w:lang w:val="es-ES_tradnl"/>
        </w:rPr>
        <w:t>nuestro país se encuentra en el lugar 60 de 142 países en materia de competitividad en este sector</w:t>
      </w:r>
      <w:r w:rsidR="000E23A4" w:rsidRPr="00EE6F7C">
        <w:rPr>
          <w:szCs w:val="21"/>
          <w:lang w:val="es-ES_tradnl"/>
        </w:rPr>
        <w:t>.</w:t>
      </w:r>
    </w:p>
    <w:p w14:paraId="030EB8F8" w14:textId="77777777" w:rsidR="003E36C1" w:rsidRPr="00EE6F7C" w:rsidRDefault="003E36C1" w:rsidP="00473729">
      <w:pPr>
        <w:jc w:val="both"/>
        <w:rPr>
          <w:szCs w:val="21"/>
          <w:lang w:val="es-ES_tradnl"/>
        </w:rPr>
      </w:pPr>
    </w:p>
    <w:p w14:paraId="60C399CE" w14:textId="365C0EC9" w:rsidR="00DD4C50" w:rsidRDefault="00D529F2" w:rsidP="001C7A17">
      <w:pPr>
        <w:pStyle w:val="Epgrafe"/>
        <w:spacing w:after="0"/>
        <w:rPr>
          <w:sz w:val="21"/>
          <w:szCs w:val="21"/>
        </w:rPr>
      </w:pPr>
      <w:r w:rsidRPr="00EE6F7C">
        <w:rPr>
          <w:sz w:val="21"/>
          <w:szCs w:val="21"/>
        </w:rPr>
        <w:t xml:space="preserve">Tabla </w:t>
      </w:r>
      <w:r w:rsidR="00C74B23" w:rsidRPr="00317E45">
        <w:rPr>
          <w:sz w:val="21"/>
          <w:szCs w:val="21"/>
        </w:rPr>
        <w:fldChar w:fldCharType="begin"/>
      </w:r>
      <w:r w:rsidR="00C74B23" w:rsidRPr="00EE6F7C">
        <w:rPr>
          <w:sz w:val="21"/>
          <w:szCs w:val="21"/>
        </w:rPr>
        <w:instrText xml:space="preserve"> SEQ Tabla \* ARABIC </w:instrText>
      </w:r>
      <w:r w:rsidR="00C74B23" w:rsidRPr="00317E45">
        <w:rPr>
          <w:sz w:val="21"/>
          <w:szCs w:val="21"/>
        </w:rPr>
        <w:fldChar w:fldCharType="separate"/>
      </w:r>
      <w:r w:rsidR="007C0D53">
        <w:rPr>
          <w:noProof/>
          <w:sz w:val="21"/>
          <w:szCs w:val="21"/>
        </w:rPr>
        <w:t>5</w:t>
      </w:r>
      <w:r w:rsidR="00C74B23" w:rsidRPr="00317E45">
        <w:rPr>
          <w:noProof/>
          <w:sz w:val="21"/>
          <w:szCs w:val="21"/>
        </w:rPr>
        <w:fldChar w:fldCharType="end"/>
      </w:r>
      <w:r w:rsidRPr="00EE6F7C">
        <w:rPr>
          <w:sz w:val="21"/>
          <w:szCs w:val="21"/>
        </w:rPr>
        <w:t>. Posición de las distintas infraestructuras de México</w:t>
      </w:r>
      <w:r w:rsidR="00DD4C50" w:rsidRPr="00EE6F7C">
        <w:rPr>
          <w:sz w:val="21"/>
          <w:szCs w:val="21"/>
        </w:rPr>
        <w:t xml:space="preserve"> </w:t>
      </w:r>
      <w:r w:rsidR="00866971">
        <w:rPr>
          <w:sz w:val="21"/>
          <w:szCs w:val="21"/>
        </w:rPr>
        <w:t>en 2014</w:t>
      </w:r>
      <w:r w:rsidRPr="00EE6F7C">
        <w:rPr>
          <w:sz w:val="21"/>
          <w:szCs w:val="21"/>
        </w:rPr>
        <w:t>–2015 y 2015-2016</w:t>
      </w:r>
    </w:p>
    <w:p w14:paraId="4AF05578" w14:textId="77777777" w:rsidR="003E4E45" w:rsidRPr="003E4E45" w:rsidRDefault="003E4E45" w:rsidP="003E4E45"/>
    <w:tbl>
      <w:tblPr>
        <w:tblStyle w:val="Tablaconcuadrcula"/>
        <w:tblW w:w="0" w:type="auto"/>
        <w:jc w:val="center"/>
        <w:tblLayout w:type="fixed"/>
        <w:tblLook w:val="04A0" w:firstRow="1" w:lastRow="0" w:firstColumn="1" w:lastColumn="0" w:noHBand="0" w:noVBand="1"/>
      </w:tblPr>
      <w:tblGrid>
        <w:gridCol w:w="2513"/>
        <w:gridCol w:w="1739"/>
        <w:gridCol w:w="1701"/>
      </w:tblGrid>
      <w:tr w:rsidR="0052466F" w:rsidRPr="00EE6F7C" w14:paraId="2D8B96EC" w14:textId="77777777" w:rsidTr="00A0688B">
        <w:trPr>
          <w:tblHeader/>
          <w:jc w:val="center"/>
        </w:trPr>
        <w:tc>
          <w:tcPr>
            <w:tcW w:w="2513" w:type="dxa"/>
            <w:shd w:val="clear" w:color="auto" w:fill="C7E2FA" w:themeFill="accent1" w:themeFillTint="33"/>
            <w:vAlign w:val="center"/>
          </w:tcPr>
          <w:p w14:paraId="010BAA13" w14:textId="77777777" w:rsidR="0052466F" w:rsidRPr="00A0688B" w:rsidRDefault="0052466F" w:rsidP="00A0688B">
            <w:pPr>
              <w:pStyle w:val="Sinespaciado"/>
              <w:jc w:val="center"/>
              <w:rPr>
                <w:color w:val="073763" w:themeColor="accent1" w:themeShade="80"/>
                <w:lang w:val="es-ES_tradnl"/>
              </w:rPr>
            </w:pPr>
            <w:r w:rsidRPr="00A0688B">
              <w:rPr>
                <w:color w:val="073763" w:themeColor="accent1" w:themeShade="80"/>
                <w:lang w:val="es-ES_tradnl"/>
              </w:rPr>
              <w:lastRenderedPageBreak/>
              <w:t>Infraestructura</w:t>
            </w:r>
          </w:p>
        </w:tc>
        <w:tc>
          <w:tcPr>
            <w:tcW w:w="1739" w:type="dxa"/>
            <w:shd w:val="clear" w:color="auto" w:fill="C7E2FA" w:themeFill="accent1" w:themeFillTint="33"/>
            <w:vAlign w:val="center"/>
          </w:tcPr>
          <w:p w14:paraId="37884756" w14:textId="77777777" w:rsidR="0052466F" w:rsidRPr="00A0688B" w:rsidRDefault="0052466F" w:rsidP="00A0688B">
            <w:pPr>
              <w:pStyle w:val="Sinespaciado"/>
              <w:jc w:val="center"/>
              <w:rPr>
                <w:color w:val="073763" w:themeColor="accent1" w:themeShade="80"/>
                <w:lang w:val="es-ES_tradnl"/>
              </w:rPr>
            </w:pPr>
            <w:r w:rsidRPr="00A0688B">
              <w:rPr>
                <w:color w:val="073763" w:themeColor="accent1" w:themeShade="80"/>
                <w:lang w:val="es-ES_tradnl"/>
              </w:rPr>
              <w:t>Posición</w:t>
            </w:r>
          </w:p>
          <w:p w14:paraId="02257D12" w14:textId="77777777" w:rsidR="0052466F" w:rsidRPr="00A0688B" w:rsidRDefault="0052466F" w:rsidP="00A0688B">
            <w:pPr>
              <w:pStyle w:val="Sinespaciado"/>
              <w:jc w:val="center"/>
              <w:rPr>
                <w:color w:val="073763" w:themeColor="accent1" w:themeShade="80"/>
                <w:lang w:val="es-ES_tradnl"/>
              </w:rPr>
            </w:pPr>
            <w:r w:rsidRPr="00A0688B">
              <w:rPr>
                <w:color w:val="073763" w:themeColor="accent1" w:themeShade="80"/>
                <w:lang w:val="es-ES_tradnl"/>
              </w:rPr>
              <w:t>2014-2015</w:t>
            </w:r>
          </w:p>
          <w:p w14:paraId="733BDDC6" w14:textId="77777777" w:rsidR="0052466F" w:rsidRPr="00A0688B" w:rsidRDefault="0052466F" w:rsidP="00A0688B">
            <w:pPr>
              <w:pStyle w:val="Sinespaciado"/>
              <w:jc w:val="center"/>
              <w:rPr>
                <w:color w:val="073763" w:themeColor="accent1" w:themeShade="80"/>
                <w:lang w:val="es-ES_tradnl"/>
              </w:rPr>
            </w:pPr>
          </w:p>
        </w:tc>
        <w:tc>
          <w:tcPr>
            <w:tcW w:w="1701" w:type="dxa"/>
            <w:shd w:val="clear" w:color="auto" w:fill="C7E2FA" w:themeFill="accent1" w:themeFillTint="33"/>
            <w:vAlign w:val="center"/>
          </w:tcPr>
          <w:p w14:paraId="5AB7E4A6" w14:textId="77777777" w:rsidR="0052466F" w:rsidRPr="00A0688B" w:rsidRDefault="0052466F" w:rsidP="00A0688B">
            <w:pPr>
              <w:pStyle w:val="Sinespaciado"/>
              <w:jc w:val="center"/>
              <w:rPr>
                <w:color w:val="073763" w:themeColor="accent1" w:themeShade="80"/>
                <w:lang w:val="es-ES_tradnl"/>
              </w:rPr>
            </w:pPr>
            <w:r w:rsidRPr="00A0688B">
              <w:rPr>
                <w:color w:val="073763" w:themeColor="accent1" w:themeShade="80"/>
                <w:lang w:val="es-ES_tradnl"/>
              </w:rPr>
              <w:t>Posición</w:t>
            </w:r>
          </w:p>
          <w:p w14:paraId="5BCB9E7A" w14:textId="77777777" w:rsidR="0052466F" w:rsidRPr="00A0688B" w:rsidRDefault="0052466F" w:rsidP="00A0688B">
            <w:pPr>
              <w:pStyle w:val="Sinespaciado"/>
              <w:jc w:val="center"/>
              <w:rPr>
                <w:color w:val="073763" w:themeColor="accent1" w:themeShade="80"/>
                <w:lang w:val="es-ES_tradnl"/>
              </w:rPr>
            </w:pPr>
            <w:r w:rsidRPr="00A0688B">
              <w:rPr>
                <w:color w:val="073763" w:themeColor="accent1" w:themeShade="80"/>
                <w:lang w:val="es-ES_tradnl"/>
              </w:rPr>
              <w:t>2015-2016</w:t>
            </w:r>
          </w:p>
        </w:tc>
      </w:tr>
      <w:tr w:rsidR="0052466F" w:rsidRPr="00EE6F7C" w14:paraId="7E6CB2DC" w14:textId="77777777" w:rsidTr="00A0688B">
        <w:trPr>
          <w:jc w:val="center"/>
        </w:trPr>
        <w:tc>
          <w:tcPr>
            <w:tcW w:w="2513" w:type="dxa"/>
            <w:tcBorders>
              <w:left w:val="dotted" w:sz="4" w:space="0" w:color="auto"/>
              <w:right w:val="dotted" w:sz="4" w:space="0" w:color="auto"/>
            </w:tcBorders>
          </w:tcPr>
          <w:p w14:paraId="5F29A516" w14:textId="77777777" w:rsidR="0052466F" w:rsidRPr="00EE6F7C" w:rsidRDefault="0052466F" w:rsidP="00B61101">
            <w:pPr>
              <w:jc w:val="center"/>
              <w:rPr>
                <w:szCs w:val="21"/>
                <w:lang w:val="es-ES_tradnl"/>
              </w:rPr>
            </w:pPr>
            <w:r w:rsidRPr="00EE6F7C">
              <w:rPr>
                <w:szCs w:val="21"/>
                <w:lang w:val="es-ES_tradnl"/>
              </w:rPr>
              <w:t>Carreteras</w:t>
            </w:r>
          </w:p>
        </w:tc>
        <w:tc>
          <w:tcPr>
            <w:tcW w:w="1739" w:type="dxa"/>
            <w:tcBorders>
              <w:left w:val="dotted" w:sz="4" w:space="0" w:color="auto"/>
              <w:right w:val="dotted" w:sz="4" w:space="0" w:color="auto"/>
            </w:tcBorders>
          </w:tcPr>
          <w:p w14:paraId="5BAF3686" w14:textId="77777777" w:rsidR="0052466F" w:rsidRPr="00EE6F7C" w:rsidRDefault="006E3410" w:rsidP="0052466F">
            <w:pPr>
              <w:jc w:val="center"/>
              <w:rPr>
                <w:szCs w:val="21"/>
                <w:lang w:val="es-ES_tradnl"/>
              </w:rPr>
            </w:pPr>
            <w:r w:rsidRPr="00EE6F7C">
              <w:rPr>
                <w:szCs w:val="21"/>
                <w:lang w:val="es-ES_tradnl"/>
              </w:rPr>
              <w:t>52</w:t>
            </w:r>
          </w:p>
        </w:tc>
        <w:tc>
          <w:tcPr>
            <w:tcW w:w="1701" w:type="dxa"/>
            <w:tcBorders>
              <w:left w:val="dotted" w:sz="4" w:space="0" w:color="auto"/>
              <w:right w:val="dotted" w:sz="4" w:space="0" w:color="auto"/>
            </w:tcBorders>
          </w:tcPr>
          <w:p w14:paraId="6BCBA458" w14:textId="77777777" w:rsidR="0052466F" w:rsidRPr="004C088F" w:rsidRDefault="0052466F" w:rsidP="00B61101">
            <w:pPr>
              <w:jc w:val="center"/>
              <w:rPr>
                <w:szCs w:val="21"/>
                <w:lang w:val="es-ES_tradnl"/>
              </w:rPr>
            </w:pPr>
            <w:r w:rsidRPr="004C088F">
              <w:rPr>
                <w:szCs w:val="21"/>
                <w:lang w:val="es-ES_tradnl"/>
              </w:rPr>
              <w:t>54</w:t>
            </w:r>
          </w:p>
        </w:tc>
      </w:tr>
      <w:tr w:rsidR="0052466F" w:rsidRPr="00EE6F7C" w14:paraId="48B23E46" w14:textId="77777777" w:rsidTr="00A0688B">
        <w:trPr>
          <w:jc w:val="center"/>
        </w:trPr>
        <w:tc>
          <w:tcPr>
            <w:tcW w:w="2513" w:type="dxa"/>
            <w:tcBorders>
              <w:left w:val="dotted" w:sz="4" w:space="0" w:color="auto"/>
              <w:right w:val="dotted" w:sz="4" w:space="0" w:color="auto"/>
            </w:tcBorders>
          </w:tcPr>
          <w:p w14:paraId="2B169B88" w14:textId="77777777" w:rsidR="0052466F" w:rsidRPr="00EE6F7C" w:rsidRDefault="0052466F" w:rsidP="00B61101">
            <w:pPr>
              <w:jc w:val="center"/>
              <w:rPr>
                <w:szCs w:val="21"/>
                <w:lang w:val="es-ES_tradnl"/>
              </w:rPr>
            </w:pPr>
            <w:r w:rsidRPr="00EE6F7C">
              <w:rPr>
                <w:szCs w:val="21"/>
                <w:lang w:val="es-ES_tradnl"/>
              </w:rPr>
              <w:t>Ferrocarriles</w:t>
            </w:r>
          </w:p>
        </w:tc>
        <w:tc>
          <w:tcPr>
            <w:tcW w:w="1739" w:type="dxa"/>
            <w:tcBorders>
              <w:left w:val="dotted" w:sz="4" w:space="0" w:color="auto"/>
              <w:right w:val="dotted" w:sz="4" w:space="0" w:color="auto"/>
            </w:tcBorders>
          </w:tcPr>
          <w:p w14:paraId="1D5982C1" w14:textId="77777777" w:rsidR="0052466F" w:rsidRPr="00EE6F7C" w:rsidRDefault="006E3410" w:rsidP="0052466F">
            <w:pPr>
              <w:jc w:val="center"/>
              <w:rPr>
                <w:szCs w:val="21"/>
                <w:lang w:val="es-ES_tradnl"/>
              </w:rPr>
            </w:pPr>
            <w:r w:rsidRPr="00EE6F7C">
              <w:rPr>
                <w:szCs w:val="21"/>
                <w:lang w:val="es-ES_tradnl"/>
              </w:rPr>
              <w:t>64</w:t>
            </w:r>
          </w:p>
        </w:tc>
        <w:tc>
          <w:tcPr>
            <w:tcW w:w="1701" w:type="dxa"/>
            <w:tcBorders>
              <w:left w:val="dotted" w:sz="4" w:space="0" w:color="auto"/>
              <w:right w:val="dotted" w:sz="4" w:space="0" w:color="auto"/>
            </w:tcBorders>
          </w:tcPr>
          <w:p w14:paraId="0DF9F17F" w14:textId="77777777" w:rsidR="0052466F" w:rsidRPr="004C088F" w:rsidRDefault="0052466F" w:rsidP="00B61101">
            <w:pPr>
              <w:jc w:val="center"/>
              <w:rPr>
                <w:szCs w:val="21"/>
                <w:lang w:val="es-ES_tradnl"/>
              </w:rPr>
            </w:pPr>
            <w:r w:rsidRPr="004C088F">
              <w:rPr>
                <w:szCs w:val="21"/>
                <w:lang w:val="es-ES_tradnl"/>
              </w:rPr>
              <w:t>61</w:t>
            </w:r>
          </w:p>
        </w:tc>
      </w:tr>
      <w:tr w:rsidR="0052466F" w:rsidRPr="00EE6F7C" w14:paraId="3C8788D3" w14:textId="77777777" w:rsidTr="00A0688B">
        <w:trPr>
          <w:jc w:val="center"/>
        </w:trPr>
        <w:tc>
          <w:tcPr>
            <w:tcW w:w="2513" w:type="dxa"/>
            <w:tcBorders>
              <w:left w:val="dotted" w:sz="4" w:space="0" w:color="auto"/>
              <w:right w:val="dotted" w:sz="4" w:space="0" w:color="auto"/>
            </w:tcBorders>
          </w:tcPr>
          <w:p w14:paraId="790BD28D" w14:textId="77777777" w:rsidR="0052466F" w:rsidRPr="00EE6F7C" w:rsidRDefault="0052466F" w:rsidP="00B61101">
            <w:pPr>
              <w:jc w:val="center"/>
              <w:rPr>
                <w:szCs w:val="21"/>
                <w:lang w:val="es-ES_tradnl"/>
              </w:rPr>
            </w:pPr>
            <w:r w:rsidRPr="00EE6F7C">
              <w:rPr>
                <w:szCs w:val="21"/>
                <w:lang w:val="es-ES_tradnl"/>
              </w:rPr>
              <w:t>Puertos</w:t>
            </w:r>
          </w:p>
        </w:tc>
        <w:tc>
          <w:tcPr>
            <w:tcW w:w="1739" w:type="dxa"/>
            <w:tcBorders>
              <w:left w:val="dotted" w:sz="4" w:space="0" w:color="auto"/>
              <w:right w:val="dotted" w:sz="4" w:space="0" w:color="auto"/>
            </w:tcBorders>
          </w:tcPr>
          <w:p w14:paraId="5599643B" w14:textId="77777777" w:rsidR="0052466F" w:rsidRPr="00EE6F7C" w:rsidRDefault="006E3410" w:rsidP="0052466F">
            <w:pPr>
              <w:jc w:val="center"/>
              <w:rPr>
                <w:szCs w:val="21"/>
                <w:lang w:val="es-ES_tradnl"/>
              </w:rPr>
            </w:pPr>
            <w:r w:rsidRPr="00EE6F7C">
              <w:rPr>
                <w:szCs w:val="21"/>
                <w:lang w:val="es-ES_tradnl"/>
              </w:rPr>
              <w:t>62</w:t>
            </w:r>
          </w:p>
        </w:tc>
        <w:tc>
          <w:tcPr>
            <w:tcW w:w="1701" w:type="dxa"/>
            <w:tcBorders>
              <w:left w:val="dotted" w:sz="4" w:space="0" w:color="auto"/>
              <w:right w:val="dotted" w:sz="4" w:space="0" w:color="auto"/>
            </w:tcBorders>
          </w:tcPr>
          <w:p w14:paraId="78A712C2" w14:textId="77777777" w:rsidR="0052466F" w:rsidRPr="004C088F" w:rsidRDefault="0052466F" w:rsidP="00B61101">
            <w:pPr>
              <w:jc w:val="center"/>
              <w:rPr>
                <w:szCs w:val="21"/>
                <w:lang w:val="es-ES_tradnl"/>
              </w:rPr>
            </w:pPr>
            <w:r w:rsidRPr="004C088F">
              <w:rPr>
                <w:szCs w:val="21"/>
                <w:lang w:val="es-ES_tradnl"/>
              </w:rPr>
              <w:t>55</w:t>
            </w:r>
          </w:p>
        </w:tc>
      </w:tr>
      <w:tr w:rsidR="0052466F" w:rsidRPr="00EE6F7C" w14:paraId="01EEEA61" w14:textId="77777777" w:rsidTr="00A0688B">
        <w:trPr>
          <w:jc w:val="center"/>
        </w:trPr>
        <w:tc>
          <w:tcPr>
            <w:tcW w:w="2513" w:type="dxa"/>
            <w:tcBorders>
              <w:left w:val="dotted" w:sz="4" w:space="0" w:color="auto"/>
              <w:bottom w:val="dotted" w:sz="4" w:space="0" w:color="auto"/>
              <w:right w:val="dotted" w:sz="4" w:space="0" w:color="auto"/>
            </w:tcBorders>
          </w:tcPr>
          <w:p w14:paraId="3698D34E" w14:textId="77777777" w:rsidR="0052466F" w:rsidRPr="00EE6F7C" w:rsidRDefault="0052466F" w:rsidP="00B61101">
            <w:pPr>
              <w:jc w:val="center"/>
              <w:rPr>
                <w:szCs w:val="21"/>
                <w:lang w:val="es-ES_tradnl"/>
              </w:rPr>
            </w:pPr>
            <w:r w:rsidRPr="00EE6F7C">
              <w:rPr>
                <w:szCs w:val="21"/>
                <w:lang w:val="es-ES_tradnl"/>
              </w:rPr>
              <w:t>Aeropuertos</w:t>
            </w:r>
          </w:p>
        </w:tc>
        <w:tc>
          <w:tcPr>
            <w:tcW w:w="1739" w:type="dxa"/>
            <w:tcBorders>
              <w:left w:val="dotted" w:sz="4" w:space="0" w:color="auto"/>
              <w:bottom w:val="dotted" w:sz="4" w:space="0" w:color="auto"/>
              <w:right w:val="dotted" w:sz="4" w:space="0" w:color="auto"/>
            </w:tcBorders>
          </w:tcPr>
          <w:p w14:paraId="1FEF2A35" w14:textId="77777777" w:rsidR="0052466F" w:rsidRPr="00EE6F7C" w:rsidRDefault="006E3410" w:rsidP="0052466F">
            <w:pPr>
              <w:jc w:val="center"/>
              <w:rPr>
                <w:szCs w:val="21"/>
                <w:lang w:val="es-ES_tradnl"/>
              </w:rPr>
            </w:pPr>
            <w:r w:rsidRPr="00EE6F7C">
              <w:rPr>
                <w:szCs w:val="21"/>
                <w:lang w:val="es-ES_tradnl"/>
              </w:rPr>
              <w:t>63</w:t>
            </w:r>
          </w:p>
        </w:tc>
        <w:tc>
          <w:tcPr>
            <w:tcW w:w="1701" w:type="dxa"/>
            <w:tcBorders>
              <w:left w:val="dotted" w:sz="4" w:space="0" w:color="auto"/>
              <w:bottom w:val="dotted" w:sz="4" w:space="0" w:color="auto"/>
              <w:right w:val="dotted" w:sz="4" w:space="0" w:color="auto"/>
            </w:tcBorders>
          </w:tcPr>
          <w:p w14:paraId="3533090C" w14:textId="77777777" w:rsidR="0052466F" w:rsidRPr="004C088F" w:rsidRDefault="0052466F" w:rsidP="00B61101">
            <w:pPr>
              <w:jc w:val="center"/>
              <w:rPr>
                <w:szCs w:val="21"/>
                <w:lang w:val="es-ES_tradnl"/>
              </w:rPr>
            </w:pPr>
            <w:r w:rsidRPr="004C088F">
              <w:rPr>
                <w:szCs w:val="21"/>
                <w:lang w:val="es-ES_tradnl"/>
              </w:rPr>
              <w:t>57</w:t>
            </w:r>
          </w:p>
        </w:tc>
      </w:tr>
    </w:tbl>
    <w:p w14:paraId="45A2369F" w14:textId="77777777" w:rsidR="006C73D8" w:rsidRPr="004C088F" w:rsidRDefault="006C73D8" w:rsidP="00B61101">
      <w:pPr>
        <w:jc w:val="center"/>
        <w:rPr>
          <w:i/>
          <w:sz w:val="18"/>
          <w:szCs w:val="20"/>
          <w:lang w:val="es-ES_tradnl"/>
        </w:rPr>
      </w:pPr>
      <w:r w:rsidRPr="00EE6F7C">
        <w:rPr>
          <w:b/>
          <w:i/>
          <w:sz w:val="18"/>
          <w:szCs w:val="20"/>
          <w:lang w:val="es-ES_tradnl"/>
        </w:rPr>
        <w:t>Fuente:</w:t>
      </w:r>
      <w:r w:rsidRPr="00EE6F7C">
        <w:rPr>
          <w:i/>
          <w:sz w:val="18"/>
          <w:szCs w:val="20"/>
          <w:lang w:val="es-ES_tradnl"/>
        </w:rPr>
        <w:t xml:space="preserve"> Foro Económico Mundial, </w:t>
      </w:r>
      <w:r w:rsidR="00F830A0" w:rsidRPr="00EE6F7C">
        <w:rPr>
          <w:i/>
          <w:sz w:val="18"/>
          <w:szCs w:val="20"/>
          <w:lang w:val="es-ES_tradnl"/>
        </w:rPr>
        <w:t>2014 – 2015 y 2015-</w:t>
      </w:r>
      <w:r w:rsidR="00F830A0" w:rsidRPr="004C088F">
        <w:rPr>
          <w:i/>
          <w:sz w:val="18"/>
          <w:szCs w:val="20"/>
          <w:lang w:val="es-ES_tradnl"/>
        </w:rPr>
        <w:t xml:space="preserve"> 2016</w:t>
      </w:r>
      <w:r w:rsidR="00E83CD9" w:rsidRPr="004C088F">
        <w:rPr>
          <w:i/>
          <w:sz w:val="18"/>
          <w:szCs w:val="20"/>
          <w:lang w:val="es-ES_tradnl"/>
        </w:rPr>
        <w:t>.</w:t>
      </w:r>
    </w:p>
    <w:p w14:paraId="7B16521E" w14:textId="77777777" w:rsidR="003F6B11" w:rsidRPr="000B05D2" w:rsidRDefault="003F6B11" w:rsidP="006C73D8">
      <w:pPr>
        <w:jc w:val="center"/>
        <w:rPr>
          <w:i/>
          <w:sz w:val="18"/>
          <w:szCs w:val="20"/>
          <w:lang w:val="es-ES_tradnl"/>
        </w:rPr>
      </w:pPr>
    </w:p>
    <w:p w14:paraId="2259505F" w14:textId="77777777" w:rsidR="006C73D8" w:rsidRPr="00EE6F7C" w:rsidRDefault="006C73D8" w:rsidP="006C73D8">
      <w:pPr>
        <w:jc w:val="both"/>
        <w:rPr>
          <w:szCs w:val="21"/>
          <w:lang w:val="es-ES_tradnl"/>
        </w:rPr>
      </w:pPr>
      <w:r w:rsidRPr="00316D00">
        <w:rPr>
          <w:szCs w:val="21"/>
          <w:lang w:val="es-ES_tradnl"/>
        </w:rPr>
        <w:t xml:space="preserve">Es por todo lo mencionado anteriormente, que el Gobierno Federal a través de la operación de este </w:t>
      </w:r>
      <w:proofErr w:type="spellStart"/>
      <w:r w:rsidR="00E83CD9" w:rsidRPr="00316D00">
        <w:rPr>
          <w:szCs w:val="21"/>
          <w:lang w:val="es-ES_tradnl"/>
        </w:rPr>
        <w:t>Pp</w:t>
      </w:r>
      <w:proofErr w:type="spellEnd"/>
      <w:r w:rsidR="00E83CD9" w:rsidRPr="00316D00">
        <w:rPr>
          <w:szCs w:val="21"/>
          <w:lang w:val="es-ES_tradnl"/>
        </w:rPr>
        <w:t xml:space="preserve"> </w:t>
      </w:r>
      <w:r w:rsidRPr="00EE6F7C">
        <w:rPr>
          <w:szCs w:val="21"/>
          <w:lang w:val="es-ES_tradnl"/>
        </w:rPr>
        <w:t xml:space="preserve">busca mejorar la </w:t>
      </w:r>
      <w:r w:rsidR="008060E7" w:rsidRPr="00EE6F7C">
        <w:rPr>
          <w:szCs w:val="21"/>
          <w:lang w:val="es-ES_tradnl"/>
        </w:rPr>
        <w:t>conectividad, la competitividad y</w:t>
      </w:r>
      <w:r w:rsidRPr="00EE6F7C">
        <w:rPr>
          <w:szCs w:val="21"/>
          <w:lang w:val="es-ES_tradnl"/>
        </w:rPr>
        <w:t xml:space="preserve"> el abatimie</w:t>
      </w:r>
      <w:r w:rsidR="008060E7" w:rsidRPr="00EE6F7C">
        <w:rPr>
          <w:szCs w:val="21"/>
          <w:lang w:val="es-ES_tradnl"/>
        </w:rPr>
        <w:t xml:space="preserve">nto de los costos de transporte, contando </w:t>
      </w:r>
      <w:r w:rsidRPr="00EE6F7C">
        <w:rPr>
          <w:szCs w:val="21"/>
          <w:lang w:val="es-ES_tradnl"/>
        </w:rPr>
        <w:t xml:space="preserve">con una infraestructura ferroviaria en buenas condiciones de operación y conservación que detonen la actividad económica en la región Sureste, </w:t>
      </w:r>
      <w:r w:rsidR="008060E7" w:rsidRPr="00EE6F7C">
        <w:rPr>
          <w:szCs w:val="21"/>
          <w:lang w:val="es-ES_tradnl"/>
        </w:rPr>
        <w:t>región</w:t>
      </w:r>
      <w:r w:rsidR="004E0A51" w:rsidRPr="00EE6F7C">
        <w:rPr>
          <w:szCs w:val="21"/>
          <w:lang w:val="es-ES_tradnl"/>
        </w:rPr>
        <w:t xml:space="preserve"> </w:t>
      </w:r>
      <w:r w:rsidRPr="00EE6F7C">
        <w:rPr>
          <w:szCs w:val="21"/>
          <w:lang w:val="es-ES_tradnl"/>
        </w:rPr>
        <w:t xml:space="preserve">que resulta prioritaria para el desarrollo de nuestro </w:t>
      </w:r>
      <w:r w:rsidR="007043E3" w:rsidRPr="00EE6F7C">
        <w:rPr>
          <w:szCs w:val="21"/>
          <w:lang w:val="es-ES_tradnl"/>
        </w:rPr>
        <w:t>país</w:t>
      </w:r>
      <w:r w:rsidRPr="00EE6F7C">
        <w:rPr>
          <w:szCs w:val="21"/>
          <w:lang w:val="es-ES_tradnl"/>
        </w:rPr>
        <w:t>.</w:t>
      </w:r>
    </w:p>
    <w:p w14:paraId="0DFB43B0" w14:textId="77777777" w:rsidR="00C31195" w:rsidRPr="00EE6F7C" w:rsidRDefault="00C31195">
      <w:pPr>
        <w:spacing w:after="200" w:line="276" w:lineRule="auto"/>
        <w:rPr>
          <w:szCs w:val="21"/>
          <w:lang w:val="es-ES_tradnl"/>
        </w:rPr>
      </w:pPr>
    </w:p>
    <w:p w14:paraId="7B605CC6" w14:textId="77777777" w:rsidR="006C73D8" w:rsidRPr="00A10D7D" w:rsidRDefault="007D1D9B" w:rsidP="00B753FE">
      <w:pPr>
        <w:pStyle w:val="Prrafodelista"/>
        <w:numPr>
          <w:ilvl w:val="0"/>
          <w:numId w:val="63"/>
        </w:numPr>
        <w:spacing w:after="200" w:line="276" w:lineRule="auto"/>
        <w:jc w:val="both"/>
        <w:rPr>
          <w:b/>
          <w:i/>
          <w:szCs w:val="21"/>
          <w:lang w:val="es-ES_tradnl"/>
        </w:rPr>
      </w:pPr>
      <w:r w:rsidRPr="00B753FE">
        <w:rPr>
          <w:b/>
          <w:i/>
          <w:szCs w:val="21"/>
          <w:lang w:val="es-ES_tradnl"/>
        </w:rPr>
        <w:t>¿</w:t>
      </w:r>
      <w:r w:rsidR="00CF3656" w:rsidRPr="00B753FE">
        <w:rPr>
          <w:b/>
          <w:i/>
          <w:szCs w:val="21"/>
          <w:lang w:val="es-ES_tradnl"/>
        </w:rPr>
        <w:t xml:space="preserve">El </w:t>
      </w:r>
      <w:r w:rsidR="006C73D8" w:rsidRPr="00B753FE">
        <w:rPr>
          <w:b/>
          <w:i/>
          <w:szCs w:val="21"/>
          <w:lang w:val="es-ES_tradnl"/>
        </w:rPr>
        <w:t>diagnóstico del problema</w:t>
      </w:r>
      <w:r w:rsidR="00CF3656" w:rsidRPr="00B753FE">
        <w:rPr>
          <w:b/>
          <w:i/>
          <w:szCs w:val="21"/>
          <w:lang w:val="es-ES_tradnl"/>
        </w:rPr>
        <w:t xml:space="preserve"> o necesidad</w:t>
      </w:r>
      <w:r w:rsidR="006C73D8" w:rsidRPr="00B753FE">
        <w:rPr>
          <w:b/>
          <w:i/>
          <w:szCs w:val="21"/>
          <w:lang w:val="es-ES_tradnl"/>
        </w:rPr>
        <w:t xml:space="preserve"> que atiende el </w:t>
      </w:r>
      <w:proofErr w:type="spellStart"/>
      <w:r w:rsidR="00CF3656" w:rsidRPr="00B753FE">
        <w:rPr>
          <w:b/>
          <w:i/>
          <w:szCs w:val="21"/>
          <w:lang w:val="es-ES_tradnl"/>
        </w:rPr>
        <w:t>Pp</w:t>
      </w:r>
      <w:proofErr w:type="spellEnd"/>
      <w:r w:rsidR="00CF3656" w:rsidRPr="00B753FE">
        <w:rPr>
          <w:b/>
          <w:i/>
          <w:szCs w:val="21"/>
          <w:lang w:val="es-ES_tradnl"/>
        </w:rPr>
        <w:t xml:space="preserve"> describe</w:t>
      </w:r>
      <w:r w:rsidR="006C73D8" w:rsidRPr="00B753FE">
        <w:rPr>
          <w:b/>
          <w:i/>
          <w:szCs w:val="21"/>
          <w:lang w:val="es-ES_tradnl"/>
        </w:rPr>
        <w:t xml:space="preserve"> de manera </w:t>
      </w:r>
      <w:r w:rsidR="006C73D8" w:rsidRPr="00A10D7D">
        <w:rPr>
          <w:b/>
          <w:i/>
          <w:szCs w:val="21"/>
          <w:lang w:val="es-ES_tradnl"/>
        </w:rPr>
        <w:t xml:space="preserve">específica: </w:t>
      </w:r>
    </w:p>
    <w:p w14:paraId="3AD40DB8" w14:textId="77777777" w:rsidR="006C73D8" w:rsidRPr="00A10D7D" w:rsidRDefault="006C73D8" w:rsidP="006C73D8">
      <w:pPr>
        <w:pStyle w:val="Prrafodelista"/>
        <w:jc w:val="both"/>
        <w:rPr>
          <w:b/>
          <w:i/>
          <w:szCs w:val="21"/>
          <w:lang w:val="es-ES_tradnl"/>
        </w:rPr>
      </w:pPr>
    </w:p>
    <w:p w14:paraId="741F13FF" w14:textId="77777777" w:rsidR="006C73D8" w:rsidRPr="00A10D7D" w:rsidRDefault="006C73D8" w:rsidP="00B753FE">
      <w:pPr>
        <w:pStyle w:val="Prrafodelista"/>
        <w:numPr>
          <w:ilvl w:val="0"/>
          <w:numId w:val="3"/>
        </w:numPr>
        <w:spacing w:after="200" w:line="276" w:lineRule="auto"/>
        <w:ind w:left="1134" w:hanging="357"/>
        <w:jc w:val="both"/>
        <w:rPr>
          <w:b/>
          <w:i/>
          <w:szCs w:val="21"/>
          <w:lang w:val="es-ES_tradnl"/>
        </w:rPr>
      </w:pPr>
      <w:r w:rsidRPr="00A10D7D">
        <w:rPr>
          <w:b/>
          <w:i/>
          <w:szCs w:val="21"/>
          <w:lang w:val="es-ES_tradnl"/>
        </w:rPr>
        <w:t>Causas, efectos y características del problema</w:t>
      </w:r>
      <w:r w:rsidR="00CF3656" w:rsidRPr="00A10D7D">
        <w:rPr>
          <w:b/>
          <w:i/>
          <w:szCs w:val="21"/>
          <w:lang w:val="es-ES_tradnl"/>
        </w:rPr>
        <w:t xml:space="preserve"> o necesidad</w:t>
      </w:r>
      <w:r w:rsidRPr="00A10D7D">
        <w:rPr>
          <w:b/>
          <w:i/>
          <w:szCs w:val="21"/>
          <w:lang w:val="es-ES_tradnl"/>
        </w:rPr>
        <w:t>.</w:t>
      </w:r>
    </w:p>
    <w:p w14:paraId="674F1AC4" w14:textId="77777777" w:rsidR="006C73D8" w:rsidRPr="00A10D7D" w:rsidRDefault="00CF3656" w:rsidP="00B753FE">
      <w:pPr>
        <w:pStyle w:val="Prrafodelista"/>
        <w:numPr>
          <w:ilvl w:val="0"/>
          <w:numId w:val="3"/>
        </w:numPr>
        <w:spacing w:after="200" w:line="276" w:lineRule="auto"/>
        <w:ind w:left="1134" w:hanging="357"/>
        <w:jc w:val="both"/>
        <w:rPr>
          <w:b/>
          <w:i/>
          <w:szCs w:val="21"/>
          <w:lang w:val="es-ES_tradnl"/>
        </w:rPr>
      </w:pPr>
      <w:r w:rsidRPr="00A10D7D">
        <w:rPr>
          <w:b/>
          <w:i/>
          <w:szCs w:val="21"/>
          <w:lang w:val="es-ES_tradnl"/>
        </w:rPr>
        <w:t xml:space="preserve">Cuantificación y características </w:t>
      </w:r>
      <w:r w:rsidR="006C73D8" w:rsidRPr="00A10D7D">
        <w:rPr>
          <w:b/>
          <w:i/>
          <w:szCs w:val="21"/>
          <w:lang w:val="es-ES_tradnl"/>
        </w:rPr>
        <w:t>de la población</w:t>
      </w:r>
      <w:r w:rsidRPr="00A10D7D">
        <w:rPr>
          <w:b/>
          <w:i/>
          <w:szCs w:val="21"/>
          <w:lang w:val="es-ES_tradnl"/>
        </w:rPr>
        <w:t xml:space="preserve"> o área de enfoque</w:t>
      </w:r>
      <w:r w:rsidR="006C73D8" w:rsidRPr="00A10D7D">
        <w:rPr>
          <w:b/>
          <w:i/>
          <w:szCs w:val="21"/>
          <w:lang w:val="es-ES_tradnl"/>
        </w:rPr>
        <w:t xml:space="preserve"> que presenta el problema</w:t>
      </w:r>
      <w:r w:rsidRPr="00A10D7D">
        <w:rPr>
          <w:b/>
          <w:i/>
          <w:szCs w:val="21"/>
          <w:lang w:val="es-ES_tradnl"/>
        </w:rPr>
        <w:t xml:space="preserve"> o necesidad</w:t>
      </w:r>
      <w:r w:rsidR="006C73D8" w:rsidRPr="00A10D7D">
        <w:rPr>
          <w:b/>
          <w:i/>
          <w:szCs w:val="21"/>
          <w:lang w:val="es-ES_tradnl"/>
        </w:rPr>
        <w:t>.</w:t>
      </w:r>
    </w:p>
    <w:p w14:paraId="60C2B83A" w14:textId="77777777" w:rsidR="006C73D8" w:rsidRPr="00A10D7D" w:rsidRDefault="00CF3656" w:rsidP="00B753FE">
      <w:pPr>
        <w:pStyle w:val="Prrafodelista"/>
        <w:numPr>
          <w:ilvl w:val="0"/>
          <w:numId w:val="3"/>
        </w:numPr>
        <w:spacing w:after="200" w:line="276" w:lineRule="auto"/>
        <w:ind w:left="1134" w:hanging="357"/>
        <w:jc w:val="both"/>
        <w:rPr>
          <w:b/>
          <w:i/>
          <w:szCs w:val="21"/>
          <w:lang w:val="es-ES_tradnl"/>
        </w:rPr>
      </w:pPr>
      <w:r w:rsidRPr="00A10D7D">
        <w:rPr>
          <w:b/>
          <w:i/>
          <w:szCs w:val="21"/>
          <w:lang w:val="es-ES_tradnl"/>
        </w:rPr>
        <w:t xml:space="preserve">Ubicación territorial de la población o área de enfoque que presenta el problema o </w:t>
      </w:r>
      <w:r w:rsidR="00D9485C" w:rsidRPr="00A10D7D">
        <w:rPr>
          <w:b/>
          <w:i/>
          <w:szCs w:val="21"/>
          <w:lang w:val="es-ES_tradnl"/>
        </w:rPr>
        <w:t>necesidad</w:t>
      </w:r>
      <w:proofErr w:type="gramStart"/>
      <w:r w:rsidR="007D1D9B" w:rsidRPr="00A10D7D">
        <w:rPr>
          <w:b/>
          <w:i/>
          <w:szCs w:val="21"/>
          <w:lang w:val="es-ES_tradnl"/>
        </w:rPr>
        <w:t>?</w:t>
      </w:r>
      <w:proofErr w:type="gramEnd"/>
    </w:p>
    <w:tbl>
      <w:tblPr>
        <w:tblStyle w:val="Tablaconcuadrcula"/>
        <w:tblW w:w="0" w:type="auto"/>
        <w:jc w:val="center"/>
        <w:tblLook w:val="04A0" w:firstRow="1" w:lastRow="0" w:firstColumn="1" w:lastColumn="0" w:noHBand="0" w:noVBand="1"/>
      </w:tblPr>
      <w:tblGrid>
        <w:gridCol w:w="2547"/>
        <w:gridCol w:w="709"/>
      </w:tblGrid>
      <w:tr w:rsidR="006C73D8" w:rsidRPr="00EE6F7C" w14:paraId="12234E81" w14:textId="77777777" w:rsidTr="003935F8">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29227FE9" w14:textId="77777777" w:rsidR="006C73D8" w:rsidRPr="00EE6F7C" w:rsidRDefault="006C73D8" w:rsidP="006C73D8">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2B91C445" w14:textId="77777777" w:rsidR="006C73D8" w:rsidRPr="00EE6F7C" w:rsidRDefault="006E583F" w:rsidP="006C73D8">
            <w:pPr>
              <w:jc w:val="center"/>
              <w:rPr>
                <w:b/>
                <w:color w:val="073763" w:themeColor="accent1" w:themeShade="80"/>
                <w:szCs w:val="21"/>
                <w:lang w:val="es-ES_tradnl"/>
              </w:rPr>
            </w:pPr>
            <w:r>
              <w:rPr>
                <w:b/>
                <w:color w:val="073763" w:themeColor="accent1" w:themeShade="80"/>
                <w:szCs w:val="21"/>
                <w:lang w:val="es-ES_tradnl"/>
              </w:rPr>
              <w:t>Sí</w:t>
            </w:r>
          </w:p>
        </w:tc>
      </w:tr>
    </w:tbl>
    <w:p w14:paraId="6F87709E" w14:textId="77777777" w:rsidR="00D9485C" w:rsidRPr="00EE6F7C" w:rsidRDefault="00D9485C" w:rsidP="006C73D8">
      <w:pPr>
        <w:spacing w:after="200" w:line="276" w:lineRule="auto"/>
        <w:jc w:val="both"/>
        <w:rPr>
          <w:sz w:val="20"/>
          <w:szCs w:val="20"/>
          <w:lang w:val="es-ES_tradnl"/>
        </w:rPr>
      </w:pPr>
    </w:p>
    <w:tbl>
      <w:tblPr>
        <w:tblStyle w:val="Sombreadovistoso-nfasis2"/>
        <w:tblW w:w="5000" w:type="pct"/>
        <w:tblLook w:val="06A0" w:firstRow="1" w:lastRow="0" w:firstColumn="1" w:lastColumn="0" w:noHBand="1" w:noVBand="1"/>
      </w:tblPr>
      <w:tblGrid>
        <w:gridCol w:w="1032"/>
        <w:gridCol w:w="8540"/>
      </w:tblGrid>
      <w:tr w:rsidR="006C73D8" w:rsidRPr="00EE6F7C" w14:paraId="3FFD3C84" w14:textId="77777777" w:rsidTr="000136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39F861B9" w14:textId="77777777" w:rsidR="006C73D8" w:rsidRPr="00EE6F7C" w:rsidRDefault="006C73D8" w:rsidP="006C73D8">
            <w:pPr>
              <w:jc w:val="center"/>
              <w:rPr>
                <w:smallCaps/>
                <w:color w:val="073763" w:themeColor="accent1" w:themeShade="80"/>
                <w:sz w:val="24"/>
                <w:lang w:val="es-ES_tradnl"/>
              </w:rPr>
            </w:pPr>
            <w:r w:rsidRPr="00EE6F7C">
              <w:rPr>
                <w:smallCaps/>
                <w:color w:val="073763" w:themeColor="accent1" w:themeShade="8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dotted" w:sz="4" w:space="0" w:color="073763" w:themeColor="accent1" w:themeShade="80"/>
            </w:tcBorders>
            <w:shd w:val="clear" w:color="auto" w:fill="C7E2FA" w:themeFill="accent1" w:themeFillTint="33"/>
          </w:tcPr>
          <w:p w14:paraId="08C9C7A8" w14:textId="77777777" w:rsidR="006C73D8" w:rsidRPr="00EE6F7C" w:rsidRDefault="006C73D8" w:rsidP="006C73D8">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Criterios</w:t>
            </w:r>
          </w:p>
        </w:tc>
      </w:tr>
      <w:tr w:rsidR="006C73D8" w:rsidRPr="00EE6F7C" w14:paraId="7C651A97" w14:textId="77777777" w:rsidTr="00A10D7D">
        <w:trPr>
          <w:trHeight w:val="1060"/>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71076E8A" w14:textId="77777777" w:rsidR="006C73D8" w:rsidRPr="00A10D7D" w:rsidRDefault="006C73D8" w:rsidP="00B753FE">
            <w:pPr>
              <w:jc w:val="center"/>
              <w:rPr>
                <w:b/>
                <w:sz w:val="24"/>
                <w:lang w:val="es-ES_tradnl"/>
              </w:rPr>
            </w:pPr>
            <w:r w:rsidRPr="00A10D7D">
              <w:rPr>
                <w:b/>
                <w:sz w:val="24"/>
                <w:lang w:val="es-ES_tradnl"/>
              </w:rPr>
              <w:t>3</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45289520" w14:textId="77777777" w:rsidR="00B77D24" w:rsidRPr="00EE6F7C" w:rsidRDefault="00B77D24" w:rsidP="00B753FE">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EE6F7C">
              <w:rPr>
                <w:b/>
                <w:color w:val="FFFFFF" w:themeColor="background1"/>
                <w:lang w:val="es-ES_tradnl"/>
              </w:rPr>
              <w:t xml:space="preserve">El </w:t>
            </w:r>
            <w:proofErr w:type="spellStart"/>
            <w:r w:rsidRPr="00EE6F7C">
              <w:rPr>
                <w:b/>
                <w:color w:val="FFFFFF" w:themeColor="background1"/>
                <w:lang w:val="es-ES_tradnl"/>
              </w:rPr>
              <w:t>Pp</w:t>
            </w:r>
            <w:proofErr w:type="spellEnd"/>
            <w:r w:rsidRPr="00EE6F7C">
              <w:rPr>
                <w:b/>
                <w:color w:val="FFFFFF" w:themeColor="background1"/>
                <w:lang w:val="es-ES_tradnl"/>
              </w:rPr>
              <w:t xml:space="preserve"> cuenta con documentos, información y/o evidencias que le permiten conocer la situación del problema o necesidad que pretende atender, y</w:t>
            </w:r>
          </w:p>
          <w:p w14:paraId="40EDC32B" w14:textId="77777777" w:rsidR="006C73D8" w:rsidRPr="00EE6F7C" w:rsidRDefault="00B77D24" w:rsidP="00B753FE">
            <w:pPr>
              <w:pStyle w:val="Prrafodelista"/>
              <w:numPr>
                <w:ilvl w:val="0"/>
                <w:numId w:val="20"/>
              </w:numPr>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EE6F7C">
              <w:rPr>
                <w:b/>
                <w:color w:val="FFFFFF" w:themeColor="background1"/>
                <w:lang w:val="es-ES_tradnl"/>
              </w:rPr>
              <w:t>El</w:t>
            </w:r>
            <w:r w:rsidRPr="004C088F">
              <w:rPr>
                <w:b/>
                <w:color w:val="FFFFFF" w:themeColor="background1"/>
                <w:lang w:val="es-ES_tradnl"/>
              </w:rPr>
              <w:t xml:space="preserve"> diagn</w:t>
            </w:r>
            <w:r w:rsidR="009B6096" w:rsidRPr="004C088F">
              <w:rPr>
                <w:b/>
                <w:color w:val="FFFFFF" w:themeColor="background1"/>
                <w:lang w:val="es-ES_tradnl"/>
              </w:rPr>
              <w:t>ó</w:t>
            </w:r>
            <w:r w:rsidRPr="000B05D2">
              <w:rPr>
                <w:b/>
                <w:color w:val="FFFFFF" w:themeColor="background1"/>
                <w:lang w:val="es-ES_tradnl"/>
              </w:rPr>
              <w:t xml:space="preserve">stico cumple </w:t>
            </w:r>
            <w:r w:rsidR="006C73D8" w:rsidRPr="00316D00">
              <w:rPr>
                <w:b/>
                <w:color w:val="FFFFFF" w:themeColor="background1"/>
                <w:lang w:val="es-ES_tradnl"/>
              </w:rPr>
              <w:t>con dos</w:t>
            </w:r>
            <w:r w:rsidR="004D5D11" w:rsidRPr="00EE6F7C">
              <w:rPr>
                <w:b/>
                <w:color w:val="FFFFFF" w:themeColor="background1"/>
                <w:lang w:val="es-ES_tradnl"/>
              </w:rPr>
              <w:t xml:space="preserve"> de</w:t>
            </w:r>
            <w:r w:rsidR="006C73D8" w:rsidRPr="00EE6F7C">
              <w:rPr>
                <w:b/>
                <w:color w:val="FFFFFF" w:themeColor="background1"/>
                <w:lang w:val="es-ES_tradnl"/>
              </w:rPr>
              <w:t xml:space="preserve"> las características establecidas en la pregunta.</w:t>
            </w:r>
          </w:p>
        </w:tc>
      </w:tr>
    </w:tbl>
    <w:p w14:paraId="4DBA081E" w14:textId="77777777" w:rsidR="003D28C0" w:rsidRDefault="003D28C0" w:rsidP="003D28C0">
      <w:pPr>
        <w:spacing w:before="40"/>
        <w:jc w:val="both"/>
        <w:rPr>
          <w:szCs w:val="21"/>
          <w:lang w:val="es-ES_tradnl"/>
        </w:rPr>
      </w:pPr>
    </w:p>
    <w:p w14:paraId="74D64B13" w14:textId="77777777" w:rsidR="00230BCC" w:rsidRPr="00EE6F7C" w:rsidRDefault="000136EA" w:rsidP="003D28C0">
      <w:pPr>
        <w:spacing w:before="40"/>
        <w:jc w:val="both"/>
        <w:rPr>
          <w:szCs w:val="21"/>
          <w:lang w:val="es-ES_tradnl"/>
        </w:rPr>
      </w:pPr>
      <w:r w:rsidRPr="00EE6F7C">
        <w:rPr>
          <w:szCs w:val="21"/>
          <w:lang w:val="es-ES_tradnl"/>
        </w:rPr>
        <w:t xml:space="preserve">El </w:t>
      </w:r>
      <w:proofErr w:type="spellStart"/>
      <w:r w:rsidRPr="00EE6F7C">
        <w:rPr>
          <w:szCs w:val="21"/>
          <w:lang w:val="es-ES_tradnl"/>
        </w:rPr>
        <w:t>P</w:t>
      </w:r>
      <w:r w:rsidR="008060E7" w:rsidRPr="00EE6F7C">
        <w:rPr>
          <w:szCs w:val="21"/>
          <w:lang w:val="es-ES_tradnl"/>
        </w:rPr>
        <w:t>p</w:t>
      </w:r>
      <w:proofErr w:type="spellEnd"/>
      <w:r w:rsidRPr="004C088F">
        <w:rPr>
          <w:szCs w:val="21"/>
          <w:lang w:val="es-ES_tradnl"/>
        </w:rPr>
        <w:t xml:space="preserve"> E022 presentó, en el primer semestre de 2015, un </w:t>
      </w:r>
      <w:r w:rsidR="009B6096" w:rsidRPr="004C088F">
        <w:rPr>
          <w:szCs w:val="21"/>
          <w:lang w:val="es-ES_tradnl"/>
        </w:rPr>
        <w:t>D</w:t>
      </w:r>
      <w:r w:rsidRPr="000B05D2">
        <w:rPr>
          <w:szCs w:val="21"/>
          <w:lang w:val="es-ES_tradnl"/>
        </w:rPr>
        <w:t>iagnóstico propio dónde es posible identificar de manera clara la problemática que</w:t>
      </w:r>
      <w:r w:rsidR="00230BCC" w:rsidRPr="00316D00">
        <w:rPr>
          <w:szCs w:val="21"/>
          <w:lang w:val="es-ES_tradnl"/>
        </w:rPr>
        <w:t xml:space="preserve"> se</w:t>
      </w:r>
      <w:r w:rsidRPr="00EE6F7C">
        <w:rPr>
          <w:szCs w:val="21"/>
          <w:lang w:val="es-ES_tradnl"/>
        </w:rPr>
        <w:t xml:space="preserve"> busca atender desde el </w:t>
      </w:r>
      <w:r w:rsidR="00230BCC" w:rsidRPr="00EE6F7C">
        <w:rPr>
          <w:szCs w:val="21"/>
          <w:lang w:val="es-ES_tradnl"/>
        </w:rPr>
        <w:t xml:space="preserve">ámbito </w:t>
      </w:r>
      <w:r w:rsidRPr="00EE6F7C">
        <w:rPr>
          <w:szCs w:val="21"/>
          <w:lang w:val="es-ES_tradnl"/>
        </w:rPr>
        <w:t xml:space="preserve">del </w:t>
      </w:r>
      <w:r w:rsidR="00E83CD9" w:rsidRPr="00EE6F7C">
        <w:rPr>
          <w:szCs w:val="21"/>
          <w:lang w:val="es-ES_tradnl"/>
        </w:rPr>
        <w:t>S</w:t>
      </w:r>
      <w:r w:rsidRPr="00EE6F7C">
        <w:rPr>
          <w:szCs w:val="21"/>
          <w:lang w:val="es-ES_tradnl"/>
        </w:rPr>
        <w:t xml:space="preserve">ector </w:t>
      </w:r>
      <w:r w:rsidR="00E83CD9" w:rsidRPr="00EE6F7C">
        <w:rPr>
          <w:szCs w:val="21"/>
          <w:lang w:val="es-ES_tradnl"/>
        </w:rPr>
        <w:t>C</w:t>
      </w:r>
      <w:r w:rsidRPr="00EE6F7C">
        <w:rPr>
          <w:szCs w:val="21"/>
          <w:lang w:val="es-ES_tradnl"/>
        </w:rPr>
        <w:t xml:space="preserve">omunicaciones y </w:t>
      </w:r>
      <w:r w:rsidR="00E83CD9" w:rsidRPr="00EE6F7C">
        <w:rPr>
          <w:szCs w:val="21"/>
          <w:lang w:val="es-ES_tradnl"/>
        </w:rPr>
        <w:t>T</w:t>
      </w:r>
      <w:r w:rsidRPr="00EE6F7C">
        <w:rPr>
          <w:szCs w:val="21"/>
          <w:lang w:val="es-ES_tradnl"/>
        </w:rPr>
        <w:t>ransportes,</w:t>
      </w:r>
      <w:r w:rsidR="00230BCC" w:rsidRPr="00EE6F7C">
        <w:rPr>
          <w:szCs w:val="21"/>
          <w:lang w:val="es-ES_tradnl"/>
        </w:rPr>
        <w:t xml:space="preserve"> específicamente</w:t>
      </w:r>
      <w:r w:rsidRPr="00EE6F7C">
        <w:rPr>
          <w:szCs w:val="21"/>
          <w:lang w:val="es-ES_tradnl"/>
        </w:rPr>
        <w:t xml:space="preserve"> en el </w:t>
      </w:r>
      <w:r w:rsidR="00E83CD9" w:rsidRPr="00EE6F7C">
        <w:rPr>
          <w:szCs w:val="21"/>
          <w:lang w:val="es-ES_tradnl"/>
        </w:rPr>
        <w:t>S</w:t>
      </w:r>
      <w:r w:rsidRPr="00EE6F7C">
        <w:rPr>
          <w:szCs w:val="21"/>
          <w:lang w:val="es-ES_tradnl"/>
        </w:rPr>
        <w:t>ubs</w:t>
      </w:r>
      <w:r w:rsidR="00E83CD9" w:rsidRPr="00EE6F7C">
        <w:rPr>
          <w:szCs w:val="21"/>
          <w:lang w:val="es-ES_tradnl"/>
        </w:rPr>
        <w:t>istema</w:t>
      </w:r>
      <w:r w:rsidRPr="00EE6F7C">
        <w:rPr>
          <w:szCs w:val="21"/>
          <w:lang w:val="es-ES_tradnl"/>
        </w:rPr>
        <w:t xml:space="preserve"> ferroviario</w:t>
      </w:r>
      <w:r w:rsidR="00230BCC" w:rsidRPr="00EE6F7C">
        <w:rPr>
          <w:szCs w:val="21"/>
          <w:lang w:val="es-ES_tradnl"/>
        </w:rPr>
        <w:t xml:space="preserve">. </w:t>
      </w:r>
    </w:p>
    <w:p w14:paraId="5C0B127C" w14:textId="77777777" w:rsidR="000136EA" w:rsidRPr="00EE6F7C" w:rsidRDefault="00230BCC" w:rsidP="000136EA">
      <w:pPr>
        <w:jc w:val="both"/>
        <w:rPr>
          <w:szCs w:val="21"/>
          <w:lang w:val="es-ES_tradnl"/>
        </w:rPr>
      </w:pPr>
      <w:r w:rsidRPr="00EE6F7C">
        <w:rPr>
          <w:szCs w:val="21"/>
          <w:lang w:val="es-ES_tradnl"/>
        </w:rPr>
        <w:lastRenderedPageBreak/>
        <w:t>Desde el punto de vista interno,</w:t>
      </w:r>
      <w:r w:rsidR="000136EA" w:rsidRPr="00EE6F7C">
        <w:rPr>
          <w:szCs w:val="21"/>
          <w:lang w:val="es-ES_tradnl"/>
        </w:rPr>
        <w:t xml:space="preserve"> </w:t>
      </w:r>
      <w:r w:rsidRPr="00EE6F7C">
        <w:rPr>
          <w:szCs w:val="21"/>
          <w:lang w:val="es-ES_tradnl"/>
        </w:rPr>
        <w:t xml:space="preserve">refiere </w:t>
      </w:r>
      <w:r w:rsidR="000136EA" w:rsidRPr="00EE6F7C">
        <w:rPr>
          <w:szCs w:val="21"/>
          <w:lang w:val="es-ES_tradnl"/>
        </w:rPr>
        <w:t xml:space="preserve">lo relacionado principalmente </w:t>
      </w:r>
      <w:r w:rsidRPr="00EE6F7C">
        <w:rPr>
          <w:szCs w:val="21"/>
          <w:lang w:val="es-ES_tradnl"/>
        </w:rPr>
        <w:t>con el</w:t>
      </w:r>
      <w:r w:rsidR="000136EA" w:rsidRPr="00EE6F7C">
        <w:rPr>
          <w:szCs w:val="21"/>
          <w:lang w:val="es-ES_tradnl"/>
        </w:rPr>
        <w:t xml:space="preserve"> estado de su infraestructura, las necesidades de conservación, los requerimientos de personal calificado, así como necesidades de rehabilitación de vías y desarrollo de nueva infraestructura</w:t>
      </w:r>
      <w:r w:rsidRPr="00EE6F7C">
        <w:rPr>
          <w:szCs w:val="21"/>
          <w:lang w:val="es-ES_tradnl"/>
        </w:rPr>
        <w:t xml:space="preserve">; </w:t>
      </w:r>
      <w:r w:rsidR="000136EA" w:rsidRPr="00EE6F7C">
        <w:rPr>
          <w:szCs w:val="21"/>
          <w:lang w:val="es-ES_tradnl"/>
        </w:rPr>
        <w:t xml:space="preserve">sin dejar de lado, las afectaciones externas </w:t>
      </w:r>
      <w:r w:rsidR="008C4188" w:rsidRPr="00EE6F7C">
        <w:rPr>
          <w:szCs w:val="21"/>
          <w:lang w:val="es-ES_tradnl"/>
        </w:rPr>
        <w:t xml:space="preserve">provocadas por </w:t>
      </w:r>
      <w:r w:rsidR="000136EA" w:rsidRPr="00EE6F7C">
        <w:rPr>
          <w:szCs w:val="21"/>
          <w:lang w:val="es-ES_tradnl"/>
        </w:rPr>
        <w:t>fenómenos naturales, los aspectos sociales que afectan la operación de la infraestructura asignada y el crecimiento de los centros de población que limitan la operación de la misma.</w:t>
      </w:r>
    </w:p>
    <w:p w14:paraId="2FD0FF2E" w14:textId="77777777" w:rsidR="000136EA" w:rsidRPr="00EE6F7C" w:rsidRDefault="000136EA" w:rsidP="000136EA">
      <w:pPr>
        <w:jc w:val="both"/>
        <w:rPr>
          <w:szCs w:val="21"/>
          <w:lang w:val="es-ES_tradnl"/>
        </w:rPr>
      </w:pPr>
      <w:r w:rsidRPr="00EE6F7C">
        <w:rPr>
          <w:szCs w:val="21"/>
          <w:lang w:val="es-ES_tradnl"/>
        </w:rPr>
        <w:t xml:space="preserve">De manera específica, en el </w:t>
      </w:r>
      <w:r w:rsidR="009B6096" w:rsidRPr="00EE6F7C">
        <w:rPr>
          <w:szCs w:val="21"/>
          <w:lang w:val="es-ES_tradnl"/>
        </w:rPr>
        <w:t>D</w:t>
      </w:r>
      <w:r w:rsidRPr="00EE6F7C">
        <w:rPr>
          <w:szCs w:val="21"/>
          <w:lang w:val="es-ES_tradnl"/>
        </w:rPr>
        <w:t xml:space="preserve">iagnóstico presentado por el FIT, a partir de la definición del problema, se </w:t>
      </w:r>
      <w:r w:rsidR="00230BCC" w:rsidRPr="00EE6F7C">
        <w:rPr>
          <w:szCs w:val="21"/>
          <w:lang w:val="es-ES_tradnl"/>
        </w:rPr>
        <w:t xml:space="preserve">determinan </w:t>
      </w:r>
      <w:r w:rsidRPr="00EE6F7C">
        <w:rPr>
          <w:szCs w:val="21"/>
          <w:lang w:val="es-ES_tradnl"/>
        </w:rPr>
        <w:t xml:space="preserve">las siguientes causas y efectos de primer orden asociados a </w:t>
      </w:r>
      <w:r w:rsidR="00230BCC" w:rsidRPr="00EE6F7C">
        <w:rPr>
          <w:szCs w:val="21"/>
          <w:lang w:val="es-ES_tradnl"/>
        </w:rPr>
        <w:t>éste</w:t>
      </w:r>
      <w:r w:rsidRPr="00EE6F7C">
        <w:rPr>
          <w:szCs w:val="21"/>
          <w:lang w:val="es-ES_tradnl"/>
        </w:rPr>
        <w:t>:</w:t>
      </w:r>
    </w:p>
    <w:p w14:paraId="7FDA6345" w14:textId="4C8F8A57" w:rsidR="008C4188" w:rsidRPr="00EE6F7C" w:rsidRDefault="008C4188" w:rsidP="0060519C">
      <w:pPr>
        <w:pStyle w:val="Epgrafe"/>
        <w:rPr>
          <w:szCs w:val="21"/>
        </w:rPr>
      </w:pPr>
      <w:r w:rsidRPr="00EE6F7C">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6</w:t>
      </w:r>
      <w:r w:rsidRPr="00317E45">
        <w:rPr>
          <w:sz w:val="21"/>
          <w:szCs w:val="21"/>
        </w:rPr>
        <w:fldChar w:fldCharType="end"/>
      </w:r>
      <w:r w:rsidRPr="00EE6F7C">
        <w:rPr>
          <w:sz w:val="21"/>
          <w:szCs w:val="21"/>
        </w:rPr>
        <w:t>.Causas y Efectos de Primer Orden</w:t>
      </w:r>
    </w:p>
    <w:tbl>
      <w:tblPr>
        <w:tblStyle w:val="Tablaconcuadrcula"/>
        <w:tblW w:w="0" w:type="auto"/>
        <w:jc w:val="center"/>
        <w:tblLook w:val="04A0" w:firstRow="1" w:lastRow="0" w:firstColumn="1" w:lastColumn="0" w:noHBand="0" w:noVBand="1"/>
      </w:tblPr>
      <w:tblGrid>
        <w:gridCol w:w="4603"/>
        <w:gridCol w:w="4603"/>
      </w:tblGrid>
      <w:tr w:rsidR="000136EA" w:rsidRPr="00EE6F7C" w14:paraId="40BC5FF7" w14:textId="77777777" w:rsidTr="00B77D24">
        <w:trPr>
          <w:tblHeader/>
          <w:jc w:val="center"/>
        </w:trPr>
        <w:tc>
          <w:tcPr>
            <w:tcW w:w="4603"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81F4CEB" w14:textId="77777777" w:rsidR="000136EA" w:rsidRPr="00EE6F7C" w:rsidRDefault="000136EA" w:rsidP="0070037A">
            <w:pPr>
              <w:jc w:val="center"/>
              <w:rPr>
                <w:b/>
                <w:color w:val="073763" w:themeColor="accent1" w:themeShade="80"/>
                <w:szCs w:val="21"/>
                <w:lang w:val="es-ES_tradnl"/>
              </w:rPr>
            </w:pPr>
            <w:r w:rsidRPr="00EE6F7C">
              <w:rPr>
                <w:b/>
                <w:color w:val="073763" w:themeColor="accent1" w:themeShade="80"/>
                <w:szCs w:val="21"/>
                <w:lang w:val="es-ES_tradnl"/>
              </w:rPr>
              <w:t>Causas</w:t>
            </w:r>
          </w:p>
        </w:tc>
        <w:tc>
          <w:tcPr>
            <w:tcW w:w="4603"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3D6C124" w14:textId="77777777" w:rsidR="000136EA" w:rsidRPr="00EE6F7C" w:rsidRDefault="000136EA" w:rsidP="0070037A">
            <w:pPr>
              <w:jc w:val="center"/>
              <w:rPr>
                <w:b/>
                <w:color w:val="073763" w:themeColor="accent1" w:themeShade="80"/>
                <w:szCs w:val="21"/>
                <w:lang w:val="es-ES_tradnl"/>
              </w:rPr>
            </w:pPr>
            <w:r w:rsidRPr="00EE6F7C">
              <w:rPr>
                <w:b/>
                <w:color w:val="073763" w:themeColor="accent1" w:themeShade="80"/>
                <w:szCs w:val="21"/>
                <w:lang w:val="es-ES_tradnl"/>
              </w:rPr>
              <w:t>Efectos</w:t>
            </w:r>
          </w:p>
        </w:tc>
      </w:tr>
      <w:tr w:rsidR="000136EA" w:rsidRPr="00EE6F7C" w14:paraId="3A748A24" w14:textId="77777777" w:rsidTr="00B77D24">
        <w:trPr>
          <w:jc w:val="center"/>
        </w:trPr>
        <w:tc>
          <w:tcPr>
            <w:tcW w:w="4603" w:type="dxa"/>
            <w:tcBorders>
              <w:top w:val="single"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15BA5110" w14:textId="77777777" w:rsidR="000136EA" w:rsidRPr="00EE6F7C" w:rsidRDefault="000136EA" w:rsidP="003D28C0">
            <w:pPr>
              <w:spacing w:after="0"/>
              <w:jc w:val="both"/>
              <w:rPr>
                <w:sz w:val="20"/>
                <w:szCs w:val="20"/>
                <w:lang w:val="es-ES_tradnl"/>
              </w:rPr>
            </w:pPr>
            <w:r w:rsidRPr="00EE6F7C">
              <w:rPr>
                <w:sz w:val="20"/>
                <w:szCs w:val="20"/>
                <w:lang w:val="es-ES_tradnl"/>
              </w:rPr>
              <w:t>Limitada conservación de la infraestructura asignada al FIT</w:t>
            </w:r>
            <w:r w:rsidR="004E0A51" w:rsidRPr="00EE6F7C">
              <w:rPr>
                <w:sz w:val="20"/>
                <w:szCs w:val="20"/>
                <w:lang w:val="es-ES_tradnl"/>
              </w:rPr>
              <w:t>.</w:t>
            </w:r>
          </w:p>
        </w:tc>
        <w:tc>
          <w:tcPr>
            <w:tcW w:w="4603" w:type="dxa"/>
            <w:tcBorders>
              <w:top w:val="single"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27C48D7C" w14:textId="77777777" w:rsidR="000136EA" w:rsidRPr="00EE6F7C" w:rsidRDefault="000136EA" w:rsidP="003D28C0">
            <w:pPr>
              <w:spacing w:after="0"/>
              <w:jc w:val="both"/>
              <w:rPr>
                <w:sz w:val="20"/>
                <w:szCs w:val="20"/>
                <w:lang w:val="es-ES_tradnl"/>
              </w:rPr>
            </w:pPr>
            <w:r w:rsidRPr="004C088F">
              <w:rPr>
                <w:sz w:val="20"/>
                <w:szCs w:val="20"/>
                <w:lang w:val="es-ES_tradnl"/>
              </w:rPr>
              <w:t>Falta de oportunidad en el otorgamiento del servicio de transporte d</w:t>
            </w:r>
            <w:r w:rsidRPr="000B05D2">
              <w:rPr>
                <w:sz w:val="20"/>
                <w:szCs w:val="20"/>
                <w:lang w:val="es-ES_tradnl"/>
              </w:rPr>
              <w:t>e carga</w:t>
            </w:r>
            <w:r w:rsidR="004E0A51" w:rsidRPr="00316D00">
              <w:rPr>
                <w:sz w:val="20"/>
                <w:szCs w:val="20"/>
                <w:lang w:val="es-ES_tradnl"/>
              </w:rPr>
              <w:t>.</w:t>
            </w:r>
          </w:p>
        </w:tc>
      </w:tr>
      <w:tr w:rsidR="000136EA" w:rsidRPr="00EE6F7C" w14:paraId="045E7A8A" w14:textId="77777777" w:rsidTr="00B77D24">
        <w:trPr>
          <w:jc w:val="center"/>
        </w:trPr>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23E4547B" w14:textId="77777777" w:rsidR="000136EA" w:rsidRPr="00EE6F7C" w:rsidRDefault="000136EA" w:rsidP="003D28C0">
            <w:pPr>
              <w:spacing w:after="0"/>
              <w:jc w:val="both"/>
              <w:rPr>
                <w:sz w:val="20"/>
                <w:szCs w:val="20"/>
                <w:lang w:val="es-ES_tradnl"/>
              </w:rPr>
            </w:pPr>
            <w:r w:rsidRPr="00EE6F7C">
              <w:rPr>
                <w:sz w:val="20"/>
                <w:szCs w:val="20"/>
                <w:lang w:val="es-ES_tradnl"/>
              </w:rPr>
              <w:t>Insuficiente mantenimiento de la vía férrea asignada al FIT</w:t>
            </w:r>
            <w:r w:rsidR="004E0A51" w:rsidRPr="00EE6F7C">
              <w:rPr>
                <w:sz w:val="20"/>
                <w:szCs w:val="20"/>
                <w:lang w:val="es-ES_tradnl"/>
              </w:rPr>
              <w:t>.</w:t>
            </w:r>
          </w:p>
        </w:tc>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0989BE84" w14:textId="77777777" w:rsidR="000136EA" w:rsidRPr="00316D00" w:rsidRDefault="000136EA" w:rsidP="003D28C0">
            <w:pPr>
              <w:spacing w:after="0"/>
              <w:jc w:val="both"/>
              <w:rPr>
                <w:sz w:val="20"/>
                <w:szCs w:val="20"/>
                <w:lang w:val="es-ES_tradnl"/>
              </w:rPr>
            </w:pPr>
            <w:r w:rsidRPr="004C088F">
              <w:rPr>
                <w:sz w:val="20"/>
                <w:szCs w:val="20"/>
                <w:lang w:val="es-ES_tradnl"/>
              </w:rPr>
              <w:t>Afectación de la seguridad de la red ferroviaria asignada al FIT</w:t>
            </w:r>
            <w:r w:rsidR="004E0A51" w:rsidRPr="000B05D2">
              <w:rPr>
                <w:sz w:val="20"/>
                <w:szCs w:val="20"/>
                <w:lang w:val="es-ES_tradnl"/>
              </w:rPr>
              <w:t>.</w:t>
            </w:r>
          </w:p>
        </w:tc>
      </w:tr>
      <w:tr w:rsidR="000136EA" w:rsidRPr="00EE6F7C" w14:paraId="6760E018" w14:textId="77777777" w:rsidTr="00B77D24">
        <w:trPr>
          <w:jc w:val="center"/>
        </w:trPr>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378FB688" w14:textId="77777777" w:rsidR="000136EA" w:rsidRPr="00EE6F7C" w:rsidRDefault="000136EA" w:rsidP="003D28C0">
            <w:pPr>
              <w:spacing w:after="0"/>
              <w:jc w:val="both"/>
              <w:rPr>
                <w:sz w:val="20"/>
                <w:szCs w:val="20"/>
                <w:lang w:val="es-ES_tradnl"/>
              </w:rPr>
            </w:pPr>
            <w:r w:rsidRPr="00EE6F7C">
              <w:rPr>
                <w:sz w:val="20"/>
                <w:szCs w:val="20"/>
                <w:lang w:val="es-ES_tradnl"/>
              </w:rPr>
              <w:t>La vía férrea asignada al FIT no se encuentra rehabilitada para su uso operativo</w:t>
            </w:r>
            <w:r w:rsidR="004E0A51" w:rsidRPr="00EE6F7C">
              <w:rPr>
                <w:sz w:val="20"/>
                <w:szCs w:val="20"/>
                <w:lang w:val="es-ES_tradnl"/>
              </w:rPr>
              <w:t>.</w:t>
            </w:r>
          </w:p>
        </w:tc>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1F5A544D" w14:textId="77777777" w:rsidR="000136EA" w:rsidRPr="00316D00" w:rsidRDefault="000136EA" w:rsidP="003D28C0">
            <w:pPr>
              <w:spacing w:after="0"/>
              <w:jc w:val="both"/>
              <w:rPr>
                <w:sz w:val="20"/>
                <w:szCs w:val="20"/>
                <w:lang w:val="es-ES_tradnl"/>
              </w:rPr>
            </w:pPr>
            <w:r w:rsidRPr="004C088F">
              <w:rPr>
                <w:sz w:val="20"/>
                <w:szCs w:val="20"/>
                <w:lang w:val="es-ES_tradnl"/>
              </w:rPr>
              <w:t>Incremento en los costos de operación de la infraestructura del FIT</w:t>
            </w:r>
            <w:r w:rsidR="004E0A51" w:rsidRPr="000B05D2">
              <w:rPr>
                <w:sz w:val="20"/>
                <w:szCs w:val="20"/>
                <w:lang w:val="es-ES_tradnl"/>
              </w:rPr>
              <w:t>.</w:t>
            </w:r>
          </w:p>
        </w:tc>
      </w:tr>
      <w:tr w:rsidR="000136EA" w:rsidRPr="00EE6F7C" w14:paraId="0CE7FDC8" w14:textId="77777777" w:rsidTr="00B77D24">
        <w:trPr>
          <w:jc w:val="center"/>
        </w:trPr>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0A81D58F" w14:textId="77777777" w:rsidR="000136EA" w:rsidRPr="00EE6F7C" w:rsidRDefault="000136EA" w:rsidP="003D28C0">
            <w:pPr>
              <w:spacing w:after="0"/>
              <w:jc w:val="both"/>
              <w:rPr>
                <w:sz w:val="20"/>
                <w:szCs w:val="20"/>
                <w:lang w:val="es-ES_tradnl"/>
              </w:rPr>
            </w:pPr>
          </w:p>
        </w:tc>
        <w:tc>
          <w:tcPr>
            <w:tcW w:w="460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tcPr>
          <w:p w14:paraId="31EA8473" w14:textId="77777777" w:rsidR="000136EA" w:rsidRPr="004C088F" w:rsidRDefault="000136EA" w:rsidP="003D28C0">
            <w:pPr>
              <w:spacing w:after="0"/>
              <w:jc w:val="both"/>
              <w:rPr>
                <w:sz w:val="20"/>
                <w:szCs w:val="20"/>
                <w:lang w:val="es-ES_tradnl"/>
              </w:rPr>
            </w:pPr>
            <w:r w:rsidRPr="00EE6F7C">
              <w:rPr>
                <w:sz w:val="20"/>
                <w:szCs w:val="20"/>
                <w:lang w:val="es-ES_tradnl"/>
              </w:rPr>
              <w:t>Ineficiente nivel de servicio de la infraestructura asignada al FIT</w:t>
            </w:r>
            <w:r w:rsidR="004E0A51" w:rsidRPr="00EE6F7C">
              <w:rPr>
                <w:sz w:val="20"/>
                <w:szCs w:val="20"/>
                <w:lang w:val="es-ES_tradnl"/>
              </w:rPr>
              <w:t>.</w:t>
            </w:r>
          </w:p>
        </w:tc>
      </w:tr>
    </w:tbl>
    <w:p w14:paraId="3AFF9881" w14:textId="77777777" w:rsidR="000136EA" w:rsidRPr="004C088F" w:rsidRDefault="004E0A51" w:rsidP="00B77D24">
      <w:pPr>
        <w:jc w:val="center"/>
        <w:rPr>
          <w:i/>
          <w:sz w:val="18"/>
          <w:szCs w:val="18"/>
          <w:lang w:val="es-ES_tradnl"/>
        </w:rPr>
      </w:pPr>
      <w:r w:rsidRPr="00EE6F7C">
        <w:rPr>
          <w:b/>
          <w:i/>
          <w:sz w:val="18"/>
          <w:szCs w:val="18"/>
          <w:lang w:val="es-ES_tradnl"/>
        </w:rPr>
        <w:t>Fuente:</w:t>
      </w:r>
      <w:r w:rsidR="0009427B" w:rsidRPr="00EE6F7C">
        <w:rPr>
          <w:b/>
          <w:i/>
          <w:sz w:val="18"/>
          <w:szCs w:val="18"/>
          <w:lang w:val="es-ES_tradnl"/>
        </w:rPr>
        <w:t xml:space="preserve"> </w:t>
      </w:r>
      <w:r w:rsidR="0009427B" w:rsidRPr="00EE6F7C">
        <w:rPr>
          <w:i/>
          <w:sz w:val="18"/>
          <w:szCs w:val="18"/>
          <w:lang w:val="es-ES_tradnl"/>
        </w:rPr>
        <w:t xml:space="preserve">Diagnóstico del </w:t>
      </w:r>
      <w:proofErr w:type="spellStart"/>
      <w:r w:rsidR="0009427B" w:rsidRPr="00EE6F7C">
        <w:rPr>
          <w:i/>
          <w:sz w:val="18"/>
          <w:szCs w:val="18"/>
          <w:lang w:val="es-ES_tradnl"/>
        </w:rPr>
        <w:t>Pp</w:t>
      </w:r>
      <w:proofErr w:type="spellEnd"/>
      <w:r w:rsidR="0009427B" w:rsidRPr="00EE6F7C">
        <w:rPr>
          <w:i/>
          <w:sz w:val="18"/>
          <w:szCs w:val="18"/>
          <w:lang w:val="es-ES_tradnl"/>
        </w:rPr>
        <w:t xml:space="preserve"> E022 “Operación y Conservación de Infraestructura Ferroviaria”</w:t>
      </w:r>
      <w:r w:rsidR="007D509D" w:rsidRPr="004C088F">
        <w:rPr>
          <w:i/>
          <w:sz w:val="18"/>
          <w:szCs w:val="18"/>
          <w:lang w:val="es-ES_tradnl"/>
        </w:rPr>
        <w:t>.</w:t>
      </w:r>
    </w:p>
    <w:p w14:paraId="7A8A6533" w14:textId="77777777" w:rsidR="003935F8" w:rsidRPr="000B05D2" w:rsidRDefault="003935F8" w:rsidP="00B77D24">
      <w:pPr>
        <w:jc w:val="center"/>
        <w:rPr>
          <w:b/>
          <w:sz w:val="18"/>
          <w:szCs w:val="18"/>
          <w:lang w:val="es-ES_tradnl"/>
        </w:rPr>
      </w:pPr>
    </w:p>
    <w:p w14:paraId="2A595BA7" w14:textId="243CB8D4" w:rsidR="000136EA" w:rsidRPr="00EE6F7C" w:rsidRDefault="000136EA" w:rsidP="000136EA">
      <w:pPr>
        <w:jc w:val="both"/>
        <w:rPr>
          <w:szCs w:val="21"/>
          <w:lang w:val="es-ES_tradnl"/>
        </w:rPr>
      </w:pPr>
      <w:r w:rsidRPr="00316D00">
        <w:rPr>
          <w:szCs w:val="21"/>
          <w:lang w:val="es-ES_tradnl"/>
        </w:rPr>
        <w:t>Asimismo, en el PSCT 2013-2018 se identificaron las siguiente</w:t>
      </w:r>
      <w:r w:rsidRPr="00EE6F7C">
        <w:rPr>
          <w:szCs w:val="21"/>
          <w:lang w:val="es-ES_tradnl"/>
        </w:rPr>
        <w:t xml:space="preserve">s causas del problema: 1) la baja inversión en el sector </w:t>
      </w:r>
      <w:r w:rsidR="00480087" w:rsidRPr="00EE6F7C">
        <w:rPr>
          <w:szCs w:val="21"/>
          <w:lang w:val="es-ES_tradnl"/>
        </w:rPr>
        <w:t>ferroviario</w:t>
      </w:r>
      <w:r w:rsidRPr="00EE6F7C">
        <w:rPr>
          <w:szCs w:val="21"/>
          <w:lang w:val="es-ES_tradnl"/>
        </w:rPr>
        <w:t xml:space="preserve"> en propor</w:t>
      </w:r>
      <w:r w:rsidR="00683FBA" w:rsidRPr="00EE6F7C">
        <w:rPr>
          <w:szCs w:val="21"/>
          <w:lang w:val="es-ES_tradnl"/>
        </w:rPr>
        <w:t>ción al PIB</w:t>
      </w:r>
      <w:r w:rsidRPr="00EE6F7C">
        <w:rPr>
          <w:szCs w:val="21"/>
          <w:lang w:val="es-ES_tradnl"/>
        </w:rPr>
        <w:t xml:space="preserve">; 2) la saturación que presentan gran parte de los nodos estratégicos del país; 3) los problemas de conexión a escala local; 4) la falta de modernización de corredores carreteros; y 5) </w:t>
      </w:r>
      <w:r w:rsidR="008F08F6" w:rsidRPr="00EE6F7C">
        <w:rPr>
          <w:szCs w:val="21"/>
          <w:lang w:val="es-ES_tradnl"/>
        </w:rPr>
        <w:t>las malas condiciones en la infraestructura afectan</w:t>
      </w:r>
      <w:r w:rsidRPr="00EE6F7C">
        <w:rPr>
          <w:szCs w:val="21"/>
          <w:lang w:val="es-ES_tradnl"/>
        </w:rPr>
        <w:t xml:space="preserve"> la seguridad en el transporte.</w:t>
      </w:r>
    </w:p>
    <w:p w14:paraId="411DCE8A" w14:textId="77777777" w:rsidR="000136EA" w:rsidRPr="00EE6F7C" w:rsidRDefault="000136EA" w:rsidP="000136EA">
      <w:pPr>
        <w:jc w:val="both"/>
        <w:rPr>
          <w:szCs w:val="21"/>
          <w:lang w:val="es-ES_tradnl"/>
        </w:rPr>
      </w:pPr>
      <w:r w:rsidRPr="00EE6F7C">
        <w:rPr>
          <w:szCs w:val="21"/>
          <w:lang w:val="es-ES_tradnl"/>
        </w:rPr>
        <w:t>De igual forma los efectos identificados son los siguientes: 1) el bajo nivel de competitividad, productividad y desarrollo económico del país; 2) mayores costos y tiempos de traslado de personas y bienes; y 3) el alto índice de accidentes y numerosos puntos de conflicto.</w:t>
      </w:r>
    </w:p>
    <w:p w14:paraId="2F8958CE" w14:textId="5889BE96" w:rsidR="00B77D24" w:rsidRPr="00EE6F7C" w:rsidRDefault="000136EA" w:rsidP="006C73D8">
      <w:pPr>
        <w:jc w:val="both"/>
        <w:rPr>
          <w:szCs w:val="21"/>
          <w:lang w:val="es-ES_tradnl"/>
        </w:rPr>
      </w:pPr>
      <w:r w:rsidRPr="00EE6F7C">
        <w:rPr>
          <w:szCs w:val="21"/>
          <w:lang w:val="es-ES_tradnl"/>
        </w:rPr>
        <w:t xml:space="preserve">En cuanto a la cuantificación, características y ubicación territorial de la población que presenta el problema, </w:t>
      </w:r>
      <w:r w:rsidR="00A07C26">
        <w:rPr>
          <w:szCs w:val="21"/>
          <w:lang w:val="es-ES_tradnl"/>
        </w:rPr>
        <w:t>esta no se encuentra definida en documentos oficiales y/o en el Diagnóstico del programa. Cabe señalar que e</w:t>
      </w:r>
      <w:r w:rsidRPr="00EE6F7C">
        <w:rPr>
          <w:szCs w:val="21"/>
          <w:lang w:val="es-ES_tradnl"/>
        </w:rPr>
        <w:t xml:space="preserve">ste programa </w:t>
      </w:r>
      <w:r w:rsidR="004C335A">
        <w:rPr>
          <w:szCs w:val="21"/>
          <w:lang w:val="es-ES_tradnl"/>
        </w:rPr>
        <w:t xml:space="preserve">tiene una </w:t>
      </w:r>
      <w:r w:rsidRPr="00EE6F7C">
        <w:rPr>
          <w:szCs w:val="21"/>
          <w:lang w:val="es-ES_tradnl"/>
        </w:rPr>
        <w:t xml:space="preserve">modalidad en su estructura programática (E) </w:t>
      </w:r>
      <w:r w:rsidR="004C335A">
        <w:rPr>
          <w:szCs w:val="21"/>
          <w:lang w:val="es-ES_tradnl"/>
        </w:rPr>
        <w:t xml:space="preserve">que </w:t>
      </w:r>
      <w:r w:rsidRPr="00EE6F7C">
        <w:rPr>
          <w:szCs w:val="21"/>
          <w:lang w:val="es-ES_tradnl"/>
        </w:rPr>
        <w:t>se refiere a la prestación de bienes y servicios públicos</w:t>
      </w:r>
      <w:r w:rsidR="00D85310" w:rsidRPr="00EE6F7C">
        <w:rPr>
          <w:szCs w:val="21"/>
          <w:lang w:val="es-ES_tradnl"/>
        </w:rPr>
        <w:t xml:space="preserve">. En </w:t>
      </w:r>
      <w:r w:rsidR="00295AB7" w:rsidRPr="00EE6F7C">
        <w:rPr>
          <w:szCs w:val="21"/>
          <w:lang w:val="es-ES_tradnl"/>
        </w:rPr>
        <w:t>este</w:t>
      </w:r>
      <w:r w:rsidRPr="00EE6F7C">
        <w:rPr>
          <w:szCs w:val="21"/>
          <w:lang w:val="es-ES_tradnl"/>
        </w:rPr>
        <w:t xml:space="preserve"> caso</w:t>
      </w:r>
      <w:r w:rsidR="00D85310" w:rsidRPr="00EE6F7C">
        <w:rPr>
          <w:szCs w:val="21"/>
          <w:lang w:val="es-ES_tradnl"/>
        </w:rPr>
        <w:t xml:space="preserve">, dicha prestación </w:t>
      </w:r>
      <w:r w:rsidR="009E4F6C">
        <w:rPr>
          <w:szCs w:val="21"/>
          <w:lang w:val="es-ES_tradnl"/>
        </w:rPr>
        <w:t xml:space="preserve">del servicio la puede otorgar el </w:t>
      </w:r>
      <w:r w:rsidRPr="00EE6F7C">
        <w:rPr>
          <w:szCs w:val="21"/>
          <w:lang w:val="es-ES_tradnl"/>
        </w:rPr>
        <w:t xml:space="preserve">FIT, </w:t>
      </w:r>
      <w:r w:rsidR="00D85310" w:rsidRPr="00EE6F7C">
        <w:rPr>
          <w:szCs w:val="21"/>
          <w:lang w:val="es-ES_tradnl"/>
        </w:rPr>
        <w:t xml:space="preserve">y </w:t>
      </w:r>
      <w:r w:rsidRPr="00EE6F7C">
        <w:rPr>
          <w:szCs w:val="21"/>
          <w:lang w:val="es-ES_tradnl"/>
        </w:rPr>
        <w:t>se determina con base en la oferta y demanda del servicio de transporte de carga</w:t>
      </w:r>
      <w:r w:rsidR="00295AB7" w:rsidRPr="00EE6F7C">
        <w:rPr>
          <w:szCs w:val="21"/>
          <w:lang w:val="es-ES_tradnl"/>
        </w:rPr>
        <w:t>,</w:t>
      </w:r>
      <w:r w:rsidRPr="00EE6F7C">
        <w:rPr>
          <w:szCs w:val="21"/>
          <w:lang w:val="es-ES_tradnl"/>
        </w:rPr>
        <w:t xml:space="preserve"> </w:t>
      </w:r>
      <w:r w:rsidR="009E4F6C">
        <w:rPr>
          <w:szCs w:val="21"/>
          <w:lang w:val="es-ES_tradnl"/>
        </w:rPr>
        <w:t>por lo que la definición de población potencial y objetivo se encuentra en función de esta interacción</w:t>
      </w:r>
      <w:r w:rsidR="00A07C26">
        <w:rPr>
          <w:rStyle w:val="Refdenotaalpie"/>
          <w:szCs w:val="21"/>
          <w:lang w:val="es-ES_tradnl"/>
        </w:rPr>
        <w:footnoteReference w:id="3"/>
      </w:r>
      <w:r w:rsidR="009E4F6C">
        <w:rPr>
          <w:szCs w:val="21"/>
          <w:lang w:val="es-ES_tradnl"/>
        </w:rPr>
        <w:t>, en dónde los usuarios, para atender sus necesidades de transporte</w:t>
      </w:r>
      <w:r w:rsidR="003E36C1">
        <w:rPr>
          <w:szCs w:val="21"/>
          <w:lang w:val="es-ES_tradnl"/>
        </w:rPr>
        <w:t>, considerando como elementos de decisión la seguridad y el costo de traslado,</w:t>
      </w:r>
      <w:r w:rsidR="009E4F6C">
        <w:rPr>
          <w:szCs w:val="21"/>
          <w:lang w:val="es-ES_tradnl"/>
        </w:rPr>
        <w:t xml:space="preserve"> consideran el transporte a través de ferrocarril como una alternativa (población potencial) y a partir del análisis </w:t>
      </w:r>
      <w:r w:rsidR="009E4F6C">
        <w:rPr>
          <w:szCs w:val="21"/>
          <w:lang w:val="es-ES_tradnl"/>
        </w:rPr>
        <w:lastRenderedPageBreak/>
        <w:t>y restricciones para cada modo de transporte evaluado</w:t>
      </w:r>
      <w:r w:rsidR="00FB3F4B">
        <w:rPr>
          <w:szCs w:val="21"/>
          <w:lang w:val="es-ES_tradnl"/>
        </w:rPr>
        <w:t>,</w:t>
      </w:r>
      <w:r w:rsidR="009E4F6C">
        <w:rPr>
          <w:szCs w:val="21"/>
          <w:lang w:val="es-ES_tradnl"/>
        </w:rPr>
        <w:t xml:space="preserve"> determinan que hacerlo a través de la infraestructura asignada e impuesta al FIT es la mejor opción (población objetivo). Es por lo anterior que el FIT busca mantener una infraestructura en las mejores condiciones de uso y de seguridad para poder atender a sus usuarios.</w:t>
      </w:r>
    </w:p>
    <w:p w14:paraId="4320940D" w14:textId="518E7981" w:rsidR="00B753FE" w:rsidRDefault="00B753FE">
      <w:pPr>
        <w:spacing w:after="200" w:line="276" w:lineRule="auto"/>
        <w:rPr>
          <w:sz w:val="20"/>
          <w:szCs w:val="20"/>
          <w:lang w:val="es-ES_tradnl"/>
        </w:rPr>
      </w:pPr>
    </w:p>
    <w:p w14:paraId="53DC9FEC" w14:textId="77777777" w:rsidR="000136EA" w:rsidRPr="00B753FE" w:rsidRDefault="000136EA" w:rsidP="00B753FE">
      <w:pPr>
        <w:pStyle w:val="Prrafodelista"/>
        <w:numPr>
          <w:ilvl w:val="0"/>
          <w:numId w:val="63"/>
        </w:numPr>
        <w:spacing w:after="200" w:line="276" w:lineRule="auto"/>
        <w:jc w:val="both"/>
        <w:rPr>
          <w:b/>
          <w:i/>
          <w:szCs w:val="21"/>
          <w:lang w:val="es-ES_tradnl"/>
        </w:rPr>
      </w:pPr>
      <w:r w:rsidRPr="00B753FE">
        <w:rPr>
          <w:b/>
          <w:i/>
          <w:szCs w:val="21"/>
          <w:lang w:val="es-ES_tradnl"/>
        </w:rPr>
        <w:t>¿Existe justificación teórica o empírica documentada que sustente el tipo</w:t>
      </w:r>
      <w:r w:rsidR="00B77D24" w:rsidRPr="00B753FE">
        <w:rPr>
          <w:b/>
          <w:i/>
          <w:szCs w:val="21"/>
          <w:lang w:val="es-ES_tradnl"/>
        </w:rPr>
        <w:t xml:space="preserve"> de intervención que el </w:t>
      </w:r>
      <w:proofErr w:type="spellStart"/>
      <w:r w:rsidR="00B77D24" w:rsidRPr="00B753FE">
        <w:rPr>
          <w:b/>
          <w:i/>
          <w:szCs w:val="21"/>
          <w:lang w:val="es-ES_tradnl"/>
        </w:rPr>
        <w:t>Pp</w:t>
      </w:r>
      <w:proofErr w:type="spellEnd"/>
      <w:r w:rsidRPr="00B753FE">
        <w:rPr>
          <w:b/>
          <w:i/>
          <w:szCs w:val="21"/>
          <w:lang w:val="es-ES_tradnl"/>
        </w:rPr>
        <w:t xml:space="preserve"> lleva a cabo?</w:t>
      </w:r>
    </w:p>
    <w:p w14:paraId="51EFFB79" w14:textId="77777777" w:rsidR="003935F8" w:rsidRPr="00EE6F7C" w:rsidRDefault="003935F8" w:rsidP="003935F8">
      <w:pPr>
        <w:pStyle w:val="Prrafodelista"/>
        <w:spacing w:after="200" w:line="276" w:lineRule="auto"/>
        <w:ind w:firstLine="0"/>
        <w:jc w:val="both"/>
        <w:rPr>
          <w:b/>
          <w:i/>
          <w:sz w:val="20"/>
          <w:szCs w:val="20"/>
          <w:lang w:val="es-ES_tradnl"/>
        </w:rPr>
      </w:pPr>
    </w:p>
    <w:tbl>
      <w:tblPr>
        <w:tblStyle w:val="Tablaconcuadrcula"/>
        <w:tblW w:w="0" w:type="auto"/>
        <w:jc w:val="center"/>
        <w:tblLook w:val="04A0" w:firstRow="1" w:lastRow="0" w:firstColumn="1" w:lastColumn="0" w:noHBand="0" w:noVBand="1"/>
      </w:tblPr>
      <w:tblGrid>
        <w:gridCol w:w="2547"/>
        <w:gridCol w:w="709"/>
      </w:tblGrid>
      <w:tr w:rsidR="000136EA" w:rsidRPr="00EE6F7C" w14:paraId="7E5CBAFA" w14:textId="77777777" w:rsidTr="003935F8">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7E8F2985" w14:textId="77777777" w:rsidR="000136EA" w:rsidRPr="00EE6F7C" w:rsidRDefault="000136EA" w:rsidP="0070037A">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5538C7FB" w14:textId="77777777" w:rsidR="000136EA" w:rsidRPr="00EE6F7C" w:rsidRDefault="006E583F" w:rsidP="0070037A">
            <w:pPr>
              <w:jc w:val="center"/>
              <w:rPr>
                <w:b/>
                <w:color w:val="073763" w:themeColor="accent1" w:themeShade="80"/>
                <w:szCs w:val="21"/>
                <w:lang w:val="es-ES_tradnl"/>
              </w:rPr>
            </w:pPr>
            <w:r>
              <w:rPr>
                <w:b/>
                <w:color w:val="073763" w:themeColor="accent1" w:themeShade="80"/>
                <w:szCs w:val="21"/>
                <w:lang w:val="es-ES_tradnl"/>
              </w:rPr>
              <w:t>Sí</w:t>
            </w:r>
          </w:p>
        </w:tc>
      </w:tr>
    </w:tbl>
    <w:p w14:paraId="467DFE02" w14:textId="77777777" w:rsidR="000136EA" w:rsidRPr="00EE6F7C" w:rsidRDefault="000136EA" w:rsidP="006C73D8">
      <w:pPr>
        <w:jc w:val="both"/>
        <w:rPr>
          <w:szCs w:val="21"/>
          <w:lang w:val="es-ES_tradnl"/>
        </w:rPr>
      </w:pPr>
    </w:p>
    <w:tbl>
      <w:tblPr>
        <w:tblStyle w:val="Sombreadovistoso-nfasis2"/>
        <w:tblW w:w="5000" w:type="pct"/>
        <w:tblLook w:val="06A0" w:firstRow="1" w:lastRow="0" w:firstColumn="1" w:lastColumn="0" w:noHBand="1" w:noVBand="1"/>
      </w:tblPr>
      <w:tblGrid>
        <w:gridCol w:w="1032"/>
        <w:gridCol w:w="8540"/>
      </w:tblGrid>
      <w:tr w:rsidR="000136EA" w:rsidRPr="00EE6F7C" w14:paraId="00D00AEA" w14:textId="77777777" w:rsidTr="00C458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6A866FDC" w14:textId="77777777" w:rsidR="000136EA" w:rsidRPr="00EE6F7C" w:rsidRDefault="000136EA" w:rsidP="0070037A">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427E42A8" w14:textId="77777777" w:rsidR="000136EA" w:rsidRPr="00EE6F7C" w:rsidRDefault="000136EA" w:rsidP="0070037A">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0136EA" w:rsidRPr="00EE6F7C" w14:paraId="67C7456A" w14:textId="77777777" w:rsidTr="00A10D7D">
        <w:trPr>
          <w:trHeight w:val="1436"/>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483F6B5B" w14:textId="77777777" w:rsidR="000136EA" w:rsidRPr="00EE6F7C" w:rsidRDefault="000136EA" w:rsidP="00B753FE">
            <w:pPr>
              <w:jc w:val="center"/>
              <w:rPr>
                <w:b/>
                <w:sz w:val="24"/>
                <w:lang w:val="es-ES_tradnl"/>
              </w:rPr>
            </w:pPr>
            <w:r w:rsidRPr="00EE6F7C">
              <w:rPr>
                <w:b/>
                <w:sz w:val="24"/>
                <w:lang w:val="es-ES_tradnl"/>
              </w:rPr>
              <w:t>2</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44064C50" w14:textId="77777777" w:rsidR="00BF65E2" w:rsidRPr="00EE6F7C" w:rsidRDefault="00BF65E2" w:rsidP="00B753FE">
            <w:pPr>
              <w:pStyle w:val="Sinespaciado"/>
              <w:numPr>
                <w:ilvl w:val="0"/>
                <w:numId w:val="30"/>
              </w:numPr>
              <w:jc w:val="both"/>
              <w:cnfStyle w:val="000000000000" w:firstRow="0" w:lastRow="0" w:firstColumn="0" w:lastColumn="0" w:oddVBand="0" w:evenVBand="0" w:oddHBand="0" w:evenHBand="0" w:firstRowFirstColumn="0" w:firstRowLastColumn="0" w:lastRowFirstColumn="0" w:lastRowLastColumn="0"/>
              <w:rPr>
                <w:b/>
                <w:color w:val="FFFFFF" w:themeColor="background1"/>
                <w:sz w:val="21"/>
                <w:szCs w:val="21"/>
                <w:lang w:val="es-ES_tradnl"/>
              </w:rPr>
            </w:pPr>
            <w:r w:rsidRPr="00EE6F7C">
              <w:rPr>
                <w:b/>
                <w:color w:val="FFFFFF" w:themeColor="background1"/>
                <w:sz w:val="21"/>
                <w:szCs w:val="21"/>
                <w:lang w:val="es-ES_tradnl"/>
              </w:rPr>
              <w:t xml:space="preserve">El </w:t>
            </w:r>
            <w:proofErr w:type="spellStart"/>
            <w:r w:rsidRPr="00EE6F7C">
              <w:rPr>
                <w:b/>
                <w:color w:val="FFFFFF" w:themeColor="background1"/>
                <w:sz w:val="21"/>
                <w:szCs w:val="21"/>
                <w:lang w:val="es-ES_tradnl"/>
              </w:rPr>
              <w:t>Pp</w:t>
            </w:r>
            <w:proofErr w:type="spellEnd"/>
            <w:r w:rsidRPr="00EE6F7C">
              <w:rPr>
                <w:b/>
                <w:color w:val="FFFFFF" w:themeColor="background1"/>
                <w:sz w:val="21"/>
                <w:szCs w:val="21"/>
                <w:lang w:val="es-ES_tradnl"/>
              </w:rPr>
              <w:t xml:space="preserve"> cuenta con una justificación teórica o empírica documentada que sustente el tipo de intervención o acciones que el </w:t>
            </w:r>
            <w:proofErr w:type="spellStart"/>
            <w:r w:rsidRPr="00EE6F7C">
              <w:rPr>
                <w:b/>
                <w:color w:val="FFFFFF" w:themeColor="background1"/>
                <w:sz w:val="21"/>
                <w:szCs w:val="21"/>
                <w:lang w:val="es-ES_tradnl"/>
              </w:rPr>
              <w:t>Pp</w:t>
            </w:r>
            <w:proofErr w:type="spellEnd"/>
            <w:r w:rsidRPr="00EE6F7C">
              <w:rPr>
                <w:b/>
                <w:color w:val="FFFFFF" w:themeColor="background1"/>
                <w:sz w:val="21"/>
                <w:szCs w:val="21"/>
                <w:lang w:val="es-ES_tradnl"/>
              </w:rPr>
              <w:t xml:space="preserve"> lleva a cabo en la población objetivo o área de enfoque objetivo, y</w:t>
            </w:r>
          </w:p>
          <w:p w14:paraId="40AA7E97" w14:textId="77777777" w:rsidR="000136EA" w:rsidRPr="000B05D2" w:rsidRDefault="00BF65E2" w:rsidP="00B753FE">
            <w:pPr>
              <w:pStyle w:val="Sinespaciado"/>
              <w:numPr>
                <w:ilvl w:val="0"/>
                <w:numId w:val="30"/>
              </w:numPr>
              <w:jc w:val="both"/>
              <w:cnfStyle w:val="000000000000" w:firstRow="0" w:lastRow="0" w:firstColumn="0" w:lastColumn="0" w:oddVBand="0" w:evenVBand="0" w:oddHBand="0" w:evenHBand="0" w:firstRowFirstColumn="0" w:firstRowLastColumn="0" w:lastRowFirstColumn="0" w:lastRowLastColumn="0"/>
              <w:rPr>
                <w:color w:val="FFFFFF" w:themeColor="background1"/>
                <w:sz w:val="21"/>
                <w:szCs w:val="21"/>
                <w:lang w:val="es-ES_tradnl"/>
              </w:rPr>
            </w:pPr>
            <w:r w:rsidRPr="004C088F">
              <w:rPr>
                <w:b/>
                <w:color w:val="FFFFFF" w:themeColor="background1"/>
                <w:sz w:val="21"/>
                <w:szCs w:val="21"/>
                <w:lang w:val="es-ES_tradnl"/>
              </w:rPr>
              <w:t>La justificación teórica o empírica documentada es consistente con el diagnóstico del problema o necesidad.</w:t>
            </w:r>
          </w:p>
        </w:tc>
      </w:tr>
    </w:tbl>
    <w:p w14:paraId="62BED630" w14:textId="77777777" w:rsidR="000136EA" w:rsidRPr="00EE6F7C" w:rsidRDefault="000136EA" w:rsidP="00B85234">
      <w:pPr>
        <w:rPr>
          <w:lang w:val="es-ES_tradnl"/>
        </w:rPr>
      </w:pPr>
    </w:p>
    <w:p w14:paraId="4E2BD1BE" w14:textId="77777777" w:rsidR="002E7696" w:rsidRPr="000B05D2" w:rsidRDefault="007D1D9B" w:rsidP="002E7696">
      <w:pPr>
        <w:jc w:val="both"/>
        <w:rPr>
          <w:lang w:val="es-ES_tradnl"/>
        </w:rPr>
      </w:pPr>
      <w:r w:rsidRPr="00EE6F7C">
        <w:rPr>
          <w:lang w:val="es-ES_tradnl"/>
        </w:rPr>
        <w:t>La Carta Magna en su A</w:t>
      </w:r>
      <w:r w:rsidR="002E7696" w:rsidRPr="00EE6F7C">
        <w:rPr>
          <w:lang w:val="es-ES_tradnl"/>
        </w:rPr>
        <w:t>rtículo 25 deter</w:t>
      </w:r>
      <w:r w:rsidRPr="004C088F">
        <w:rPr>
          <w:lang w:val="es-ES_tradnl"/>
        </w:rPr>
        <w:t>mina que corresponde al Estado M</w:t>
      </w:r>
      <w:r w:rsidR="002E7696" w:rsidRPr="004C088F">
        <w:rPr>
          <w:lang w:val="es-ES_tradnl"/>
        </w:rPr>
        <w:t>exicano la rectoría del desarrollo nacional para garantizar que éste sea integral y sustentable, que fortalezca la Soberanía de la Nación y su régimen democrático y que, media</w:t>
      </w:r>
      <w:r w:rsidR="002E7696" w:rsidRPr="000B05D2">
        <w:rPr>
          <w:lang w:val="es-ES_tradnl"/>
        </w:rPr>
        <w:t>nte la competitividad</w:t>
      </w:r>
      <w:r w:rsidR="002E7696" w:rsidRPr="00EE6F7C">
        <w:rPr>
          <w:rStyle w:val="Refdenotaalpie"/>
          <w:lang w:val="es-ES_tradnl"/>
        </w:rPr>
        <w:footnoteReference w:id="4"/>
      </w:r>
      <w:r w:rsidR="002E7696" w:rsidRPr="00EE6F7C">
        <w:rPr>
          <w:lang w:val="es-ES_tradnl"/>
        </w:rPr>
        <w:t xml:space="preserve">, el fomento del crecimiento económico y el empleo y una más justa distribución del ingreso y la riqueza, permita el pleno ejercicio de la libertad y la dignidad de los individuos. </w:t>
      </w:r>
      <w:r w:rsidR="00D174D7">
        <w:rPr>
          <w:lang w:val="es-ES_tradnl"/>
        </w:rPr>
        <w:t>C</w:t>
      </w:r>
      <w:r w:rsidR="00D174D7" w:rsidRPr="00EE6F7C">
        <w:rPr>
          <w:lang w:val="es-ES_tradnl"/>
        </w:rPr>
        <w:t xml:space="preserve">onsiderando </w:t>
      </w:r>
      <w:r w:rsidR="002E7696" w:rsidRPr="00EE6F7C">
        <w:rPr>
          <w:lang w:val="es-ES_tradnl"/>
        </w:rPr>
        <w:t xml:space="preserve">que el desarrollo es un proceso de expansión de las capacidades de los individuos, donde el binomio desarrollo-infraestructura atiende al crecimiento de las naciones y de las personas para elevar su calidad de vida. </w:t>
      </w:r>
      <w:r w:rsidR="00280B6A" w:rsidRPr="00EE6F7C">
        <w:rPr>
          <w:lang w:val="es-ES_tradnl"/>
        </w:rPr>
        <w:t>Particularmente, el Sector de Comunicaciones y Transportes es para el Estado p</w:t>
      </w:r>
      <w:r w:rsidR="00280B6A" w:rsidRPr="004C088F">
        <w:rPr>
          <w:lang w:val="es-ES_tradnl"/>
        </w:rPr>
        <w:t>ilar fundamental para impulsar el desarrollo, así como factor de productividad, competitividad y crecimiento económico.</w:t>
      </w:r>
    </w:p>
    <w:p w14:paraId="021A4BDB" w14:textId="77777777" w:rsidR="0072166F" w:rsidRPr="00EE6F7C" w:rsidRDefault="002E7696" w:rsidP="002E7696">
      <w:pPr>
        <w:jc w:val="both"/>
        <w:rPr>
          <w:lang w:val="es-ES_tradnl"/>
        </w:rPr>
      </w:pPr>
      <w:r w:rsidRPr="00316D00">
        <w:rPr>
          <w:lang w:val="es-ES_tradnl"/>
        </w:rPr>
        <w:t xml:space="preserve">El </w:t>
      </w:r>
      <w:proofErr w:type="spellStart"/>
      <w:r w:rsidRPr="00316D00">
        <w:rPr>
          <w:lang w:val="es-ES_tradnl"/>
        </w:rPr>
        <w:t>Pp</w:t>
      </w:r>
      <w:proofErr w:type="spellEnd"/>
      <w:r w:rsidRPr="00316D00">
        <w:rPr>
          <w:lang w:val="es-ES_tradnl"/>
        </w:rPr>
        <w:t xml:space="preserve"> E022 sustenta su intervención </w:t>
      </w:r>
      <w:r w:rsidR="006F3B65" w:rsidRPr="00EE6F7C">
        <w:rPr>
          <w:lang w:val="es-ES_tradnl"/>
        </w:rPr>
        <w:t>de acuerdo con</w:t>
      </w:r>
      <w:r w:rsidR="00D174D7">
        <w:rPr>
          <w:lang w:val="es-ES_tradnl"/>
        </w:rPr>
        <w:t>:</w:t>
      </w:r>
      <w:r w:rsidR="006F3B65" w:rsidRPr="00EE6F7C">
        <w:rPr>
          <w:lang w:val="es-ES_tradnl"/>
        </w:rPr>
        <w:t xml:space="preserve"> </w:t>
      </w:r>
      <w:r w:rsidR="00D174D7">
        <w:rPr>
          <w:lang w:val="es-ES_tradnl"/>
        </w:rPr>
        <w:t xml:space="preserve">1. </w:t>
      </w:r>
      <w:r w:rsidR="006F3B65" w:rsidRPr="00EE6F7C">
        <w:rPr>
          <w:lang w:val="es-ES_tradnl"/>
        </w:rPr>
        <w:t xml:space="preserve">lo señalado en su Diagnóstico y </w:t>
      </w:r>
      <w:r w:rsidRPr="00EE6F7C">
        <w:rPr>
          <w:lang w:val="es-ES_tradnl"/>
        </w:rPr>
        <w:t xml:space="preserve">atendiendo a lo establecido en la </w:t>
      </w:r>
      <w:r w:rsidR="002F5F71" w:rsidRPr="00EE6F7C">
        <w:rPr>
          <w:lang w:val="es-ES_tradnl"/>
        </w:rPr>
        <w:t xml:space="preserve">Constitución Política de los </w:t>
      </w:r>
      <w:r w:rsidRPr="00EE6F7C">
        <w:rPr>
          <w:lang w:val="es-ES_tradnl"/>
        </w:rPr>
        <w:t>E</w:t>
      </w:r>
      <w:r w:rsidR="002F5F71" w:rsidRPr="00EE6F7C">
        <w:rPr>
          <w:lang w:val="es-ES_tradnl"/>
        </w:rPr>
        <w:t xml:space="preserve">stados </w:t>
      </w:r>
      <w:r w:rsidRPr="00EE6F7C">
        <w:rPr>
          <w:lang w:val="es-ES_tradnl"/>
        </w:rPr>
        <w:t>U</w:t>
      </w:r>
      <w:r w:rsidR="002F5F71" w:rsidRPr="00EE6F7C">
        <w:rPr>
          <w:lang w:val="es-ES_tradnl"/>
        </w:rPr>
        <w:t xml:space="preserve">nidos </w:t>
      </w:r>
      <w:r w:rsidRPr="00EE6F7C">
        <w:rPr>
          <w:lang w:val="es-ES_tradnl"/>
        </w:rPr>
        <w:t>M</w:t>
      </w:r>
      <w:r w:rsidR="002F5F71" w:rsidRPr="00EE6F7C">
        <w:rPr>
          <w:lang w:val="es-ES_tradnl"/>
        </w:rPr>
        <w:t>exicanos</w:t>
      </w:r>
      <w:r w:rsidRPr="00EE6F7C">
        <w:rPr>
          <w:lang w:val="es-ES_tradnl"/>
        </w:rPr>
        <w:t xml:space="preserve">, </w:t>
      </w:r>
      <w:r w:rsidR="00D174D7">
        <w:rPr>
          <w:lang w:val="es-ES_tradnl"/>
        </w:rPr>
        <w:t xml:space="preserve">2. </w:t>
      </w:r>
      <w:r w:rsidRPr="00EE6F7C">
        <w:rPr>
          <w:lang w:val="es-ES_tradnl"/>
        </w:rPr>
        <w:t>a los principios para el desarrollo nacional señalados desde el PND, mismos que son en materia de transporte f</w:t>
      </w:r>
      <w:r w:rsidR="007D1D9B" w:rsidRPr="00EE6F7C">
        <w:rPr>
          <w:lang w:val="es-ES_tradnl"/>
        </w:rPr>
        <w:t>erroviario retomados en el</w:t>
      </w:r>
      <w:r w:rsidRPr="00EE6F7C">
        <w:rPr>
          <w:lang w:val="es-ES_tradnl"/>
        </w:rPr>
        <w:t xml:space="preserve"> </w:t>
      </w:r>
      <w:r w:rsidR="007D1D9B" w:rsidRPr="00EE6F7C">
        <w:rPr>
          <w:lang w:val="es-ES_tradnl"/>
        </w:rPr>
        <w:t>PSCT 2013-2018, el</w:t>
      </w:r>
      <w:r w:rsidRPr="00EE6F7C">
        <w:rPr>
          <w:lang w:val="es-ES_tradnl"/>
        </w:rPr>
        <w:t xml:space="preserve"> </w:t>
      </w:r>
      <w:r w:rsidR="007D1D9B" w:rsidRPr="00EE6F7C">
        <w:rPr>
          <w:lang w:val="es-ES_tradnl"/>
        </w:rPr>
        <w:t>PNI</w:t>
      </w:r>
      <w:r w:rsidRPr="00EE6F7C">
        <w:rPr>
          <w:lang w:val="es-ES_tradnl"/>
        </w:rPr>
        <w:t xml:space="preserve"> 2014-2018, así como en el </w:t>
      </w:r>
      <w:r w:rsidR="007D1D9B" w:rsidRPr="00EE6F7C">
        <w:rPr>
          <w:lang w:val="es-ES_tradnl"/>
        </w:rPr>
        <w:t>PIITC</w:t>
      </w:r>
      <w:r w:rsidRPr="00EE6F7C">
        <w:rPr>
          <w:lang w:val="es-ES_tradnl"/>
        </w:rPr>
        <w:t xml:space="preserve"> 2013-2018.</w:t>
      </w:r>
    </w:p>
    <w:p w14:paraId="45DCBE44" w14:textId="77777777" w:rsidR="00984908" w:rsidRDefault="00B85234" w:rsidP="00B85234">
      <w:pPr>
        <w:jc w:val="both"/>
        <w:rPr>
          <w:lang w:val="es-ES_tradnl"/>
        </w:rPr>
      </w:pPr>
      <w:r w:rsidRPr="00EE6F7C">
        <w:rPr>
          <w:lang w:val="es-ES_tradnl"/>
        </w:rPr>
        <w:t xml:space="preserve">En dichos documentos se </w:t>
      </w:r>
      <w:r w:rsidR="0098359F" w:rsidRPr="00EE6F7C">
        <w:rPr>
          <w:lang w:val="es-ES_tradnl"/>
        </w:rPr>
        <w:t>resalta la importancia del sector ferroviario de la siguiente manera:</w:t>
      </w:r>
    </w:p>
    <w:p w14:paraId="783ED198" w14:textId="77777777" w:rsidR="00D54012" w:rsidRDefault="00D54012" w:rsidP="00B85234">
      <w:pPr>
        <w:jc w:val="both"/>
        <w:rPr>
          <w:lang w:val="es-ES_tradnl"/>
        </w:rPr>
      </w:pPr>
    </w:p>
    <w:p w14:paraId="407C08E7" w14:textId="0479C8D7" w:rsidR="00295AB7" w:rsidRPr="00EE6F7C" w:rsidRDefault="00295AB7" w:rsidP="0060519C">
      <w:pPr>
        <w:pStyle w:val="Epgrafe"/>
        <w:rPr>
          <w:szCs w:val="21"/>
        </w:rPr>
      </w:pPr>
      <w:r w:rsidRPr="00EE6F7C">
        <w:rPr>
          <w:sz w:val="21"/>
          <w:szCs w:val="21"/>
        </w:rPr>
        <w:lastRenderedPageBreak/>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7</w:t>
      </w:r>
      <w:r w:rsidRPr="00317E45">
        <w:rPr>
          <w:sz w:val="21"/>
          <w:szCs w:val="21"/>
        </w:rPr>
        <w:fldChar w:fldCharType="end"/>
      </w:r>
      <w:r w:rsidRPr="00EE6F7C">
        <w:rPr>
          <w:sz w:val="21"/>
          <w:szCs w:val="21"/>
        </w:rPr>
        <w:t>. Justificación Teórica del Programa Presupuestal E022</w:t>
      </w:r>
    </w:p>
    <w:tbl>
      <w:tblPr>
        <w:tblStyle w:val="Tablaconcuadrcula"/>
        <w:tblW w:w="0" w:type="auto"/>
        <w:jc w:val="center"/>
        <w:tblLook w:val="04A0" w:firstRow="1" w:lastRow="0" w:firstColumn="1" w:lastColumn="0" w:noHBand="0" w:noVBand="1"/>
      </w:tblPr>
      <w:tblGrid>
        <w:gridCol w:w="1344"/>
        <w:gridCol w:w="7862"/>
      </w:tblGrid>
      <w:tr w:rsidR="00D765A2" w:rsidRPr="00EE6F7C" w14:paraId="1A202E38" w14:textId="77777777" w:rsidTr="003D28C0">
        <w:trPr>
          <w:trHeight w:val="205"/>
          <w:tblHeader/>
          <w:jc w:val="center"/>
        </w:trPr>
        <w:tc>
          <w:tcPr>
            <w:tcW w:w="1344"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16E5A5C" w14:textId="77777777" w:rsidR="00D765A2" w:rsidRPr="00EE6F7C" w:rsidRDefault="00D765A2" w:rsidP="003D28C0">
            <w:pPr>
              <w:spacing w:after="0"/>
              <w:jc w:val="center"/>
              <w:rPr>
                <w:b/>
                <w:color w:val="073763" w:themeColor="accent1" w:themeShade="80"/>
                <w:szCs w:val="21"/>
                <w:lang w:val="es-ES_tradnl"/>
              </w:rPr>
            </w:pPr>
            <w:r w:rsidRPr="00EE6F7C">
              <w:rPr>
                <w:b/>
                <w:color w:val="073763" w:themeColor="accent1" w:themeShade="80"/>
                <w:szCs w:val="21"/>
                <w:lang w:val="es-ES_tradnl"/>
              </w:rPr>
              <w:t>Documento</w:t>
            </w:r>
          </w:p>
        </w:tc>
        <w:tc>
          <w:tcPr>
            <w:tcW w:w="7862"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318D7076" w14:textId="77777777" w:rsidR="00D765A2" w:rsidRPr="00EE6F7C" w:rsidRDefault="00D765A2" w:rsidP="003D28C0">
            <w:pPr>
              <w:spacing w:after="0"/>
              <w:jc w:val="center"/>
              <w:rPr>
                <w:b/>
                <w:color w:val="073763" w:themeColor="accent1" w:themeShade="80"/>
                <w:szCs w:val="21"/>
                <w:lang w:val="es-ES_tradnl"/>
              </w:rPr>
            </w:pPr>
            <w:r w:rsidRPr="00EE6F7C">
              <w:rPr>
                <w:b/>
                <w:color w:val="073763" w:themeColor="accent1" w:themeShade="80"/>
                <w:szCs w:val="21"/>
                <w:lang w:val="es-ES_tradnl"/>
              </w:rPr>
              <w:t>Justificación</w:t>
            </w:r>
          </w:p>
        </w:tc>
      </w:tr>
      <w:tr w:rsidR="00D765A2" w:rsidRPr="00EE6F7C" w14:paraId="49BE6C2B" w14:textId="77777777" w:rsidTr="003D28C0">
        <w:trPr>
          <w:trHeight w:val="516"/>
          <w:jc w:val="center"/>
        </w:trPr>
        <w:tc>
          <w:tcPr>
            <w:tcW w:w="1344" w:type="dxa"/>
            <w:tcBorders>
              <w:top w:val="single" w:sz="4" w:space="0" w:color="073763" w:themeColor="accent1" w:themeShade="80"/>
              <w:left w:val="single" w:sz="4" w:space="0" w:color="073763" w:themeColor="accent1" w:themeShade="80"/>
              <w:bottom w:val="dotted" w:sz="4" w:space="0" w:color="073763" w:themeColor="accent1" w:themeShade="80"/>
              <w:right w:val="single" w:sz="4" w:space="0" w:color="073763" w:themeColor="accent1" w:themeShade="80"/>
            </w:tcBorders>
            <w:shd w:val="clear" w:color="auto" w:fill="F2F2F2" w:themeFill="background1" w:themeFillShade="F2"/>
            <w:vAlign w:val="center"/>
          </w:tcPr>
          <w:p w14:paraId="5F99DB88" w14:textId="77777777" w:rsidR="00D174D7" w:rsidRPr="003E36C1" w:rsidRDefault="00D765A2" w:rsidP="003D28C0">
            <w:pPr>
              <w:pStyle w:val="Sinespaciado"/>
              <w:jc w:val="center"/>
              <w:rPr>
                <w:color w:val="004E6C" w:themeColor="accent2" w:themeShade="80"/>
                <w:lang w:val="es-ES_tradnl"/>
              </w:rPr>
            </w:pPr>
            <w:r w:rsidRPr="003E36C1">
              <w:rPr>
                <w:color w:val="004E6C" w:themeColor="accent2" w:themeShade="80"/>
                <w:lang w:val="es-ES_tradnl"/>
              </w:rPr>
              <w:t>PSCT</w:t>
            </w:r>
          </w:p>
          <w:p w14:paraId="2C87CB4C" w14:textId="77777777" w:rsidR="00D765A2" w:rsidRPr="003E4E45" w:rsidRDefault="00F82816" w:rsidP="003D28C0">
            <w:pPr>
              <w:pStyle w:val="Sinespaciado"/>
              <w:jc w:val="center"/>
              <w:rPr>
                <w:lang w:val="es-ES_tradnl"/>
              </w:rPr>
            </w:pPr>
            <w:r w:rsidRPr="003E36C1">
              <w:rPr>
                <w:color w:val="004E6C" w:themeColor="accent2" w:themeShade="80"/>
                <w:lang w:val="es-ES_tradnl"/>
              </w:rPr>
              <w:t>2013</w:t>
            </w:r>
            <w:r w:rsidR="00D765A2" w:rsidRPr="003E36C1">
              <w:rPr>
                <w:color w:val="004E6C" w:themeColor="accent2" w:themeShade="80"/>
                <w:lang w:val="es-ES_tradnl"/>
              </w:rPr>
              <w:t>-2018</w:t>
            </w:r>
          </w:p>
        </w:tc>
        <w:tc>
          <w:tcPr>
            <w:tcW w:w="7862" w:type="dxa"/>
            <w:tcBorders>
              <w:top w:val="single"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tcPr>
          <w:p w14:paraId="708EE2BF" w14:textId="77777777" w:rsidR="00D765A2" w:rsidRPr="00EE6F7C" w:rsidRDefault="00D765A2" w:rsidP="00D9485C">
            <w:pPr>
              <w:pStyle w:val="Prrafodelista"/>
              <w:numPr>
                <w:ilvl w:val="0"/>
                <w:numId w:val="6"/>
              </w:numPr>
              <w:ind w:left="318" w:hanging="284"/>
              <w:jc w:val="both"/>
              <w:rPr>
                <w:sz w:val="20"/>
                <w:szCs w:val="20"/>
                <w:lang w:val="es-ES_tradnl"/>
              </w:rPr>
            </w:pPr>
            <w:r w:rsidRPr="004C088F">
              <w:rPr>
                <w:color w:val="auto"/>
                <w:sz w:val="20"/>
                <w:szCs w:val="20"/>
                <w:lang w:val="es-ES_tradnl"/>
              </w:rPr>
              <w:t xml:space="preserve">El transporte ferroviario se encuentra como el tercer modo de transporte en el país </w:t>
            </w:r>
            <w:r w:rsidR="005F75C0" w:rsidRPr="000B05D2">
              <w:rPr>
                <w:color w:val="auto"/>
                <w:sz w:val="20"/>
                <w:szCs w:val="20"/>
                <w:lang w:val="es-ES_tradnl"/>
              </w:rPr>
              <w:t xml:space="preserve">después </w:t>
            </w:r>
            <w:r w:rsidRPr="00316D00">
              <w:rPr>
                <w:color w:val="auto"/>
                <w:sz w:val="20"/>
                <w:szCs w:val="20"/>
                <w:lang w:val="es-ES_tradnl"/>
              </w:rPr>
              <w:t>del transporte marítimo y del autotransporte</w:t>
            </w:r>
            <w:r w:rsidR="005F75C0" w:rsidRPr="00EE6F7C">
              <w:rPr>
                <w:color w:val="auto"/>
                <w:lang w:val="es-ES_tradnl"/>
              </w:rPr>
              <w:t>.</w:t>
            </w:r>
          </w:p>
          <w:p w14:paraId="349DA5CF" w14:textId="77777777" w:rsidR="00D765A2" w:rsidRPr="00EE6F7C" w:rsidRDefault="00D765A2" w:rsidP="00D9485C">
            <w:pPr>
              <w:pStyle w:val="Prrafodelista"/>
              <w:numPr>
                <w:ilvl w:val="0"/>
                <w:numId w:val="6"/>
              </w:numPr>
              <w:ind w:left="318" w:hanging="284"/>
              <w:jc w:val="both"/>
              <w:rPr>
                <w:sz w:val="20"/>
                <w:szCs w:val="20"/>
                <w:lang w:val="es-ES_tradnl"/>
              </w:rPr>
            </w:pPr>
            <w:r w:rsidRPr="00EE6F7C">
              <w:rPr>
                <w:color w:val="auto"/>
                <w:sz w:val="20"/>
                <w:szCs w:val="20"/>
                <w:lang w:val="es-ES_tradnl"/>
              </w:rPr>
              <w:t>A partir de distancias mayores a 500</w:t>
            </w:r>
            <w:r w:rsidR="00485275" w:rsidRPr="00EE6F7C">
              <w:rPr>
                <w:color w:val="auto"/>
                <w:sz w:val="20"/>
                <w:szCs w:val="20"/>
                <w:lang w:val="es-ES_tradnl"/>
              </w:rPr>
              <w:t xml:space="preserve"> </w:t>
            </w:r>
            <w:r w:rsidRPr="00EE6F7C">
              <w:rPr>
                <w:color w:val="auto"/>
                <w:sz w:val="20"/>
                <w:szCs w:val="20"/>
                <w:lang w:val="es-ES_tradnl"/>
              </w:rPr>
              <w:t>km el ferrocarril resulta ser el modo de transporte más eficiente y competitivo en costos tonelada-km</w:t>
            </w:r>
            <w:r w:rsidR="005F75C0" w:rsidRPr="00EE6F7C">
              <w:rPr>
                <w:color w:val="auto"/>
                <w:sz w:val="20"/>
                <w:szCs w:val="20"/>
                <w:lang w:val="es-ES_tradnl"/>
              </w:rPr>
              <w:t>.</w:t>
            </w:r>
          </w:p>
          <w:p w14:paraId="1EEEC9BF" w14:textId="77777777" w:rsidR="00B11C06" w:rsidRPr="00EE6F7C" w:rsidRDefault="00B11C06" w:rsidP="003D28C0">
            <w:pPr>
              <w:pStyle w:val="Prrafodelista"/>
              <w:keepNext/>
              <w:keepLines/>
              <w:numPr>
                <w:ilvl w:val="0"/>
                <w:numId w:val="6"/>
              </w:numPr>
              <w:spacing w:after="0"/>
              <w:ind w:left="318" w:hanging="284"/>
              <w:contextualSpacing w:val="0"/>
              <w:jc w:val="both"/>
              <w:rPr>
                <w:sz w:val="20"/>
                <w:szCs w:val="20"/>
                <w:lang w:val="es-ES_tradnl"/>
              </w:rPr>
            </w:pPr>
            <w:r w:rsidRPr="00EE6F7C">
              <w:rPr>
                <w:color w:val="auto"/>
                <w:sz w:val="20"/>
                <w:szCs w:val="20"/>
                <w:lang w:val="es-ES_tradnl"/>
              </w:rPr>
              <w:t>En cuanto a la conectividad modal, actualmente la red ferroviaria sólo se conecta con 8 de los 25 puentes fronterizos; y aunque conecta con 11 de las 15 Administraciones Portuarias Integrales (</w:t>
            </w:r>
            <w:proofErr w:type="spellStart"/>
            <w:r w:rsidRPr="00EE6F7C">
              <w:rPr>
                <w:color w:val="auto"/>
                <w:sz w:val="20"/>
                <w:szCs w:val="20"/>
                <w:lang w:val="es-ES_tradnl"/>
              </w:rPr>
              <w:t>APIs</w:t>
            </w:r>
            <w:proofErr w:type="spellEnd"/>
            <w:r w:rsidRPr="00EE6F7C">
              <w:rPr>
                <w:color w:val="auto"/>
                <w:sz w:val="20"/>
                <w:szCs w:val="20"/>
                <w:lang w:val="es-ES_tradnl"/>
              </w:rPr>
              <w:t>), tiene una limitada capa</w:t>
            </w:r>
            <w:r w:rsidR="006E63AC" w:rsidRPr="00EE6F7C">
              <w:rPr>
                <w:color w:val="auto"/>
                <w:sz w:val="20"/>
                <w:szCs w:val="20"/>
                <w:lang w:val="es-ES_tradnl"/>
              </w:rPr>
              <w:t xml:space="preserve">cidad al interior de los mismos, incrementando el </w:t>
            </w:r>
            <w:r w:rsidR="005F75C0" w:rsidRPr="00EE6F7C">
              <w:rPr>
                <w:color w:val="auto"/>
                <w:sz w:val="20"/>
                <w:szCs w:val="20"/>
                <w:lang w:val="es-ES_tradnl"/>
              </w:rPr>
              <w:t xml:space="preserve">uso de </w:t>
            </w:r>
            <w:r w:rsidR="006E63AC" w:rsidRPr="00EE6F7C">
              <w:rPr>
                <w:color w:val="auto"/>
                <w:sz w:val="20"/>
                <w:szCs w:val="20"/>
                <w:lang w:val="es-ES_tradnl"/>
              </w:rPr>
              <w:t xml:space="preserve">autotransporte lo que </w:t>
            </w:r>
            <w:r w:rsidR="00485275" w:rsidRPr="00EE6F7C">
              <w:rPr>
                <w:color w:val="auto"/>
                <w:sz w:val="20"/>
                <w:szCs w:val="20"/>
                <w:lang w:val="es-ES_tradnl"/>
              </w:rPr>
              <w:t>aumenta</w:t>
            </w:r>
            <w:r w:rsidR="006E63AC" w:rsidRPr="00EE6F7C">
              <w:rPr>
                <w:color w:val="auto"/>
                <w:sz w:val="20"/>
                <w:szCs w:val="20"/>
                <w:lang w:val="es-ES_tradnl"/>
              </w:rPr>
              <w:t xml:space="preserve"> los costos de operación.</w:t>
            </w:r>
          </w:p>
        </w:tc>
      </w:tr>
      <w:tr w:rsidR="00D765A2" w:rsidRPr="00EE6F7C" w14:paraId="64906C3F" w14:textId="77777777" w:rsidTr="00A0688B">
        <w:trPr>
          <w:jc w:val="center"/>
        </w:trPr>
        <w:tc>
          <w:tcPr>
            <w:tcW w:w="1344"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294887E9" w14:textId="77777777" w:rsidR="00D174D7" w:rsidRPr="003D28C0" w:rsidRDefault="006E63AC" w:rsidP="003D28C0">
            <w:pPr>
              <w:pStyle w:val="Sinespaciado"/>
              <w:jc w:val="center"/>
              <w:rPr>
                <w:color w:val="004E6C" w:themeColor="accent2" w:themeShade="80"/>
                <w:lang w:val="es-ES_tradnl"/>
              </w:rPr>
            </w:pPr>
            <w:r w:rsidRPr="003D28C0">
              <w:rPr>
                <w:color w:val="004E6C" w:themeColor="accent2" w:themeShade="80"/>
                <w:lang w:val="es-ES_tradnl"/>
              </w:rPr>
              <w:t>PNI</w:t>
            </w:r>
          </w:p>
          <w:p w14:paraId="5E92CAC3" w14:textId="77777777" w:rsidR="00D765A2" w:rsidRPr="003E4E45" w:rsidRDefault="006E63AC" w:rsidP="003D28C0">
            <w:pPr>
              <w:pStyle w:val="Sinespaciado"/>
              <w:jc w:val="center"/>
              <w:rPr>
                <w:color w:val="073763" w:themeColor="accent1" w:themeShade="80"/>
                <w:sz w:val="20"/>
                <w:szCs w:val="20"/>
                <w:lang w:val="es-ES_tradnl"/>
              </w:rPr>
            </w:pPr>
            <w:r w:rsidRPr="003D28C0">
              <w:rPr>
                <w:color w:val="004E6C" w:themeColor="accent2" w:themeShade="80"/>
                <w:lang w:val="es-ES_tradnl"/>
              </w:rPr>
              <w:t>2014-2018</w:t>
            </w:r>
          </w:p>
        </w:tc>
        <w:tc>
          <w:tcPr>
            <w:tcW w:w="7862"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tcPr>
          <w:p w14:paraId="407981DE" w14:textId="77777777" w:rsidR="00D765A2" w:rsidRPr="00EE6F7C" w:rsidRDefault="006E63AC" w:rsidP="00D9485C">
            <w:pPr>
              <w:pStyle w:val="Prrafodelista"/>
              <w:numPr>
                <w:ilvl w:val="0"/>
                <w:numId w:val="7"/>
              </w:numPr>
              <w:ind w:left="318" w:hanging="284"/>
              <w:jc w:val="both"/>
              <w:rPr>
                <w:sz w:val="20"/>
                <w:szCs w:val="20"/>
                <w:lang w:val="es-ES_tradnl"/>
              </w:rPr>
            </w:pPr>
            <w:r w:rsidRPr="00EE6F7C">
              <w:rPr>
                <w:color w:val="auto"/>
                <w:sz w:val="20"/>
                <w:szCs w:val="20"/>
                <w:lang w:val="es-ES_tradnl"/>
              </w:rPr>
              <w:t>Existen limitaciones en cuanto a la señalización</w:t>
            </w:r>
            <w:r w:rsidR="0032126D" w:rsidRPr="004C088F">
              <w:rPr>
                <w:color w:val="auto"/>
                <w:sz w:val="20"/>
                <w:szCs w:val="20"/>
                <w:lang w:val="es-ES_tradnl"/>
              </w:rPr>
              <w:t xml:space="preserve"> de las vías, lo que ha contribuido a un incremento en el número de</w:t>
            </w:r>
            <w:r w:rsidR="0032126D" w:rsidRPr="000B05D2">
              <w:rPr>
                <w:color w:val="auto"/>
                <w:sz w:val="20"/>
                <w:szCs w:val="20"/>
                <w:lang w:val="es-ES_tradnl"/>
              </w:rPr>
              <w:t xml:space="preserve"> accidentes</w:t>
            </w:r>
            <w:r w:rsidR="005F75C0" w:rsidRPr="00316D00">
              <w:rPr>
                <w:color w:val="auto"/>
                <w:sz w:val="20"/>
                <w:szCs w:val="20"/>
                <w:lang w:val="es-ES_tradnl"/>
              </w:rPr>
              <w:t>.</w:t>
            </w:r>
          </w:p>
          <w:p w14:paraId="1077F220" w14:textId="77777777" w:rsidR="0032126D" w:rsidRPr="00EE6F7C" w:rsidRDefault="0032126D" w:rsidP="003D28C0">
            <w:pPr>
              <w:pStyle w:val="Prrafodelista"/>
              <w:numPr>
                <w:ilvl w:val="0"/>
                <w:numId w:val="7"/>
              </w:numPr>
              <w:spacing w:after="0"/>
              <w:ind w:left="318" w:hanging="284"/>
              <w:contextualSpacing w:val="0"/>
              <w:jc w:val="both"/>
              <w:rPr>
                <w:sz w:val="20"/>
                <w:szCs w:val="20"/>
                <w:lang w:val="es-ES_tradnl"/>
              </w:rPr>
            </w:pPr>
            <w:r w:rsidRPr="00EE6F7C">
              <w:rPr>
                <w:color w:val="auto"/>
                <w:sz w:val="20"/>
                <w:szCs w:val="20"/>
                <w:lang w:val="es-ES_tradnl"/>
              </w:rPr>
              <w:t xml:space="preserve">Por las zonas en dónde se encuentran las vías, son susceptibles de estar expuestas a </w:t>
            </w:r>
            <w:r w:rsidR="005F75C0" w:rsidRPr="00EE6F7C">
              <w:rPr>
                <w:color w:val="auto"/>
                <w:sz w:val="20"/>
                <w:szCs w:val="20"/>
                <w:lang w:val="es-ES_tradnl"/>
              </w:rPr>
              <w:t xml:space="preserve">los efectos de </w:t>
            </w:r>
            <w:r w:rsidRPr="00EE6F7C">
              <w:rPr>
                <w:color w:val="auto"/>
                <w:sz w:val="20"/>
                <w:szCs w:val="20"/>
                <w:lang w:val="es-ES_tradnl"/>
              </w:rPr>
              <w:t>fenómenos de la naturaleza</w:t>
            </w:r>
            <w:r w:rsidR="005F75C0" w:rsidRPr="00EE6F7C">
              <w:rPr>
                <w:color w:val="auto"/>
                <w:sz w:val="20"/>
                <w:szCs w:val="20"/>
                <w:lang w:val="es-ES_tradnl"/>
              </w:rPr>
              <w:t>.</w:t>
            </w:r>
            <w:r w:rsidRPr="00EE6F7C">
              <w:rPr>
                <w:color w:val="auto"/>
                <w:sz w:val="20"/>
                <w:szCs w:val="20"/>
                <w:lang w:val="es-ES_tradnl"/>
              </w:rPr>
              <w:t xml:space="preserve"> </w:t>
            </w:r>
          </w:p>
        </w:tc>
      </w:tr>
      <w:tr w:rsidR="00D765A2" w:rsidRPr="00EE6F7C" w14:paraId="0B26E893" w14:textId="77777777" w:rsidTr="00A0688B">
        <w:trPr>
          <w:jc w:val="center"/>
        </w:trPr>
        <w:tc>
          <w:tcPr>
            <w:tcW w:w="1344"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139596B0" w14:textId="77777777" w:rsidR="00D174D7" w:rsidRPr="003D28C0" w:rsidRDefault="0032126D" w:rsidP="003D28C0">
            <w:pPr>
              <w:pStyle w:val="Sinespaciado"/>
              <w:jc w:val="center"/>
              <w:rPr>
                <w:color w:val="004E6C" w:themeColor="accent2" w:themeShade="80"/>
                <w:lang w:val="es-ES_tradnl"/>
              </w:rPr>
            </w:pPr>
            <w:r w:rsidRPr="003D28C0">
              <w:rPr>
                <w:color w:val="004E6C" w:themeColor="accent2" w:themeShade="80"/>
                <w:lang w:val="es-ES_tradnl"/>
              </w:rPr>
              <w:t>PIITC</w:t>
            </w:r>
          </w:p>
          <w:p w14:paraId="6CC2A3B1" w14:textId="77777777" w:rsidR="00D765A2" w:rsidRPr="003E4E45" w:rsidRDefault="0032126D" w:rsidP="003D28C0">
            <w:pPr>
              <w:pStyle w:val="Sinespaciado"/>
              <w:jc w:val="center"/>
              <w:rPr>
                <w:lang w:val="es-ES_tradnl"/>
              </w:rPr>
            </w:pPr>
            <w:r w:rsidRPr="003D28C0">
              <w:rPr>
                <w:color w:val="004E6C" w:themeColor="accent2" w:themeShade="80"/>
                <w:lang w:val="es-ES_tradnl"/>
              </w:rPr>
              <w:t>2013-2018</w:t>
            </w:r>
          </w:p>
        </w:tc>
        <w:tc>
          <w:tcPr>
            <w:tcW w:w="7862"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tcPr>
          <w:p w14:paraId="020EC1A1" w14:textId="77777777" w:rsidR="00D765A2" w:rsidRPr="00EE6F7C" w:rsidRDefault="00945E34" w:rsidP="00D174D7">
            <w:pPr>
              <w:pStyle w:val="Prrafodelista"/>
              <w:numPr>
                <w:ilvl w:val="0"/>
                <w:numId w:val="8"/>
              </w:numPr>
              <w:spacing w:after="0"/>
              <w:ind w:left="318" w:hanging="284"/>
              <w:contextualSpacing w:val="0"/>
              <w:jc w:val="both"/>
              <w:rPr>
                <w:sz w:val="20"/>
                <w:szCs w:val="20"/>
                <w:lang w:val="es-ES_tradnl"/>
              </w:rPr>
            </w:pPr>
            <w:r w:rsidRPr="00EE6F7C">
              <w:rPr>
                <w:color w:val="auto"/>
                <w:sz w:val="20"/>
                <w:szCs w:val="20"/>
                <w:lang w:val="es-ES_tradnl"/>
              </w:rPr>
              <w:t xml:space="preserve">De acuerdo al </w:t>
            </w:r>
            <w:r w:rsidR="000B3066" w:rsidRPr="004C088F">
              <w:rPr>
                <w:color w:val="auto"/>
                <w:sz w:val="20"/>
                <w:szCs w:val="20"/>
                <w:lang w:val="es-ES_tradnl"/>
              </w:rPr>
              <w:t xml:space="preserve">Informe de Competitividad Global </w:t>
            </w:r>
            <w:r w:rsidRPr="004C088F">
              <w:rPr>
                <w:color w:val="auto"/>
                <w:sz w:val="20"/>
                <w:szCs w:val="20"/>
                <w:lang w:val="es-ES_tradnl"/>
              </w:rPr>
              <w:t xml:space="preserve">2012-2013, México ocupa </w:t>
            </w:r>
            <w:r w:rsidR="00485275" w:rsidRPr="000B05D2">
              <w:rPr>
                <w:color w:val="auto"/>
                <w:sz w:val="20"/>
                <w:szCs w:val="20"/>
                <w:lang w:val="es-ES_tradnl"/>
              </w:rPr>
              <w:t>el lugar 60</w:t>
            </w:r>
            <w:r w:rsidR="000B3066" w:rsidRPr="00316D00">
              <w:rPr>
                <w:rStyle w:val="Refdenotaalpie"/>
                <w:color w:val="auto"/>
                <w:sz w:val="20"/>
                <w:szCs w:val="20"/>
                <w:lang w:val="es-ES_tradnl"/>
              </w:rPr>
              <w:footnoteReference w:id="5"/>
            </w:r>
            <w:r w:rsidR="00485275" w:rsidRPr="00EE6F7C">
              <w:rPr>
                <w:color w:val="auto"/>
                <w:sz w:val="20"/>
                <w:szCs w:val="20"/>
                <w:lang w:val="es-ES_tradnl"/>
              </w:rPr>
              <w:t xml:space="preserve"> en el ranking d</w:t>
            </w:r>
            <w:r w:rsidRPr="00EE6F7C">
              <w:rPr>
                <w:color w:val="auto"/>
                <w:sz w:val="20"/>
                <w:szCs w:val="20"/>
                <w:lang w:val="es-ES_tradnl"/>
              </w:rPr>
              <w:t>el sector ferroviario.</w:t>
            </w:r>
          </w:p>
        </w:tc>
      </w:tr>
    </w:tbl>
    <w:p w14:paraId="6EB513E3" w14:textId="77777777" w:rsidR="003D28C0" w:rsidRPr="003D28C0" w:rsidRDefault="003D28C0" w:rsidP="003D28C0">
      <w:pPr>
        <w:pStyle w:val="Sinespaciado"/>
        <w:rPr>
          <w:sz w:val="12"/>
          <w:lang w:val="es-ES_tradnl"/>
        </w:rPr>
      </w:pPr>
    </w:p>
    <w:p w14:paraId="33C8DD0C" w14:textId="77777777" w:rsidR="0098359F" w:rsidRPr="004C088F" w:rsidRDefault="006E63AC" w:rsidP="00B2003E">
      <w:pPr>
        <w:ind w:left="851" w:hanging="709"/>
        <w:jc w:val="center"/>
        <w:rPr>
          <w:i/>
          <w:sz w:val="18"/>
          <w:lang w:val="es-ES_tradnl"/>
        </w:rPr>
      </w:pPr>
      <w:r w:rsidRPr="00EE6F7C">
        <w:rPr>
          <w:b/>
          <w:i/>
          <w:sz w:val="18"/>
          <w:lang w:val="es-ES_tradnl"/>
        </w:rPr>
        <w:t xml:space="preserve">Fuentes: </w:t>
      </w:r>
      <w:r w:rsidR="008060E7" w:rsidRPr="00EE6F7C">
        <w:rPr>
          <w:i/>
          <w:sz w:val="18"/>
          <w:lang w:val="es-ES_tradnl"/>
        </w:rPr>
        <w:t>Plan Sectorial de Comunicaciones y Transportes 2014-2018 (Diagnóstico); Programa Nacional de Infraestructura 2014-2018 (Diagnóstico) y Programa de Inversiones en Infraestructura de Transporte y Comunicaciones 2013-2018 (México Hoy).</w:t>
      </w:r>
    </w:p>
    <w:p w14:paraId="3BD4EE26" w14:textId="77777777" w:rsidR="0098359F" w:rsidRPr="000B05D2" w:rsidRDefault="0098359F" w:rsidP="003935F8">
      <w:pPr>
        <w:pStyle w:val="Sinespaciado"/>
        <w:rPr>
          <w:lang w:val="es-ES_tradnl"/>
        </w:rPr>
      </w:pPr>
    </w:p>
    <w:p w14:paraId="72C10B02" w14:textId="77777777" w:rsidR="00211D65" w:rsidRPr="00EE6F7C" w:rsidRDefault="000B3066" w:rsidP="000B3066">
      <w:pPr>
        <w:jc w:val="both"/>
        <w:rPr>
          <w:lang w:val="es-ES_tradnl"/>
        </w:rPr>
      </w:pPr>
      <w:r w:rsidRPr="00316D00">
        <w:rPr>
          <w:lang w:val="es-ES_tradnl"/>
        </w:rPr>
        <w:t xml:space="preserve">Conforme con la definición del </w:t>
      </w:r>
      <w:r w:rsidR="0060519C" w:rsidRPr="00EE6F7C">
        <w:rPr>
          <w:lang w:val="es-ES_tradnl"/>
        </w:rPr>
        <w:t>WEF</w:t>
      </w:r>
      <w:r w:rsidRPr="00EE6F7C">
        <w:rPr>
          <w:lang w:val="es-ES_tradnl"/>
        </w:rPr>
        <w:t xml:space="preserve"> la competitividad es el “conjunto de instituciones, políticas y factores que determinan el nivel de productividad de un país”. </w:t>
      </w:r>
      <w:r w:rsidR="00211D65" w:rsidRPr="00EE6F7C">
        <w:rPr>
          <w:lang w:val="es-ES_tradnl"/>
        </w:rPr>
        <w:t>De lo anterior</w:t>
      </w:r>
      <w:r w:rsidRPr="00EE6F7C">
        <w:rPr>
          <w:lang w:val="es-ES_tradnl"/>
        </w:rPr>
        <w:t xml:space="preserve">, podemos señalar que </w:t>
      </w:r>
      <w:r w:rsidR="00B85234" w:rsidRPr="00EE6F7C">
        <w:rPr>
          <w:lang w:val="es-ES_tradnl"/>
        </w:rPr>
        <w:t xml:space="preserve">la </w:t>
      </w:r>
      <w:r w:rsidR="00211D65" w:rsidRPr="00EE6F7C">
        <w:rPr>
          <w:lang w:val="es-ES_tradnl"/>
        </w:rPr>
        <w:t>seguridad y la eficiencia en los costos de traslado de la infraestructura ferroviaria</w:t>
      </w:r>
      <w:r w:rsidRPr="00EE6F7C">
        <w:rPr>
          <w:lang w:val="es-ES_tradnl"/>
        </w:rPr>
        <w:t>,</w:t>
      </w:r>
      <w:r w:rsidR="00211D65" w:rsidRPr="00EE6F7C">
        <w:rPr>
          <w:lang w:val="es-ES_tradnl"/>
        </w:rPr>
        <w:t xml:space="preserve"> son</w:t>
      </w:r>
      <w:r w:rsidR="00B85234" w:rsidRPr="00EE6F7C">
        <w:rPr>
          <w:lang w:val="es-ES_tradnl"/>
        </w:rPr>
        <w:t xml:space="preserve"> factores que intervienen </w:t>
      </w:r>
      <w:r w:rsidR="00211D65" w:rsidRPr="00EE6F7C">
        <w:rPr>
          <w:lang w:val="es-ES_tradnl"/>
        </w:rPr>
        <w:t xml:space="preserve">directamente </w:t>
      </w:r>
      <w:r w:rsidR="00B85234" w:rsidRPr="00EE6F7C">
        <w:rPr>
          <w:lang w:val="es-ES_tradnl"/>
        </w:rPr>
        <w:t xml:space="preserve">en la competitividad y productividad del país. </w:t>
      </w:r>
      <w:r w:rsidR="00211D65" w:rsidRPr="00EE6F7C">
        <w:rPr>
          <w:lang w:val="es-ES_tradnl"/>
        </w:rPr>
        <w:t>Es p</w:t>
      </w:r>
      <w:r w:rsidR="00B85234" w:rsidRPr="00EE6F7C">
        <w:rPr>
          <w:lang w:val="es-ES_tradnl"/>
        </w:rPr>
        <w:t>or ello</w:t>
      </w:r>
      <w:r w:rsidR="00211D65" w:rsidRPr="00EE6F7C">
        <w:rPr>
          <w:lang w:val="es-ES_tradnl"/>
        </w:rPr>
        <w:t xml:space="preserve"> que</w:t>
      </w:r>
      <w:r w:rsidR="00485275" w:rsidRPr="00EE6F7C">
        <w:rPr>
          <w:lang w:val="es-ES_tradnl"/>
        </w:rPr>
        <w:t>,</w:t>
      </w:r>
      <w:r w:rsidR="00211D65" w:rsidRPr="00EE6F7C">
        <w:rPr>
          <w:lang w:val="es-ES_tradnl"/>
        </w:rPr>
        <w:t xml:space="preserve"> se resalta la importancia de mantener</w:t>
      </w:r>
      <w:r w:rsidR="00277BB7" w:rsidRPr="00EE6F7C">
        <w:rPr>
          <w:lang w:val="es-ES_tradnl"/>
        </w:rPr>
        <w:t xml:space="preserve"> la</w:t>
      </w:r>
      <w:r w:rsidR="00211D65" w:rsidRPr="00EE6F7C">
        <w:rPr>
          <w:lang w:val="es-ES_tradnl"/>
        </w:rPr>
        <w:t xml:space="preserve"> infraestructura ferroviaria existente en óptimas condiciones de operación y conservación, sin dejar de lado la necesidad de desarrollar nueva infraestructura que incremente la cobertura </w:t>
      </w:r>
      <w:r w:rsidR="009E6A15" w:rsidRPr="00EE6F7C">
        <w:rPr>
          <w:lang w:val="es-ES_tradnl"/>
        </w:rPr>
        <w:t xml:space="preserve">de la </w:t>
      </w:r>
      <w:r w:rsidR="00211D65" w:rsidRPr="00EE6F7C">
        <w:rPr>
          <w:lang w:val="es-ES_tradnl"/>
        </w:rPr>
        <w:t>red asignada.</w:t>
      </w:r>
    </w:p>
    <w:p w14:paraId="72D03872" w14:textId="77777777" w:rsidR="003935F8" w:rsidRPr="00EE6F7C" w:rsidRDefault="009E6A15" w:rsidP="00B85234">
      <w:pPr>
        <w:jc w:val="both"/>
        <w:rPr>
          <w:lang w:val="es-ES_tradnl"/>
        </w:rPr>
      </w:pPr>
      <w:r w:rsidRPr="00EE6F7C">
        <w:rPr>
          <w:lang w:val="es-ES_tradnl"/>
        </w:rPr>
        <w:t>En materia ferroviaria</w:t>
      </w:r>
      <w:r w:rsidR="00CF72EB" w:rsidRPr="00EE6F7C">
        <w:rPr>
          <w:lang w:val="es-ES_tradnl"/>
        </w:rPr>
        <w:t>,</w:t>
      </w:r>
      <w:r w:rsidRPr="00EE6F7C">
        <w:rPr>
          <w:lang w:val="es-ES_tradnl"/>
        </w:rPr>
        <w:t xml:space="preserve"> se busca</w:t>
      </w:r>
      <w:r w:rsidR="00485275" w:rsidRPr="00EE6F7C">
        <w:rPr>
          <w:lang w:val="es-ES_tradnl"/>
        </w:rPr>
        <w:t xml:space="preserve"> </w:t>
      </w:r>
      <w:r w:rsidRPr="00EE6F7C">
        <w:rPr>
          <w:lang w:val="es-ES_tradnl"/>
        </w:rPr>
        <w:t>la reducción de los costos logísticos para hacerlo más competitivo respecto a otros modos de transporte, en especial, el autotransporte</w:t>
      </w:r>
      <w:r w:rsidR="00CF72EB" w:rsidRPr="00EE6F7C">
        <w:rPr>
          <w:lang w:val="es-ES_tradnl"/>
        </w:rPr>
        <w:t>,</w:t>
      </w:r>
      <w:r w:rsidRPr="00EE6F7C">
        <w:rPr>
          <w:lang w:val="es-ES_tradnl"/>
        </w:rPr>
        <w:t xml:space="preserve"> sin perder de vista </w:t>
      </w:r>
      <w:r w:rsidR="00CF72EB" w:rsidRPr="00EE6F7C">
        <w:rPr>
          <w:lang w:val="es-ES_tradnl"/>
        </w:rPr>
        <w:t xml:space="preserve">el impacto de </w:t>
      </w:r>
      <w:r w:rsidRPr="00EE6F7C">
        <w:rPr>
          <w:lang w:val="es-ES_tradnl"/>
        </w:rPr>
        <w:t>la seguridad de las vías</w:t>
      </w:r>
      <w:r w:rsidR="00CF72EB" w:rsidRPr="00EE6F7C">
        <w:rPr>
          <w:lang w:val="es-ES_tradnl"/>
        </w:rPr>
        <w:t>,</w:t>
      </w:r>
      <w:r w:rsidRPr="00EE6F7C">
        <w:rPr>
          <w:lang w:val="es-ES_tradnl"/>
        </w:rPr>
        <w:t xml:space="preserve"> lo que conlleva a tener programas de mantenimi</w:t>
      </w:r>
      <w:r w:rsidR="007043E3" w:rsidRPr="00EE6F7C">
        <w:rPr>
          <w:lang w:val="es-ES_tradnl"/>
        </w:rPr>
        <w:t>ento y conservación recurrente</w:t>
      </w:r>
      <w:r w:rsidR="0064352A" w:rsidRPr="00EE6F7C">
        <w:rPr>
          <w:lang w:val="es-ES_tradnl"/>
        </w:rPr>
        <w:t xml:space="preserve"> en el territorio que le ha sido signado al FIT  </w:t>
      </w:r>
      <w:r w:rsidR="0064352A" w:rsidRPr="00EE6F7C">
        <w:rPr>
          <w:rFonts w:ascii="Trebuchet MS" w:hAnsi="Trebuchet MS"/>
          <w:lang w:val="es-ES_tradnl"/>
        </w:rPr>
        <w:t xml:space="preserve">en la línea “Z” y sus estaciones receptoras y/o productoras de carga en Oaxaca y derivado de la imposición de modalidad dictada por la SCT en las vías de comunicación ferroviaria de Chiapas y </w:t>
      </w:r>
      <w:proofErr w:type="spellStart"/>
      <w:r w:rsidR="0064352A" w:rsidRPr="00EE6F7C">
        <w:rPr>
          <w:rFonts w:ascii="Trebuchet MS" w:hAnsi="Trebuchet MS"/>
          <w:lang w:val="es-ES_tradnl"/>
        </w:rPr>
        <w:t>Mayab</w:t>
      </w:r>
      <w:proofErr w:type="spellEnd"/>
      <w:r w:rsidR="0064352A" w:rsidRPr="00EE6F7C">
        <w:rPr>
          <w:rFonts w:ascii="Trebuchet MS" w:hAnsi="Trebuchet MS"/>
          <w:lang w:val="es-ES_tradnl"/>
        </w:rPr>
        <w:t>.</w:t>
      </w:r>
    </w:p>
    <w:p w14:paraId="39125CD5" w14:textId="77777777" w:rsidR="000957E1" w:rsidRPr="00EE6F7C" w:rsidRDefault="000957E1">
      <w:pPr>
        <w:spacing w:after="200" w:line="276" w:lineRule="auto"/>
        <w:rPr>
          <w:lang w:val="es-ES_tradnl"/>
        </w:rPr>
      </w:pPr>
      <w:r w:rsidRPr="00EE6F7C">
        <w:rPr>
          <w:lang w:val="es-ES_tradnl"/>
        </w:rPr>
        <w:br w:type="page"/>
      </w:r>
    </w:p>
    <w:p w14:paraId="1080351E" w14:textId="77777777" w:rsidR="009E6A15" w:rsidRPr="00EE6F7C" w:rsidRDefault="00433BF9" w:rsidP="009E6A15">
      <w:pPr>
        <w:pStyle w:val="Ttulo2"/>
        <w:rPr>
          <w:lang w:val="es-ES_tradnl"/>
        </w:rPr>
      </w:pPr>
      <w:bookmarkStart w:id="11" w:name="_Toc464762194"/>
      <w:r w:rsidRPr="00EE6F7C">
        <w:rPr>
          <w:lang w:val="es-ES_tradnl"/>
        </w:rPr>
        <w:lastRenderedPageBreak/>
        <w:t>2</w:t>
      </w:r>
      <w:r w:rsidR="009E6A15" w:rsidRPr="00EE6F7C">
        <w:rPr>
          <w:lang w:val="es-ES_tradnl"/>
        </w:rPr>
        <w:t xml:space="preserve">. </w:t>
      </w:r>
      <w:r w:rsidR="001B4712" w:rsidRPr="00EE6F7C">
        <w:rPr>
          <w:lang w:val="es-ES_tradnl"/>
        </w:rPr>
        <w:t>C</w:t>
      </w:r>
      <w:r w:rsidR="008D445D" w:rsidRPr="00EE6F7C">
        <w:rPr>
          <w:lang w:val="es-ES_tradnl"/>
        </w:rPr>
        <w:t>ontribución del programa para el cumplimiento de las Metas Nacionales y planeación orientada a resultados</w:t>
      </w:r>
      <w:bookmarkEnd w:id="11"/>
    </w:p>
    <w:p w14:paraId="21827C4B" w14:textId="77777777" w:rsidR="009E6A15" w:rsidRPr="00EE6F7C" w:rsidRDefault="009E6A15" w:rsidP="00B85234">
      <w:pPr>
        <w:jc w:val="both"/>
        <w:rPr>
          <w:lang w:val="es-ES_tradnl"/>
        </w:rPr>
      </w:pPr>
    </w:p>
    <w:p w14:paraId="25E70C29" w14:textId="77777777" w:rsidR="00A91FB0" w:rsidRPr="00B753FE" w:rsidRDefault="00984908" w:rsidP="00B753FE">
      <w:pPr>
        <w:pStyle w:val="Prrafodelista"/>
        <w:numPr>
          <w:ilvl w:val="0"/>
          <w:numId w:val="63"/>
        </w:numPr>
        <w:spacing w:after="200" w:line="276" w:lineRule="auto"/>
        <w:jc w:val="both"/>
        <w:rPr>
          <w:b/>
          <w:i/>
          <w:szCs w:val="21"/>
          <w:lang w:val="es-ES_tradnl"/>
        </w:rPr>
      </w:pPr>
      <w:r w:rsidRPr="00B753FE">
        <w:rPr>
          <w:b/>
          <w:i/>
          <w:szCs w:val="21"/>
          <w:lang w:val="es-ES_tradnl"/>
        </w:rPr>
        <w:t xml:space="preserve">En virtud de que el </w:t>
      </w:r>
      <w:r w:rsidR="006B0A56" w:rsidRPr="00B753FE">
        <w:rPr>
          <w:b/>
          <w:i/>
          <w:szCs w:val="21"/>
          <w:lang w:val="es-ES_tradnl"/>
        </w:rPr>
        <w:t>P</w:t>
      </w:r>
      <w:r w:rsidRPr="00B753FE">
        <w:rPr>
          <w:b/>
          <w:i/>
          <w:szCs w:val="21"/>
          <w:lang w:val="es-ES_tradnl"/>
        </w:rPr>
        <w:t>ropósito del PP está vinculado a alguna(s) de las Cinco Metas Nacionales a través del programa sectorial, especial o institucional:</w:t>
      </w:r>
    </w:p>
    <w:p w14:paraId="2BCA3C3D" w14:textId="77777777" w:rsidR="00A91FB0" w:rsidRPr="00EE6F7C" w:rsidRDefault="00A91FB0" w:rsidP="00A91FB0">
      <w:pPr>
        <w:pStyle w:val="Prrafodelista"/>
        <w:spacing w:after="200" w:line="276" w:lineRule="auto"/>
        <w:ind w:firstLine="0"/>
        <w:jc w:val="both"/>
        <w:rPr>
          <w:b/>
          <w:i/>
          <w:szCs w:val="21"/>
          <w:lang w:val="es-ES_tradnl"/>
        </w:rPr>
      </w:pPr>
    </w:p>
    <w:p w14:paraId="0875C49C" w14:textId="77777777" w:rsidR="00A91FB0" w:rsidRPr="00EE6F7C" w:rsidRDefault="00A91FB0" w:rsidP="00B753FE">
      <w:pPr>
        <w:pStyle w:val="Prrafodelista"/>
        <w:numPr>
          <w:ilvl w:val="1"/>
          <w:numId w:val="31"/>
        </w:numPr>
        <w:spacing w:after="200" w:line="276" w:lineRule="auto"/>
        <w:ind w:left="1134"/>
        <w:jc w:val="both"/>
        <w:rPr>
          <w:b/>
          <w:i/>
          <w:szCs w:val="21"/>
          <w:lang w:val="es-ES_tradnl"/>
        </w:rPr>
      </w:pPr>
      <w:r w:rsidRPr="00EE6F7C">
        <w:rPr>
          <w:b/>
          <w:i/>
          <w:szCs w:val="21"/>
          <w:lang w:val="es-ES_tradnl"/>
        </w:rPr>
        <w:t>Existen conc</w:t>
      </w:r>
      <w:r w:rsidR="00984908" w:rsidRPr="00EE6F7C">
        <w:rPr>
          <w:b/>
          <w:i/>
          <w:szCs w:val="21"/>
          <w:lang w:val="es-ES_tradnl"/>
        </w:rPr>
        <w:t>eptos comunes entre el Fin</w:t>
      </w:r>
      <w:r w:rsidRPr="00EE6F7C">
        <w:rPr>
          <w:b/>
          <w:i/>
          <w:szCs w:val="21"/>
          <w:lang w:val="es-ES_tradnl"/>
        </w:rPr>
        <w:t xml:space="preserve"> y los objetivos del programa sectorial, especial o institucional, por ejemplo: población objetivo</w:t>
      </w:r>
      <w:r w:rsidR="00984908" w:rsidRPr="00EE6F7C">
        <w:rPr>
          <w:b/>
          <w:i/>
          <w:szCs w:val="21"/>
          <w:lang w:val="es-ES_tradnl"/>
        </w:rPr>
        <w:t xml:space="preserve"> o área de enfoque objetivo</w:t>
      </w:r>
      <w:r w:rsidRPr="00EE6F7C">
        <w:rPr>
          <w:b/>
          <w:i/>
          <w:szCs w:val="21"/>
          <w:lang w:val="es-ES_tradnl"/>
        </w:rPr>
        <w:t>.</w:t>
      </w:r>
    </w:p>
    <w:p w14:paraId="29043CFC" w14:textId="77777777" w:rsidR="00A91FB0" w:rsidRDefault="00984908" w:rsidP="00B753FE">
      <w:pPr>
        <w:pStyle w:val="Prrafodelista"/>
        <w:numPr>
          <w:ilvl w:val="1"/>
          <w:numId w:val="31"/>
        </w:numPr>
        <w:spacing w:after="200" w:line="276" w:lineRule="auto"/>
        <w:ind w:left="1134"/>
        <w:jc w:val="both"/>
        <w:rPr>
          <w:b/>
          <w:i/>
          <w:szCs w:val="21"/>
          <w:lang w:val="es-ES_tradnl"/>
        </w:rPr>
      </w:pPr>
      <w:r w:rsidRPr="00EE6F7C">
        <w:rPr>
          <w:b/>
          <w:i/>
          <w:szCs w:val="21"/>
          <w:lang w:val="es-ES_tradnl"/>
        </w:rPr>
        <w:t>El logro del Fin</w:t>
      </w:r>
      <w:r w:rsidR="00A91FB0" w:rsidRPr="00EE6F7C">
        <w:rPr>
          <w:b/>
          <w:i/>
          <w:szCs w:val="21"/>
          <w:lang w:val="es-ES_tradnl"/>
        </w:rPr>
        <w:t xml:space="preserve"> aporta al cumplimiento de alguna(s) de la(s) meta(s) de alguno(s) de los objetivos del programa sectorial, especial o institucional.</w:t>
      </w:r>
    </w:p>
    <w:p w14:paraId="22A45EC0" w14:textId="77777777" w:rsidR="00B753FE" w:rsidRPr="00B753FE" w:rsidRDefault="00B753FE" w:rsidP="00B753FE">
      <w:pPr>
        <w:spacing w:after="200" w:line="276" w:lineRule="auto"/>
        <w:jc w:val="both"/>
        <w:rPr>
          <w:b/>
          <w:i/>
          <w:szCs w:val="21"/>
          <w:lang w:val="es-ES_tradnl"/>
        </w:rPr>
      </w:pPr>
    </w:p>
    <w:tbl>
      <w:tblPr>
        <w:tblStyle w:val="Tablaconcuadrcula"/>
        <w:tblW w:w="0" w:type="auto"/>
        <w:jc w:val="center"/>
        <w:tblLook w:val="04A0" w:firstRow="1" w:lastRow="0" w:firstColumn="1" w:lastColumn="0" w:noHBand="0" w:noVBand="1"/>
      </w:tblPr>
      <w:tblGrid>
        <w:gridCol w:w="2547"/>
        <w:gridCol w:w="709"/>
      </w:tblGrid>
      <w:tr w:rsidR="00A91FB0" w:rsidRPr="00EE6F7C" w14:paraId="21FD25BE" w14:textId="77777777" w:rsidTr="0054773C">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16D39F01" w14:textId="77777777" w:rsidR="00A91FB0" w:rsidRPr="00EE6F7C" w:rsidRDefault="00A91FB0" w:rsidP="0070037A">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4F87A621" w14:textId="77777777" w:rsidR="00A91FB0" w:rsidRPr="00EE6F7C" w:rsidRDefault="006E583F" w:rsidP="0070037A">
            <w:pPr>
              <w:jc w:val="center"/>
              <w:rPr>
                <w:b/>
                <w:color w:val="073763" w:themeColor="accent1" w:themeShade="80"/>
                <w:szCs w:val="21"/>
                <w:lang w:val="es-ES_tradnl"/>
              </w:rPr>
            </w:pPr>
            <w:r>
              <w:rPr>
                <w:b/>
                <w:color w:val="073763" w:themeColor="accent1" w:themeShade="80"/>
                <w:szCs w:val="21"/>
                <w:lang w:val="es-ES_tradnl"/>
              </w:rPr>
              <w:t>Sí</w:t>
            </w:r>
          </w:p>
        </w:tc>
      </w:tr>
    </w:tbl>
    <w:p w14:paraId="079DB721" w14:textId="77777777" w:rsidR="00A91FB0" w:rsidRPr="00EE6F7C" w:rsidRDefault="00A91FB0" w:rsidP="00A91FB0">
      <w:pPr>
        <w:jc w:val="both"/>
        <w:rPr>
          <w:szCs w:val="21"/>
          <w:lang w:val="es-ES_tradnl"/>
        </w:rPr>
      </w:pPr>
    </w:p>
    <w:tbl>
      <w:tblPr>
        <w:tblStyle w:val="Sombreadovistoso-nfasis2"/>
        <w:tblW w:w="5000" w:type="pct"/>
        <w:tblLook w:val="06A0" w:firstRow="1" w:lastRow="0" w:firstColumn="1" w:lastColumn="0" w:noHBand="1" w:noVBand="1"/>
      </w:tblPr>
      <w:tblGrid>
        <w:gridCol w:w="1032"/>
        <w:gridCol w:w="8540"/>
      </w:tblGrid>
      <w:tr w:rsidR="00A91FB0" w:rsidRPr="00EE6F7C" w14:paraId="57C07472" w14:textId="77777777" w:rsidTr="00C4580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48871CF1" w14:textId="77777777" w:rsidR="00A91FB0" w:rsidRPr="00EE6F7C" w:rsidRDefault="00A91FB0" w:rsidP="0070037A">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026E2CFC" w14:textId="77777777" w:rsidR="00A91FB0" w:rsidRPr="00EE6F7C" w:rsidRDefault="00A91FB0" w:rsidP="0070037A">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A91FB0" w:rsidRPr="00EE6F7C" w14:paraId="62DA9930" w14:textId="77777777" w:rsidTr="00A0688B">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0D401C66" w14:textId="77777777" w:rsidR="00A91FB0" w:rsidRPr="00EE6F7C" w:rsidRDefault="00A91FB0" w:rsidP="00B753FE">
            <w:pPr>
              <w:jc w:val="center"/>
              <w:rPr>
                <w:b/>
                <w:sz w:val="24"/>
                <w:lang w:val="es-ES_tradnl"/>
              </w:rPr>
            </w:pPr>
            <w:r w:rsidRPr="00EE6F7C">
              <w:rPr>
                <w:b/>
                <w:sz w:val="24"/>
                <w:lang w:val="es-ES_tradnl"/>
              </w:rPr>
              <w:t>3</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6F8E3D82" w14:textId="77777777" w:rsidR="00984522" w:rsidRPr="00A0688B" w:rsidRDefault="00984522" w:rsidP="00B753FE">
            <w:pPr>
              <w:numPr>
                <w:ilvl w:val="0"/>
                <w:numId w:val="5"/>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FFFFFF" w:themeColor="background1"/>
                <w:sz w:val="20"/>
                <w:lang w:val="es-ES_tradnl" w:eastAsia="es-MX"/>
              </w:rPr>
            </w:pPr>
            <w:r w:rsidRPr="00A0688B">
              <w:rPr>
                <w:rFonts w:asciiTheme="majorHAnsi" w:hAnsiTheme="majorHAnsi" w:cs="Arial"/>
                <w:b/>
                <w:color w:val="FFFFFF" w:themeColor="background1"/>
                <w:sz w:val="20"/>
                <w:lang w:val="es-ES_tradnl"/>
              </w:rPr>
              <w:t xml:space="preserve">El </w:t>
            </w:r>
            <w:proofErr w:type="spellStart"/>
            <w:r w:rsidRPr="00A0688B">
              <w:rPr>
                <w:rFonts w:asciiTheme="majorHAnsi" w:hAnsiTheme="majorHAnsi" w:cs="Arial"/>
                <w:b/>
                <w:color w:val="FFFFFF" w:themeColor="background1"/>
                <w:sz w:val="20"/>
                <w:lang w:val="es-ES_tradnl"/>
              </w:rPr>
              <w:t>Pp</w:t>
            </w:r>
            <w:proofErr w:type="spellEnd"/>
            <w:r w:rsidRPr="00A0688B">
              <w:rPr>
                <w:rFonts w:asciiTheme="majorHAnsi" w:hAnsiTheme="majorHAnsi" w:cs="Arial"/>
                <w:b/>
                <w:color w:val="FFFFFF" w:themeColor="background1"/>
                <w:sz w:val="20"/>
                <w:lang w:val="es-ES_tradnl"/>
              </w:rPr>
              <w:t xml:space="preserve"> cuenta con un documento en el que se establece la relación con objetivo(s) del programa sectorial, especial o institucional, y </w:t>
            </w:r>
          </w:p>
          <w:p w14:paraId="3EDA96DE" w14:textId="77777777" w:rsidR="00A91FB0" w:rsidRPr="00316D00" w:rsidRDefault="00984522" w:rsidP="00B753FE">
            <w:pPr>
              <w:numPr>
                <w:ilvl w:val="0"/>
                <w:numId w:val="5"/>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FFFF" w:themeColor="background1"/>
                <w:sz w:val="20"/>
                <w:lang w:val="es-ES_tradnl" w:eastAsia="es-MX"/>
              </w:rPr>
            </w:pPr>
            <w:r w:rsidRPr="00A0688B">
              <w:rPr>
                <w:rFonts w:asciiTheme="majorHAnsi" w:hAnsiTheme="majorHAnsi" w:cs="Arial"/>
                <w:b/>
                <w:color w:val="FFFFFF" w:themeColor="background1"/>
                <w:sz w:val="20"/>
                <w:lang w:val="es-ES_tradnl"/>
              </w:rPr>
              <w:t>Es posible determinar vinculación con todos de los aspectos establecidos en la pregunta.</w:t>
            </w:r>
          </w:p>
        </w:tc>
      </w:tr>
    </w:tbl>
    <w:p w14:paraId="7733BEC5" w14:textId="77777777" w:rsidR="00A91FB0" w:rsidRPr="00EE6F7C" w:rsidRDefault="00A91FB0" w:rsidP="00B85234">
      <w:pPr>
        <w:jc w:val="both"/>
        <w:rPr>
          <w:lang w:val="es-ES_tradnl"/>
        </w:rPr>
      </w:pPr>
    </w:p>
    <w:p w14:paraId="172A80D5" w14:textId="77777777" w:rsidR="00364545" w:rsidRPr="00EE6F7C" w:rsidRDefault="00364545" w:rsidP="00364545">
      <w:pPr>
        <w:jc w:val="both"/>
        <w:rPr>
          <w:lang w:val="es-ES_tradnl"/>
        </w:rPr>
      </w:pPr>
      <w:r w:rsidRPr="00EE6F7C">
        <w:rPr>
          <w:lang w:val="es-ES_tradnl"/>
        </w:rPr>
        <w:t xml:space="preserve">De acuerdo a la </w:t>
      </w:r>
      <w:r w:rsidR="00B2003E" w:rsidRPr="00EE6F7C">
        <w:rPr>
          <w:lang w:val="es-ES_tradnl"/>
        </w:rPr>
        <w:t>MML</w:t>
      </w:r>
      <w:r w:rsidRPr="004C088F">
        <w:rPr>
          <w:lang w:val="es-ES_tradnl"/>
        </w:rPr>
        <w:t xml:space="preserve"> el </w:t>
      </w:r>
      <w:r w:rsidR="002F5F71" w:rsidRPr="004C088F">
        <w:rPr>
          <w:lang w:val="es-ES_tradnl"/>
        </w:rPr>
        <w:t>P</w:t>
      </w:r>
      <w:r w:rsidRPr="000B05D2">
        <w:rPr>
          <w:lang w:val="es-ES_tradnl"/>
        </w:rPr>
        <w:t xml:space="preserve">ropósito se define como “la razón de ser del mismo. Indica el efecto directo que el programa se propone alcanzar sobre la población o área de </w:t>
      </w:r>
      <w:r w:rsidR="009C644F" w:rsidRPr="00316D00">
        <w:rPr>
          <w:lang w:val="es-ES_tradnl"/>
        </w:rPr>
        <w:t>enfoque”</w:t>
      </w:r>
      <w:r w:rsidR="009C644F" w:rsidRPr="00EE6F7C">
        <w:rPr>
          <w:rStyle w:val="Refdenotaalpie"/>
          <w:lang w:val="es-ES_tradnl"/>
        </w:rPr>
        <w:footnoteReference w:id="6"/>
      </w:r>
      <w:r w:rsidR="009C644F" w:rsidRPr="00EE6F7C">
        <w:rPr>
          <w:lang w:val="es-ES_tradnl"/>
        </w:rPr>
        <w:t xml:space="preserve">. De acuerdo a lo anterior, es imperativo que este nivel de la MIR se encuentre relacionado con la planeación estratégica nacional. </w:t>
      </w:r>
    </w:p>
    <w:p w14:paraId="549D2932" w14:textId="77777777" w:rsidR="009C644F" w:rsidRPr="004C088F" w:rsidRDefault="009C644F" w:rsidP="00364545">
      <w:pPr>
        <w:jc w:val="both"/>
        <w:rPr>
          <w:lang w:val="es-ES_tradnl"/>
        </w:rPr>
      </w:pPr>
      <w:r w:rsidRPr="00EE6F7C">
        <w:rPr>
          <w:lang w:val="es-ES_tradnl"/>
        </w:rPr>
        <w:t>En este sentido, el</w:t>
      </w:r>
      <w:r w:rsidR="008060E7" w:rsidRPr="00EE6F7C">
        <w:rPr>
          <w:lang w:val="es-ES_tradnl"/>
        </w:rPr>
        <w:t xml:space="preserve"> </w:t>
      </w:r>
      <w:proofErr w:type="spellStart"/>
      <w:r w:rsidR="008060E7" w:rsidRPr="00EE6F7C">
        <w:rPr>
          <w:lang w:val="es-ES_tradnl"/>
        </w:rPr>
        <w:t>Pp</w:t>
      </w:r>
      <w:proofErr w:type="spellEnd"/>
      <w:r w:rsidRPr="004C088F">
        <w:rPr>
          <w:lang w:val="es-ES_tradnl"/>
        </w:rPr>
        <w:t xml:space="preserve"> E022 se vincula con el PND de la siguiente manera:</w:t>
      </w:r>
    </w:p>
    <w:p w14:paraId="2C423763" w14:textId="77777777" w:rsidR="0054773C" w:rsidRPr="000B05D2" w:rsidRDefault="0054773C" w:rsidP="0054773C">
      <w:pPr>
        <w:pStyle w:val="Sinespaciado"/>
        <w:jc w:val="center"/>
        <w:rPr>
          <w:sz w:val="16"/>
          <w:szCs w:val="16"/>
          <w:lang w:val="es-ES_tradnl"/>
        </w:rPr>
      </w:pPr>
    </w:p>
    <w:p w14:paraId="03538ABD" w14:textId="0CBC3211" w:rsidR="00CF72EB" w:rsidRPr="00EE6F7C" w:rsidRDefault="00CF72EB" w:rsidP="0060519C">
      <w:pPr>
        <w:pStyle w:val="Epgrafe"/>
        <w:spacing w:after="0"/>
        <w:rPr>
          <w:szCs w:val="21"/>
        </w:rPr>
      </w:pPr>
      <w:r w:rsidRPr="00316D00">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8</w:t>
      </w:r>
      <w:r w:rsidRPr="00317E45">
        <w:rPr>
          <w:sz w:val="21"/>
          <w:szCs w:val="21"/>
        </w:rPr>
        <w:fldChar w:fldCharType="end"/>
      </w:r>
      <w:r w:rsidRPr="00EE6F7C">
        <w:rPr>
          <w:sz w:val="21"/>
          <w:szCs w:val="21"/>
        </w:rPr>
        <w:t>. Vinculación del Propósito del Programa Presupuestal E022</w:t>
      </w:r>
    </w:p>
    <w:p w14:paraId="36FE29DC" w14:textId="77777777" w:rsidR="00CF72EB" w:rsidRPr="00EE6F7C" w:rsidRDefault="00CF72EB" w:rsidP="003D28C0">
      <w:pPr>
        <w:pStyle w:val="Epgrafe"/>
        <w:spacing w:after="240"/>
        <w:rPr>
          <w:szCs w:val="21"/>
        </w:rPr>
      </w:pPr>
      <w:r w:rsidRPr="00EE6F7C">
        <w:rPr>
          <w:sz w:val="21"/>
          <w:szCs w:val="21"/>
        </w:rPr>
        <w:t>con el Plan Nacional de Desarrollo, 2013-2018</w:t>
      </w:r>
    </w:p>
    <w:tbl>
      <w:tblPr>
        <w:tblStyle w:val="Tabladecuadrcula5oscura-nfasis11"/>
        <w:tblW w:w="0" w:type="auto"/>
        <w:jc w:val="center"/>
        <w:tblLook w:val="06A0" w:firstRow="1" w:lastRow="0" w:firstColumn="1" w:lastColumn="0" w:noHBand="1" w:noVBand="1"/>
      </w:tblPr>
      <w:tblGrid>
        <w:gridCol w:w="2410"/>
        <w:gridCol w:w="4960"/>
      </w:tblGrid>
      <w:tr w:rsidR="00D747C6" w:rsidRPr="00EE6F7C" w14:paraId="00A60940" w14:textId="77777777" w:rsidTr="00E331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vAlign w:val="center"/>
          </w:tcPr>
          <w:p w14:paraId="4F98B56A" w14:textId="77777777" w:rsidR="00D747C6" w:rsidRPr="00D54012" w:rsidRDefault="00D747C6" w:rsidP="00FD3B08">
            <w:pPr>
              <w:jc w:val="center"/>
              <w:rPr>
                <w:lang w:val="es-ES_tradnl"/>
              </w:rPr>
            </w:pPr>
            <w:r w:rsidRPr="00D54012">
              <w:rPr>
                <w:lang w:val="es-ES_tradnl"/>
              </w:rPr>
              <w:t>Nivel</w:t>
            </w:r>
          </w:p>
        </w:tc>
        <w:tc>
          <w:tcPr>
            <w:tcW w:w="4960"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vAlign w:val="center"/>
          </w:tcPr>
          <w:p w14:paraId="307481D8" w14:textId="77777777" w:rsidR="00D747C6" w:rsidRPr="00D54012" w:rsidRDefault="00D747C6" w:rsidP="00FD3B08">
            <w:pPr>
              <w:jc w:val="center"/>
              <w:cnfStyle w:val="100000000000" w:firstRow="1" w:lastRow="0" w:firstColumn="0" w:lastColumn="0" w:oddVBand="0" w:evenVBand="0" w:oddHBand="0" w:evenHBand="0" w:firstRowFirstColumn="0" w:firstRowLastColumn="0" w:lastRowFirstColumn="0" w:lastRowLastColumn="0"/>
              <w:rPr>
                <w:lang w:val="es-ES_tradnl"/>
              </w:rPr>
            </w:pPr>
            <w:r w:rsidRPr="00D54012">
              <w:rPr>
                <w:lang w:val="es-ES_tradnl"/>
              </w:rPr>
              <w:t>Descripción</w:t>
            </w:r>
          </w:p>
        </w:tc>
      </w:tr>
      <w:tr w:rsidR="00D747C6" w:rsidRPr="002B70FC" w14:paraId="4B2FF909" w14:textId="77777777" w:rsidTr="00B753F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7CBD7E30" w14:textId="77777777" w:rsidR="00D747C6" w:rsidRPr="003D28C0" w:rsidRDefault="00D747C6" w:rsidP="00B753FE">
            <w:pPr>
              <w:spacing w:after="120"/>
              <w:jc w:val="right"/>
              <w:rPr>
                <w:b w:val="0"/>
                <w:bCs w:val="0"/>
                <w:color w:val="073763" w:themeColor="accent1" w:themeShade="80"/>
                <w:sz w:val="20"/>
                <w:lang w:val="es-ES_tradnl"/>
              </w:rPr>
            </w:pPr>
            <w:r w:rsidRPr="003D28C0">
              <w:rPr>
                <w:color w:val="073763" w:themeColor="accent1" w:themeShade="80"/>
                <w:sz w:val="20"/>
                <w:lang w:val="es-ES_tradnl"/>
              </w:rPr>
              <w:t>Meta</w:t>
            </w:r>
          </w:p>
        </w:tc>
        <w:tc>
          <w:tcPr>
            <w:tcW w:w="4960" w:type="dxa"/>
            <w:tcBorders>
              <w:top w:val="single"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FFFFFF" w:themeFill="background1"/>
          </w:tcPr>
          <w:p w14:paraId="0C9F0282" w14:textId="77777777" w:rsidR="00D747C6" w:rsidRPr="003D28C0" w:rsidRDefault="00D747C6" w:rsidP="0060519C">
            <w:pPr>
              <w:spacing w:after="12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3D28C0">
              <w:rPr>
                <w:sz w:val="20"/>
                <w:lang w:val="es-ES_tradnl"/>
              </w:rPr>
              <w:t>IV. México Próspero</w:t>
            </w:r>
            <w:r w:rsidR="00070D13" w:rsidRPr="003D28C0">
              <w:rPr>
                <w:sz w:val="20"/>
                <w:lang w:val="es-ES_tradnl"/>
              </w:rPr>
              <w:t>.</w:t>
            </w:r>
          </w:p>
        </w:tc>
      </w:tr>
      <w:tr w:rsidR="00D747C6" w:rsidRPr="002B70FC" w14:paraId="4741B352" w14:textId="77777777" w:rsidTr="00B753F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73763" w:themeColor="accent1" w:themeShade="80"/>
              <w:left w:val="single" w:sz="4" w:space="0" w:color="073763" w:themeColor="accent1" w:themeShade="80"/>
              <w:bottom w:val="dotted" w:sz="4" w:space="0" w:color="073763" w:themeColor="accent1" w:themeShade="80"/>
              <w:right w:val="single" w:sz="4" w:space="0" w:color="073763" w:themeColor="accent1" w:themeShade="80"/>
            </w:tcBorders>
            <w:shd w:val="clear" w:color="auto" w:fill="F2F2F2" w:themeFill="background1" w:themeFillShade="F2"/>
            <w:vAlign w:val="center"/>
          </w:tcPr>
          <w:p w14:paraId="0A71B6DF" w14:textId="77777777" w:rsidR="00D747C6" w:rsidRPr="003D28C0" w:rsidRDefault="00D747C6" w:rsidP="00B753FE">
            <w:pPr>
              <w:spacing w:after="120"/>
              <w:jc w:val="right"/>
              <w:rPr>
                <w:b w:val="0"/>
                <w:bCs w:val="0"/>
                <w:color w:val="073763" w:themeColor="accent1" w:themeShade="80"/>
                <w:sz w:val="20"/>
                <w:lang w:val="es-ES_tradnl"/>
              </w:rPr>
            </w:pPr>
            <w:r w:rsidRPr="003D28C0">
              <w:rPr>
                <w:color w:val="073763" w:themeColor="accent1" w:themeShade="80"/>
                <w:sz w:val="20"/>
                <w:lang w:val="es-ES_tradnl"/>
              </w:rPr>
              <w:t>Objetivo</w:t>
            </w:r>
          </w:p>
        </w:tc>
        <w:tc>
          <w:tcPr>
            <w:tcW w:w="4960"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FFFFFF" w:themeFill="background1"/>
          </w:tcPr>
          <w:p w14:paraId="4781525E" w14:textId="77777777" w:rsidR="00D747C6" w:rsidRPr="003D28C0" w:rsidRDefault="00D747C6" w:rsidP="0060519C">
            <w:pPr>
              <w:spacing w:after="12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3D28C0">
              <w:rPr>
                <w:sz w:val="20"/>
                <w:lang w:val="es-ES_tradnl"/>
              </w:rPr>
              <w:t>4.9 Contar con una infraestructura de transporte que se refleje en menores costos para realizar la actividad económica.</w:t>
            </w:r>
          </w:p>
        </w:tc>
      </w:tr>
      <w:tr w:rsidR="00D747C6" w:rsidRPr="002B70FC" w14:paraId="15C2A380" w14:textId="77777777" w:rsidTr="00B753F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3E891C18" w14:textId="77777777" w:rsidR="00D747C6" w:rsidRPr="003D28C0" w:rsidRDefault="00D747C6" w:rsidP="00B753FE">
            <w:pPr>
              <w:spacing w:after="120"/>
              <w:jc w:val="right"/>
              <w:rPr>
                <w:b w:val="0"/>
                <w:bCs w:val="0"/>
                <w:color w:val="073763" w:themeColor="accent1" w:themeShade="80"/>
                <w:sz w:val="20"/>
                <w:lang w:val="es-ES_tradnl"/>
              </w:rPr>
            </w:pPr>
            <w:r w:rsidRPr="003D28C0">
              <w:rPr>
                <w:color w:val="073763" w:themeColor="accent1" w:themeShade="80"/>
                <w:sz w:val="20"/>
                <w:lang w:val="es-ES_tradnl"/>
              </w:rPr>
              <w:lastRenderedPageBreak/>
              <w:t>Estrategia</w:t>
            </w:r>
          </w:p>
        </w:tc>
        <w:tc>
          <w:tcPr>
            <w:tcW w:w="4960"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FFFFFF" w:themeFill="background1"/>
          </w:tcPr>
          <w:p w14:paraId="2D078D40" w14:textId="77777777" w:rsidR="00D747C6" w:rsidRPr="003D28C0" w:rsidRDefault="00D747C6" w:rsidP="0060519C">
            <w:pPr>
              <w:spacing w:after="12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3D28C0">
              <w:rPr>
                <w:sz w:val="20"/>
                <w:lang w:val="es-ES_tradnl"/>
              </w:rPr>
              <w:t>4.9.1 Modernizar, ampliar y conservar la infraestructura de los diferentes modos de transporte, así como mejorar su conectividad bajo criterios estratégicos y de eficiencia</w:t>
            </w:r>
            <w:r w:rsidR="00070D13" w:rsidRPr="003D28C0">
              <w:rPr>
                <w:sz w:val="20"/>
                <w:lang w:val="es-ES_tradnl"/>
              </w:rPr>
              <w:t>.</w:t>
            </w:r>
          </w:p>
        </w:tc>
      </w:tr>
      <w:tr w:rsidR="00D747C6" w:rsidRPr="002B70FC" w14:paraId="7A95F434" w14:textId="77777777" w:rsidTr="00B753FE">
        <w:trPr>
          <w:jc w:val="cent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67071168" w14:textId="77777777" w:rsidR="00D747C6" w:rsidRPr="003D28C0" w:rsidRDefault="00D747C6" w:rsidP="00B753FE">
            <w:pPr>
              <w:spacing w:after="120"/>
              <w:jc w:val="right"/>
              <w:rPr>
                <w:b w:val="0"/>
                <w:bCs w:val="0"/>
                <w:color w:val="073763" w:themeColor="accent1" w:themeShade="80"/>
                <w:sz w:val="20"/>
                <w:lang w:val="es-ES_tradnl"/>
              </w:rPr>
            </w:pPr>
            <w:r w:rsidRPr="003D28C0">
              <w:rPr>
                <w:color w:val="073763" w:themeColor="accent1" w:themeShade="80"/>
                <w:sz w:val="20"/>
                <w:lang w:val="es-ES_tradnl"/>
              </w:rPr>
              <w:t>Líneas de Acción</w:t>
            </w:r>
          </w:p>
        </w:tc>
        <w:tc>
          <w:tcPr>
            <w:tcW w:w="4960"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FFFFFF" w:themeFill="background1"/>
          </w:tcPr>
          <w:p w14:paraId="1533AD8F" w14:textId="77777777" w:rsidR="00D747C6" w:rsidRPr="003D28C0" w:rsidRDefault="00D747C6" w:rsidP="0060519C">
            <w:pPr>
              <w:spacing w:after="12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3D28C0">
              <w:rPr>
                <w:sz w:val="20"/>
                <w:lang w:val="es-ES_tradnl"/>
              </w:rPr>
              <w:t>Vigilar los programas de conservación y modernización de vías férreas y puentes, para mantener en condiciones adecuadas de operación la infraestructura sobre la que circulan los trenes.</w:t>
            </w:r>
          </w:p>
        </w:tc>
      </w:tr>
    </w:tbl>
    <w:p w14:paraId="65C66400" w14:textId="77777777" w:rsidR="003D28C0" w:rsidRPr="003D28C0" w:rsidRDefault="003D28C0" w:rsidP="003D28C0">
      <w:pPr>
        <w:pStyle w:val="Sinespaciado"/>
        <w:rPr>
          <w:b/>
          <w:sz w:val="14"/>
          <w:lang w:val="es-ES_tradnl"/>
        </w:rPr>
      </w:pPr>
    </w:p>
    <w:p w14:paraId="06F7509C" w14:textId="77777777" w:rsidR="00070D13" w:rsidRPr="003D28C0" w:rsidRDefault="00070D13" w:rsidP="003D28C0">
      <w:pPr>
        <w:pStyle w:val="Sinespaciado"/>
        <w:jc w:val="center"/>
        <w:rPr>
          <w:i/>
          <w:lang w:val="es-ES_tradnl"/>
        </w:rPr>
      </w:pPr>
      <w:r w:rsidRPr="003D28C0">
        <w:rPr>
          <w:b/>
          <w:i/>
          <w:lang w:val="es-ES_tradnl"/>
        </w:rPr>
        <w:t>Fuente:</w:t>
      </w:r>
      <w:r w:rsidRPr="003D28C0">
        <w:rPr>
          <w:i/>
          <w:lang w:val="es-ES_tradnl"/>
        </w:rPr>
        <w:t xml:space="preserve"> UNAM-IIS con información del PND 2013-2018</w:t>
      </w:r>
      <w:r w:rsidR="002F5F71" w:rsidRPr="003D28C0">
        <w:rPr>
          <w:i/>
          <w:lang w:val="es-ES_tradnl"/>
        </w:rPr>
        <w:t>.</w:t>
      </w:r>
    </w:p>
    <w:p w14:paraId="58DC26C5" w14:textId="77777777" w:rsidR="003C0D99" w:rsidRDefault="003C0D99" w:rsidP="0054773C">
      <w:pPr>
        <w:pStyle w:val="Sinespaciado"/>
        <w:rPr>
          <w:sz w:val="16"/>
          <w:szCs w:val="16"/>
          <w:lang w:val="es-ES_tradnl"/>
        </w:rPr>
      </w:pPr>
    </w:p>
    <w:p w14:paraId="10C832F4" w14:textId="77777777" w:rsidR="003D28C0" w:rsidRPr="000B05D2" w:rsidRDefault="003D28C0" w:rsidP="0054773C">
      <w:pPr>
        <w:pStyle w:val="Sinespaciado"/>
        <w:rPr>
          <w:sz w:val="16"/>
          <w:szCs w:val="16"/>
          <w:lang w:val="es-ES_tradnl"/>
        </w:rPr>
      </w:pPr>
    </w:p>
    <w:p w14:paraId="6B5776E1" w14:textId="361EC7F0" w:rsidR="00CF72EB" w:rsidRPr="00EE6F7C" w:rsidRDefault="00CF72EB" w:rsidP="0060519C">
      <w:pPr>
        <w:pStyle w:val="Epgrafe"/>
        <w:spacing w:after="0"/>
        <w:rPr>
          <w:szCs w:val="21"/>
        </w:rPr>
      </w:pPr>
      <w:r w:rsidRPr="00316D00">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9</w:t>
      </w:r>
      <w:r w:rsidRPr="00317E45">
        <w:rPr>
          <w:sz w:val="21"/>
          <w:szCs w:val="21"/>
        </w:rPr>
        <w:fldChar w:fldCharType="end"/>
      </w:r>
      <w:r w:rsidRPr="00EE6F7C">
        <w:rPr>
          <w:sz w:val="21"/>
          <w:szCs w:val="21"/>
        </w:rPr>
        <w:t>. Vinculación del Propósito del Programa Presupuestal E022</w:t>
      </w:r>
    </w:p>
    <w:p w14:paraId="15789771" w14:textId="77777777" w:rsidR="00CF72EB" w:rsidRPr="00EE6F7C" w:rsidRDefault="00CF72EB" w:rsidP="0060519C">
      <w:pPr>
        <w:pStyle w:val="Epgrafe"/>
        <w:spacing w:after="0"/>
        <w:rPr>
          <w:szCs w:val="21"/>
        </w:rPr>
      </w:pPr>
      <w:r w:rsidRPr="00EE6F7C">
        <w:rPr>
          <w:sz w:val="21"/>
          <w:szCs w:val="21"/>
        </w:rPr>
        <w:t>con el Programa Sectorial de Comunicaciones y Transportes, 2014-2018</w:t>
      </w:r>
    </w:p>
    <w:tbl>
      <w:tblPr>
        <w:tblStyle w:val="Tabladecuadrcula5oscura-nfasis11"/>
        <w:tblW w:w="0" w:type="auto"/>
        <w:jc w:val="center"/>
        <w:tblLook w:val="06A0" w:firstRow="1" w:lastRow="0" w:firstColumn="1" w:lastColumn="0" w:noHBand="1" w:noVBand="1"/>
      </w:tblPr>
      <w:tblGrid>
        <w:gridCol w:w="1795"/>
        <w:gridCol w:w="128"/>
        <w:gridCol w:w="3322"/>
        <w:gridCol w:w="4101"/>
      </w:tblGrid>
      <w:tr w:rsidR="00070D13" w:rsidRPr="00EE6F7C" w14:paraId="088C1F42" w14:textId="77777777" w:rsidTr="003C0D9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073763" w:themeColor="accent1" w:themeShade="80"/>
              <w:left w:val="single" w:sz="4" w:space="0" w:color="073763" w:themeColor="accent1" w:themeShade="80"/>
              <w:bottom w:val="single" w:sz="4" w:space="0" w:color="073763" w:themeColor="accent1" w:themeShade="80"/>
            </w:tcBorders>
            <w:vAlign w:val="center"/>
          </w:tcPr>
          <w:p w14:paraId="4E568DB6" w14:textId="77777777" w:rsidR="00070D13" w:rsidRPr="00D54012" w:rsidRDefault="00070D13" w:rsidP="00FD3B08">
            <w:pPr>
              <w:jc w:val="center"/>
              <w:rPr>
                <w:lang w:val="es-ES_tradnl"/>
              </w:rPr>
            </w:pPr>
            <w:r w:rsidRPr="00D54012">
              <w:rPr>
                <w:lang w:val="es-ES_tradnl"/>
              </w:rPr>
              <w:t>Nivel</w:t>
            </w:r>
          </w:p>
        </w:tc>
        <w:tc>
          <w:tcPr>
            <w:tcW w:w="7551" w:type="dxa"/>
            <w:gridSpan w:val="3"/>
            <w:tcBorders>
              <w:top w:val="single" w:sz="4" w:space="0" w:color="073763" w:themeColor="accent1" w:themeShade="80"/>
              <w:bottom w:val="single" w:sz="4" w:space="0" w:color="073763" w:themeColor="accent1" w:themeShade="80"/>
              <w:right w:val="single" w:sz="4" w:space="0" w:color="073763" w:themeColor="accent1" w:themeShade="80"/>
            </w:tcBorders>
            <w:vAlign w:val="center"/>
          </w:tcPr>
          <w:p w14:paraId="698759C7" w14:textId="77777777" w:rsidR="00070D13" w:rsidRPr="00D54012" w:rsidRDefault="00070D13" w:rsidP="00FD3B08">
            <w:pPr>
              <w:jc w:val="center"/>
              <w:cnfStyle w:val="100000000000" w:firstRow="1" w:lastRow="0" w:firstColumn="0" w:lastColumn="0" w:oddVBand="0" w:evenVBand="0" w:oddHBand="0" w:evenHBand="0" w:firstRowFirstColumn="0" w:firstRowLastColumn="0" w:lastRowFirstColumn="0" w:lastRowLastColumn="0"/>
              <w:rPr>
                <w:lang w:val="es-ES_tradnl"/>
              </w:rPr>
            </w:pPr>
            <w:r w:rsidRPr="00D54012">
              <w:rPr>
                <w:lang w:val="es-ES_tradnl"/>
              </w:rPr>
              <w:t>Descripción</w:t>
            </w:r>
          </w:p>
        </w:tc>
      </w:tr>
      <w:tr w:rsidR="00FB5784" w:rsidRPr="00EE6F7C" w14:paraId="3CE832CC" w14:textId="77777777" w:rsidTr="00B753FE">
        <w:trPr>
          <w:trHeight w:val="1745"/>
          <w:jc w:val="center"/>
        </w:trPr>
        <w:tc>
          <w:tcPr>
            <w:cnfStyle w:val="001000000000" w:firstRow="0" w:lastRow="0" w:firstColumn="1" w:lastColumn="0" w:oddVBand="0" w:evenVBand="0" w:oddHBand="0" w:evenHBand="0" w:firstRowFirstColumn="0" w:firstRowLastColumn="0" w:lastRowFirstColumn="0" w:lastRowLastColumn="0"/>
            <w:tcW w:w="1923" w:type="dxa"/>
            <w:gridSpan w:val="2"/>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0297D30A" w14:textId="77777777" w:rsidR="00FB5784" w:rsidRPr="00EE6F7C" w:rsidRDefault="00FB5784" w:rsidP="005C1863">
            <w:pPr>
              <w:jc w:val="center"/>
              <w:rPr>
                <w:color w:val="073763" w:themeColor="accent1" w:themeShade="80"/>
                <w:szCs w:val="21"/>
                <w:lang w:val="es-ES_tradnl"/>
              </w:rPr>
            </w:pPr>
            <w:r w:rsidRPr="00EE6F7C">
              <w:rPr>
                <w:color w:val="073763" w:themeColor="accent1" w:themeShade="80"/>
                <w:szCs w:val="21"/>
                <w:lang w:val="es-ES_tradnl"/>
              </w:rPr>
              <w:t>Objetivo</w:t>
            </w:r>
            <w:r w:rsidR="00070D13" w:rsidRPr="00EE6F7C">
              <w:rPr>
                <w:color w:val="073763" w:themeColor="accent1" w:themeShade="80"/>
                <w:szCs w:val="21"/>
                <w:lang w:val="es-ES_tradnl"/>
              </w:rPr>
              <w:t>s</w:t>
            </w:r>
          </w:p>
        </w:tc>
        <w:tc>
          <w:tcPr>
            <w:tcW w:w="3322" w:type="dxa"/>
            <w:tcBorders>
              <w:top w:val="single"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1587D29E" w14:textId="77777777" w:rsidR="00FB5784" w:rsidRPr="000B05D2" w:rsidRDefault="00FB5784"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4C088F">
              <w:rPr>
                <w:lang w:val="es-ES_tradnl"/>
              </w:rPr>
              <w:t>1. Desarrollar una infraestructura de transporte y logística multimodal que genere costos competitivos, mejore la seguridad e i</w:t>
            </w:r>
            <w:r w:rsidRPr="000B05D2">
              <w:rPr>
                <w:lang w:val="es-ES_tradnl"/>
              </w:rPr>
              <w:t>mpulse el desarrollo económico y social.</w:t>
            </w:r>
          </w:p>
        </w:tc>
        <w:tc>
          <w:tcPr>
            <w:tcW w:w="4101" w:type="dxa"/>
            <w:tcBorders>
              <w:top w:val="single"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16A7C2C8" w14:textId="77777777" w:rsidR="00FB5784" w:rsidRPr="00EE6F7C" w:rsidRDefault="00FB5784" w:rsidP="00B753FE">
            <w:pPr>
              <w:jc w:val="both"/>
              <w:cnfStyle w:val="000000000000" w:firstRow="0" w:lastRow="0" w:firstColumn="0" w:lastColumn="0" w:oddVBand="0" w:evenVBand="0" w:oddHBand="0" w:evenHBand="0" w:firstRowFirstColumn="0" w:firstRowLastColumn="0" w:lastRowFirstColumn="0" w:lastRowLastColumn="0"/>
              <w:rPr>
                <w:lang w:val="es-ES_tradnl"/>
              </w:rPr>
            </w:pPr>
            <w:r w:rsidRPr="00316D00">
              <w:rPr>
                <w:lang w:val="es-ES_tradnl"/>
              </w:rPr>
              <w:t>2. Contar con servicios logísticos de transporte oportunos, eficientes y seguros que incrementen la competitividad y productividad de las actividades económicas</w:t>
            </w:r>
            <w:r w:rsidR="00070D13" w:rsidRPr="00EE6F7C">
              <w:rPr>
                <w:lang w:val="es-ES_tradnl"/>
              </w:rPr>
              <w:t>.</w:t>
            </w:r>
          </w:p>
        </w:tc>
      </w:tr>
      <w:tr w:rsidR="00FB5784" w:rsidRPr="00EE6F7C" w14:paraId="26A14BE5" w14:textId="77777777" w:rsidTr="00B753FE">
        <w:trPr>
          <w:trHeight w:val="1572"/>
          <w:jc w:val="center"/>
        </w:trPr>
        <w:tc>
          <w:tcPr>
            <w:cnfStyle w:val="001000000000" w:firstRow="0" w:lastRow="0" w:firstColumn="1" w:lastColumn="0" w:oddVBand="0" w:evenVBand="0" w:oddHBand="0" w:evenHBand="0" w:firstRowFirstColumn="0" w:firstRowLastColumn="0" w:lastRowFirstColumn="0" w:lastRowLastColumn="0"/>
            <w:tcW w:w="1923" w:type="dxa"/>
            <w:gridSpan w:val="2"/>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32F1822B" w14:textId="77777777" w:rsidR="00FB5784" w:rsidRPr="00EE6F7C" w:rsidRDefault="002814CE" w:rsidP="00E953DB">
            <w:pPr>
              <w:jc w:val="center"/>
              <w:rPr>
                <w:color w:val="073763" w:themeColor="accent1" w:themeShade="80"/>
                <w:szCs w:val="21"/>
                <w:lang w:val="es-ES_tradnl"/>
              </w:rPr>
            </w:pPr>
            <w:r w:rsidRPr="00EE6F7C">
              <w:rPr>
                <w:color w:val="073763" w:themeColor="accent1" w:themeShade="80"/>
                <w:szCs w:val="21"/>
                <w:lang w:val="es-ES_tradnl"/>
              </w:rPr>
              <w:t>Estrategia</w:t>
            </w:r>
            <w:r w:rsidR="00070D13" w:rsidRPr="00EE6F7C">
              <w:rPr>
                <w:color w:val="073763" w:themeColor="accent1" w:themeShade="80"/>
                <w:szCs w:val="21"/>
                <w:lang w:val="es-ES_tradnl"/>
              </w:rPr>
              <w:t>s</w:t>
            </w:r>
          </w:p>
        </w:tc>
        <w:tc>
          <w:tcPr>
            <w:tcW w:w="3322"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761B7F17" w14:textId="77777777" w:rsidR="00FB5784" w:rsidRPr="00316D00" w:rsidRDefault="002814CE"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4C088F">
              <w:rPr>
                <w:lang w:val="es-ES_tradnl"/>
              </w:rPr>
              <w:t>1.2 Fortalecer la red ferroviaria median</w:t>
            </w:r>
            <w:r w:rsidRPr="000B05D2">
              <w:rPr>
                <w:lang w:val="es-ES_tradnl"/>
              </w:rPr>
              <w:t>te acciones que potencien el traslado multimodal y mejoren su eficiencia, conectividad, seguridad y utilidad logística.</w:t>
            </w:r>
          </w:p>
        </w:tc>
        <w:tc>
          <w:tcPr>
            <w:tcW w:w="4101"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17E77C89" w14:textId="77777777" w:rsidR="00FB5784" w:rsidRPr="00EE6F7C" w:rsidRDefault="002814CE" w:rsidP="00B753FE">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2.2 Impulsar servicios de transporte más baratos, rápidos, confiables y con una cobertura más amplia, que detonen la competitividad del país.</w:t>
            </w:r>
          </w:p>
        </w:tc>
      </w:tr>
      <w:tr w:rsidR="00FB5784" w:rsidRPr="00EE6F7C" w14:paraId="05936288" w14:textId="77777777" w:rsidTr="00B753FE">
        <w:trPr>
          <w:trHeight w:val="232"/>
          <w:jc w:val="center"/>
        </w:trPr>
        <w:tc>
          <w:tcPr>
            <w:cnfStyle w:val="001000000000" w:firstRow="0" w:lastRow="0" w:firstColumn="1" w:lastColumn="0" w:oddVBand="0" w:evenVBand="0" w:oddHBand="0" w:evenHBand="0" w:firstRowFirstColumn="0" w:firstRowLastColumn="0" w:lastRowFirstColumn="0" w:lastRowLastColumn="0"/>
            <w:tcW w:w="1923" w:type="dxa"/>
            <w:gridSpan w:val="2"/>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14E9458B" w14:textId="77777777" w:rsidR="00FB5784" w:rsidRPr="00EE6F7C" w:rsidRDefault="002814CE" w:rsidP="00E953DB">
            <w:pPr>
              <w:jc w:val="center"/>
              <w:rPr>
                <w:color w:val="073763" w:themeColor="accent1" w:themeShade="80"/>
                <w:szCs w:val="21"/>
                <w:lang w:val="es-ES_tradnl"/>
              </w:rPr>
            </w:pPr>
            <w:r w:rsidRPr="00EE6F7C">
              <w:rPr>
                <w:color w:val="073763" w:themeColor="accent1" w:themeShade="80"/>
                <w:szCs w:val="21"/>
                <w:lang w:val="es-ES_tradnl"/>
              </w:rPr>
              <w:t>Líneas de Acción</w:t>
            </w:r>
          </w:p>
        </w:tc>
        <w:tc>
          <w:tcPr>
            <w:tcW w:w="3322" w:type="dxa"/>
            <w:tcBorders>
              <w:top w:val="dotted" w:sz="4" w:space="0" w:color="073763" w:themeColor="accent1" w:themeShade="80"/>
              <w:left w:val="single"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541DA58F" w14:textId="77777777" w:rsidR="00FB5784" w:rsidRPr="004C088F" w:rsidRDefault="002814CE" w:rsidP="00B753FE">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1.2.2 Vigilar los programas de conservación y modernización para mantener en condiciones adecuadas la infraestructura de vías y puentes férreos</w:t>
            </w:r>
            <w:r w:rsidR="00070D13" w:rsidRPr="004C088F">
              <w:rPr>
                <w:lang w:val="es-ES_tradnl"/>
              </w:rPr>
              <w:t>.</w:t>
            </w:r>
          </w:p>
        </w:tc>
        <w:tc>
          <w:tcPr>
            <w:tcW w:w="4101"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10654468" w14:textId="77777777" w:rsidR="002814CE" w:rsidRPr="00316D00" w:rsidRDefault="002814CE"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0B05D2">
              <w:rPr>
                <w:lang w:val="es-ES_tradnl"/>
              </w:rPr>
              <w:t>2.2.2 Promover el uso eficiente del ferrocarril en el traslado de carga, para disminuir</w:t>
            </w:r>
            <w:r w:rsidRPr="00316D00">
              <w:rPr>
                <w:lang w:val="es-ES_tradnl"/>
              </w:rPr>
              <w:t xml:space="preserve"> costos de transporte y emisión de contaminantes</w:t>
            </w:r>
          </w:p>
          <w:p w14:paraId="17FDFB03" w14:textId="77777777" w:rsidR="00FB5784" w:rsidRPr="00EE6F7C" w:rsidRDefault="002814CE"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2.2.3 Promover la modernización del transporte de carga, para reducir costos de operación y emisiones e incrementar su competitividad y seguridad</w:t>
            </w:r>
            <w:r w:rsidR="002F5F71" w:rsidRPr="00EE6F7C">
              <w:rPr>
                <w:lang w:val="es-ES_tradnl"/>
              </w:rPr>
              <w:t>.</w:t>
            </w:r>
          </w:p>
        </w:tc>
      </w:tr>
    </w:tbl>
    <w:p w14:paraId="0237B6FA" w14:textId="77777777" w:rsidR="00070D13" w:rsidRPr="00B753FE" w:rsidRDefault="00070D13" w:rsidP="004F02F9">
      <w:pPr>
        <w:jc w:val="center"/>
        <w:rPr>
          <w:i/>
          <w:sz w:val="18"/>
          <w:szCs w:val="20"/>
          <w:lang w:val="es-ES_tradnl"/>
        </w:rPr>
      </w:pPr>
      <w:r w:rsidRPr="00B753FE">
        <w:rPr>
          <w:b/>
          <w:i/>
          <w:sz w:val="18"/>
          <w:szCs w:val="20"/>
          <w:lang w:val="es-ES_tradnl"/>
        </w:rPr>
        <w:t>Fuente:</w:t>
      </w:r>
      <w:r w:rsidRPr="00B753FE">
        <w:rPr>
          <w:i/>
          <w:sz w:val="18"/>
          <w:szCs w:val="20"/>
          <w:lang w:val="es-ES_tradnl"/>
        </w:rPr>
        <w:t xml:space="preserve"> UNAM-IIS con información del PSCT 2013-2018</w:t>
      </w:r>
      <w:r w:rsidR="002F5F71" w:rsidRPr="00B753FE">
        <w:rPr>
          <w:i/>
          <w:sz w:val="18"/>
          <w:szCs w:val="20"/>
          <w:lang w:val="es-ES_tradnl"/>
        </w:rPr>
        <w:t>.</w:t>
      </w:r>
    </w:p>
    <w:p w14:paraId="2E7357CF" w14:textId="77777777" w:rsidR="00B753FE" w:rsidRDefault="00B753FE" w:rsidP="005C1863">
      <w:pPr>
        <w:tabs>
          <w:tab w:val="center" w:pos="4678"/>
        </w:tabs>
        <w:jc w:val="both"/>
        <w:rPr>
          <w:lang w:val="es-ES_tradnl"/>
        </w:rPr>
      </w:pPr>
    </w:p>
    <w:p w14:paraId="19FC6284" w14:textId="77777777" w:rsidR="00984522" w:rsidRPr="00EE6F7C" w:rsidRDefault="005C1863" w:rsidP="005C1863">
      <w:pPr>
        <w:tabs>
          <w:tab w:val="center" w:pos="4678"/>
        </w:tabs>
        <w:jc w:val="both"/>
        <w:rPr>
          <w:lang w:val="es-ES_tradnl"/>
        </w:rPr>
      </w:pPr>
      <w:r w:rsidRPr="004C088F">
        <w:rPr>
          <w:lang w:val="es-ES_tradnl"/>
        </w:rPr>
        <w:t xml:space="preserve">En este sentido, se debe </w:t>
      </w:r>
      <w:r w:rsidR="00070D13" w:rsidRPr="004C088F">
        <w:rPr>
          <w:lang w:val="es-ES_tradnl"/>
        </w:rPr>
        <w:t xml:space="preserve">recordar </w:t>
      </w:r>
      <w:r w:rsidR="00FD3B08" w:rsidRPr="000B05D2">
        <w:rPr>
          <w:lang w:val="es-ES_tradnl"/>
        </w:rPr>
        <w:t xml:space="preserve">que el </w:t>
      </w:r>
      <w:proofErr w:type="spellStart"/>
      <w:r w:rsidR="00FD3B08" w:rsidRPr="000B05D2">
        <w:rPr>
          <w:lang w:val="es-ES_tradnl"/>
        </w:rPr>
        <w:t>Pp</w:t>
      </w:r>
      <w:proofErr w:type="spellEnd"/>
      <w:r w:rsidRPr="006B0A56">
        <w:rPr>
          <w:lang w:val="es-ES_tradnl"/>
        </w:rPr>
        <w:t xml:space="preserve"> de análisis (E022) surge a partir de la fusión de dos</w:t>
      </w:r>
      <w:r w:rsidR="00543945" w:rsidRPr="006B0A56">
        <w:rPr>
          <w:lang w:val="es-ES_tradnl"/>
        </w:rPr>
        <w:t xml:space="preserve"> </w:t>
      </w:r>
      <w:proofErr w:type="spellStart"/>
      <w:r w:rsidR="00543945" w:rsidRPr="006B0A56">
        <w:rPr>
          <w:lang w:val="es-ES_tradnl"/>
        </w:rPr>
        <w:t>Pp</w:t>
      </w:r>
      <w:proofErr w:type="spellEnd"/>
      <w:r w:rsidRPr="006B0A56">
        <w:rPr>
          <w:lang w:val="es-ES_tradnl"/>
        </w:rPr>
        <w:t>, el</w:t>
      </w:r>
      <w:r w:rsidRPr="00316D00">
        <w:rPr>
          <w:lang w:val="es-ES_tradnl"/>
        </w:rPr>
        <w:t xml:space="preserve"> E011 “Conservación de infraestructura ferroviaria” </w:t>
      </w:r>
      <w:r w:rsidR="00070D13" w:rsidRPr="00316D00">
        <w:rPr>
          <w:lang w:val="es-ES_tradnl"/>
        </w:rPr>
        <w:t>y</w:t>
      </w:r>
      <w:r w:rsidRPr="00316D00">
        <w:rPr>
          <w:lang w:val="es-ES_tradnl"/>
        </w:rPr>
        <w:t xml:space="preserve"> el</w:t>
      </w:r>
      <w:r w:rsidR="002F5F71" w:rsidRPr="00EE6F7C">
        <w:rPr>
          <w:lang w:val="es-ES_tradnl"/>
        </w:rPr>
        <w:t xml:space="preserve"> </w:t>
      </w:r>
      <w:proofErr w:type="spellStart"/>
      <w:r w:rsidR="002F5F71" w:rsidRPr="00EE6F7C">
        <w:rPr>
          <w:lang w:val="es-ES_tradnl"/>
        </w:rPr>
        <w:t>Pp</w:t>
      </w:r>
      <w:proofErr w:type="spellEnd"/>
      <w:r w:rsidRPr="00EE6F7C">
        <w:rPr>
          <w:lang w:val="es-ES_tradnl"/>
        </w:rPr>
        <w:t xml:space="preserve"> E022 “Operación de infraestructura ferroviaria”, mismos que de forma independiente y de acuerdo al proceso que les dio origen, tienen a nivel </w:t>
      </w:r>
      <w:r w:rsidR="002F5F71" w:rsidRPr="00EE6F7C">
        <w:rPr>
          <w:lang w:val="es-ES_tradnl"/>
        </w:rPr>
        <w:t>P</w:t>
      </w:r>
      <w:r w:rsidRPr="00EE6F7C">
        <w:rPr>
          <w:lang w:val="es-ES_tradnl"/>
        </w:rPr>
        <w:t>ropósito los siguientes objetivos:</w:t>
      </w:r>
    </w:p>
    <w:p w14:paraId="025C22EC" w14:textId="0EF0407F" w:rsidR="003A61E8" w:rsidRPr="00EE6F7C" w:rsidRDefault="003A61E8" w:rsidP="0060519C">
      <w:pPr>
        <w:pStyle w:val="Epgrafe"/>
        <w:rPr>
          <w:szCs w:val="21"/>
        </w:rPr>
      </w:pPr>
      <w:r w:rsidRPr="00EE6F7C">
        <w:rPr>
          <w:sz w:val="21"/>
          <w:szCs w:val="21"/>
        </w:rPr>
        <w:lastRenderedPageBreak/>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10</w:t>
      </w:r>
      <w:r w:rsidRPr="00317E45">
        <w:rPr>
          <w:sz w:val="21"/>
          <w:szCs w:val="21"/>
        </w:rPr>
        <w:fldChar w:fldCharType="end"/>
      </w:r>
      <w:r w:rsidRPr="00EE6F7C">
        <w:rPr>
          <w:sz w:val="21"/>
          <w:szCs w:val="21"/>
        </w:rPr>
        <w:t>. Objetivos de los Programas Presupuestales E011 y E022</w:t>
      </w:r>
    </w:p>
    <w:tbl>
      <w:tblPr>
        <w:tblStyle w:val="Sombreadovistoso-nfasis2"/>
        <w:tblW w:w="5000" w:type="pct"/>
        <w:jc w:val="center"/>
        <w:tblLook w:val="06A0" w:firstRow="1" w:lastRow="0" w:firstColumn="1" w:lastColumn="0" w:noHBand="1" w:noVBand="1"/>
      </w:tblPr>
      <w:tblGrid>
        <w:gridCol w:w="4503"/>
        <w:gridCol w:w="5069"/>
      </w:tblGrid>
      <w:tr w:rsidR="005C1863" w:rsidRPr="00EE6F7C" w14:paraId="760A123F" w14:textId="77777777" w:rsidTr="00A0688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5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3B4575B" w14:textId="77777777" w:rsidR="005C1863" w:rsidRPr="00EE6F7C" w:rsidRDefault="005C1863" w:rsidP="0070037A">
            <w:pPr>
              <w:jc w:val="center"/>
              <w:rPr>
                <w:smallCaps/>
                <w:color w:val="104864" w:themeColor="background2" w:themeShade="40"/>
                <w:sz w:val="24"/>
                <w:lang w:val="es-ES_tradnl"/>
              </w:rPr>
            </w:pPr>
            <w:r w:rsidRPr="00EE6F7C">
              <w:rPr>
                <w:smallCaps/>
                <w:color w:val="104864" w:themeColor="background2" w:themeShade="40"/>
                <w:sz w:val="24"/>
                <w:lang w:val="es-ES_tradnl"/>
              </w:rPr>
              <w:t>E011</w:t>
            </w:r>
          </w:p>
        </w:tc>
        <w:tc>
          <w:tcPr>
            <w:tcW w:w="2648"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58880A90" w14:textId="77777777" w:rsidR="005C1863" w:rsidRPr="00EE6F7C" w:rsidRDefault="005C1863" w:rsidP="0070037A">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E022</w:t>
            </w:r>
          </w:p>
        </w:tc>
      </w:tr>
      <w:tr w:rsidR="005C1863" w:rsidRPr="00EE6F7C" w14:paraId="018189DC" w14:textId="77777777" w:rsidTr="00A0688B">
        <w:trPr>
          <w:jc w:val="center"/>
        </w:trPr>
        <w:tc>
          <w:tcPr>
            <w:cnfStyle w:val="001000000000" w:firstRow="0" w:lastRow="0" w:firstColumn="1" w:lastColumn="0" w:oddVBand="0" w:evenVBand="0" w:oddHBand="0" w:evenHBand="0" w:firstRowFirstColumn="0" w:firstRowLastColumn="0" w:lastRowFirstColumn="0" w:lastRowLastColumn="0"/>
            <w:tcW w:w="2352" w:type="pct"/>
            <w:tcBorders>
              <w:top w:val="single" w:sz="4" w:space="0" w:color="073763" w:themeColor="accent1" w:themeShade="80"/>
              <w:left w:val="dotted" w:sz="4" w:space="0" w:color="auto"/>
              <w:bottom w:val="dotted" w:sz="4" w:space="0" w:color="auto"/>
              <w:right w:val="dotted" w:sz="4" w:space="0" w:color="auto"/>
            </w:tcBorders>
            <w:shd w:val="clear" w:color="auto" w:fill="auto"/>
          </w:tcPr>
          <w:p w14:paraId="7B6AF637" w14:textId="77777777" w:rsidR="005C1863" w:rsidRPr="00D54012" w:rsidRDefault="00822428" w:rsidP="0070037A">
            <w:pPr>
              <w:jc w:val="center"/>
              <w:rPr>
                <w:b/>
                <w:color w:val="auto"/>
                <w:sz w:val="24"/>
                <w:lang w:val="es-ES_tradnl"/>
              </w:rPr>
            </w:pPr>
            <w:r w:rsidRPr="00D54012">
              <w:rPr>
                <w:color w:val="auto"/>
                <w:lang w:val="es-ES_tradnl"/>
              </w:rPr>
              <w:t>Usuarios de la red ferroviaria asignada al FIT, cuentan con una infraestructura en condiciones de uso seguro y eficiente.</w:t>
            </w:r>
          </w:p>
        </w:tc>
        <w:tc>
          <w:tcPr>
            <w:tcW w:w="2648" w:type="pct"/>
            <w:tcBorders>
              <w:top w:val="single" w:sz="4" w:space="0" w:color="073763" w:themeColor="accent1" w:themeShade="80"/>
              <w:left w:val="dotted" w:sz="4" w:space="0" w:color="auto"/>
              <w:bottom w:val="dotted" w:sz="4" w:space="0" w:color="auto"/>
              <w:right w:val="dotted" w:sz="4" w:space="0" w:color="auto"/>
            </w:tcBorders>
            <w:shd w:val="clear" w:color="auto" w:fill="auto"/>
          </w:tcPr>
          <w:p w14:paraId="51749B95" w14:textId="77777777" w:rsidR="005C1863" w:rsidRPr="000B05D2" w:rsidRDefault="00822428" w:rsidP="00C742F8">
            <w:pPr>
              <w:spacing w:after="0"/>
              <w:jc w:val="center"/>
              <w:cnfStyle w:val="000000000000" w:firstRow="0" w:lastRow="0" w:firstColumn="0" w:lastColumn="0" w:oddVBand="0" w:evenVBand="0" w:oddHBand="0" w:evenHBand="0" w:firstRowFirstColumn="0" w:firstRowLastColumn="0" w:lastRowFirstColumn="0" w:lastRowLastColumn="0"/>
              <w:rPr>
                <w:lang w:val="es-ES_tradnl"/>
              </w:rPr>
            </w:pPr>
            <w:r w:rsidRPr="004C088F">
              <w:rPr>
                <w:lang w:val="es-ES_tradnl"/>
              </w:rPr>
              <w:t>Usuarios de la red ferroviaria asignada al FIT, cuentan con vías rehabilitadas y en buenas condiciones de uso operativo.</w:t>
            </w:r>
          </w:p>
        </w:tc>
      </w:tr>
    </w:tbl>
    <w:p w14:paraId="61927185" w14:textId="77777777" w:rsidR="005C1863" w:rsidRPr="004C088F" w:rsidRDefault="00822428" w:rsidP="00984522">
      <w:pPr>
        <w:tabs>
          <w:tab w:val="center" w:pos="4678"/>
        </w:tabs>
        <w:jc w:val="center"/>
        <w:rPr>
          <w:i/>
          <w:sz w:val="18"/>
          <w:lang w:val="es-ES_tradnl"/>
        </w:rPr>
      </w:pPr>
      <w:r w:rsidRPr="00EE6F7C">
        <w:rPr>
          <w:b/>
          <w:i/>
          <w:sz w:val="18"/>
          <w:lang w:val="es-ES_tradnl"/>
        </w:rPr>
        <w:t>Fuente:</w:t>
      </w:r>
      <w:r w:rsidRPr="00EE6F7C">
        <w:rPr>
          <w:i/>
          <w:sz w:val="18"/>
          <w:lang w:val="es-ES_tradnl"/>
        </w:rPr>
        <w:t xml:space="preserve"> </w:t>
      </w:r>
      <w:r w:rsidR="00543945" w:rsidRPr="00EE6F7C">
        <w:rPr>
          <w:i/>
          <w:sz w:val="18"/>
          <w:lang w:val="es-ES_tradnl"/>
        </w:rPr>
        <w:t>UNAM-IIS, con información del portal Transparencia Presupuest</w:t>
      </w:r>
      <w:r w:rsidR="00543945" w:rsidRPr="004C088F">
        <w:rPr>
          <w:i/>
          <w:sz w:val="18"/>
          <w:lang w:val="es-ES_tradnl"/>
        </w:rPr>
        <w:t>aria.</w:t>
      </w:r>
    </w:p>
    <w:p w14:paraId="4A19E8CA" w14:textId="77777777" w:rsidR="00822428" w:rsidRPr="000B05D2" w:rsidRDefault="00822428" w:rsidP="005C1863">
      <w:pPr>
        <w:tabs>
          <w:tab w:val="center" w:pos="4678"/>
        </w:tabs>
        <w:jc w:val="both"/>
        <w:rPr>
          <w:lang w:val="es-ES_tradnl"/>
        </w:rPr>
      </w:pPr>
    </w:p>
    <w:p w14:paraId="5F045AC8" w14:textId="77777777" w:rsidR="004F02F9" w:rsidRPr="00EE6F7C" w:rsidRDefault="00070D13" w:rsidP="00FD3B08">
      <w:pPr>
        <w:pStyle w:val="Sinespaciado"/>
        <w:jc w:val="both"/>
        <w:rPr>
          <w:sz w:val="21"/>
          <w:lang w:val="es-ES_tradnl"/>
        </w:rPr>
      </w:pPr>
      <w:r w:rsidRPr="006B0A56">
        <w:rPr>
          <w:sz w:val="21"/>
          <w:lang w:val="es-ES_tradnl"/>
        </w:rPr>
        <w:t xml:space="preserve">En cuanto a la alineación a nivel </w:t>
      </w:r>
      <w:r w:rsidR="002F5F71" w:rsidRPr="006B0A56">
        <w:rPr>
          <w:sz w:val="21"/>
          <w:lang w:val="es-ES_tradnl"/>
        </w:rPr>
        <w:t>P</w:t>
      </w:r>
      <w:r w:rsidRPr="006B0A56">
        <w:rPr>
          <w:sz w:val="21"/>
          <w:lang w:val="es-ES_tradnl"/>
        </w:rPr>
        <w:t>ropósito con el PND 2013-2018 y el PSCT 201</w:t>
      </w:r>
      <w:r w:rsidR="00F82816" w:rsidRPr="00316D00">
        <w:rPr>
          <w:sz w:val="21"/>
          <w:lang w:val="es-ES_tradnl"/>
        </w:rPr>
        <w:t>3</w:t>
      </w:r>
      <w:r w:rsidRPr="00316D00">
        <w:rPr>
          <w:sz w:val="21"/>
          <w:lang w:val="es-ES_tradnl"/>
        </w:rPr>
        <w:t>-2018, ésta se puede apreciar de la siguiente manera:</w:t>
      </w:r>
    </w:p>
    <w:p w14:paraId="451B9CD9" w14:textId="77777777" w:rsidR="002D40BA" w:rsidRPr="00EE6F7C" w:rsidRDefault="002D40BA" w:rsidP="00B2003E">
      <w:pPr>
        <w:rPr>
          <w:lang w:val="es-ES_tradnl"/>
        </w:rPr>
      </w:pPr>
    </w:p>
    <w:p w14:paraId="4F5D03C7" w14:textId="26F13FE6" w:rsidR="00B2003E" w:rsidRPr="00EE6F7C" w:rsidRDefault="002D7541" w:rsidP="00B2003E">
      <w:pPr>
        <w:pStyle w:val="Epgrafe"/>
        <w:spacing w:after="0"/>
        <w:rPr>
          <w:sz w:val="21"/>
          <w:szCs w:val="21"/>
        </w:rPr>
      </w:pPr>
      <w:r w:rsidRPr="00EE6F7C">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11</w:t>
      </w:r>
      <w:r w:rsidRPr="00317E45">
        <w:rPr>
          <w:sz w:val="21"/>
          <w:szCs w:val="21"/>
        </w:rPr>
        <w:fldChar w:fldCharType="end"/>
      </w:r>
      <w:r w:rsidRPr="00EE6F7C">
        <w:rPr>
          <w:sz w:val="21"/>
          <w:szCs w:val="21"/>
        </w:rPr>
        <w:t xml:space="preserve">. Proceso de Alineación del Propósito del Programa E022 </w:t>
      </w:r>
    </w:p>
    <w:p w14:paraId="3E66C60E" w14:textId="77777777" w:rsidR="002D7541" w:rsidRPr="00EE6F7C" w:rsidRDefault="002D7541" w:rsidP="00B2003E">
      <w:pPr>
        <w:pStyle w:val="Epgrafe"/>
        <w:spacing w:after="0"/>
        <w:rPr>
          <w:szCs w:val="21"/>
        </w:rPr>
      </w:pPr>
      <w:r w:rsidRPr="00EE6F7C">
        <w:rPr>
          <w:sz w:val="21"/>
          <w:szCs w:val="21"/>
        </w:rPr>
        <w:t>con la Planeación Estratégica Nacional</w:t>
      </w:r>
    </w:p>
    <w:tbl>
      <w:tblPr>
        <w:tblStyle w:val="Sombreadovistoso-nfasis2"/>
        <w:tblW w:w="5000" w:type="pct"/>
        <w:tblLook w:val="06A0" w:firstRow="1" w:lastRow="0" w:firstColumn="1" w:lastColumn="0" w:noHBand="1" w:noVBand="1"/>
      </w:tblPr>
      <w:tblGrid>
        <w:gridCol w:w="955"/>
        <w:gridCol w:w="1909"/>
        <w:gridCol w:w="3354"/>
        <w:gridCol w:w="3354"/>
      </w:tblGrid>
      <w:tr w:rsidR="00662B6B" w:rsidRPr="00EE6F7C" w14:paraId="647BC4D5" w14:textId="77777777" w:rsidTr="00A0688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9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7C8DBFC" w14:textId="77777777" w:rsidR="00662B6B" w:rsidRPr="00B753FE" w:rsidRDefault="00662B6B" w:rsidP="0070037A">
            <w:pPr>
              <w:jc w:val="center"/>
              <w:rPr>
                <w:smallCaps/>
                <w:color w:val="073763" w:themeColor="accent1" w:themeShade="80"/>
                <w:sz w:val="24"/>
                <w:lang w:val="es-ES_tradnl"/>
              </w:rPr>
            </w:pPr>
            <w:proofErr w:type="spellStart"/>
            <w:r w:rsidRPr="00B753FE">
              <w:rPr>
                <w:smallCaps/>
                <w:color w:val="073763" w:themeColor="accent1" w:themeShade="80"/>
                <w:sz w:val="24"/>
                <w:lang w:val="es-ES_tradnl"/>
              </w:rPr>
              <w:t>Pp</w:t>
            </w:r>
            <w:proofErr w:type="spellEnd"/>
          </w:p>
        </w:tc>
        <w:tc>
          <w:tcPr>
            <w:tcW w:w="997" w:type="pct"/>
            <w:tcBorders>
              <w:top w:val="single" w:sz="4" w:space="0" w:color="073763" w:themeColor="accent1" w:themeShade="80"/>
              <w:left w:val="single" w:sz="4" w:space="0" w:color="073763" w:themeColor="accent1" w:themeShade="80"/>
              <w:bottom w:val="single" w:sz="4" w:space="0" w:color="auto"/>
              <w:right w:val="single" w:sz="8" w:space="0" w:color="FFFFFF" w:themeColor="background1"/>
            </w:tcBorders>
            <w:shd w:val="clear" w:color="auto" w:fill="C7E2FA" w:themeFill="accent1" w:themeFillTint="33"/>
          </w:tcPr>
          <w:p w14:paraId="3FABFE4E" w14:textId="77777777" w:rsidR="00662B6B" w:rsidRPr="00B753FE" w:rsidRDefault="00662B6B" w:rsidP="0070037A">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B753FE">
              <w:rPr>
                <w:smallCaps/>
                <w:color w:val="073763" w:themeColor="accent1" w:themeShade="80"/>
                <w:sz w:val="24"/>
                <w:lang w:val="es-ES_tradnl"/>
              </w:rPr>
              <w:t>Propósito</w:t>
            </w:r>
          </w:p>
        </w:tc>
        <w:tc>
          <w:tcPr>
            <w:tcW w:w="1752" w:type="pct"/>
            <w:tcBorders>
              <w:top w:val="single" w:sz="4" w:space="0" w:color="073763" w:themeColor="accent1" w:themeShade="80"/>
              <w:left w:val="single" w:sz="4" w:space="0" w:color="073763" w:themeColor="accent1" w:themeShade="80"/>
              <w:bottom w:val="single" w:sz="4" w:space="0" w:color="auto"/>
              <w:right w:val="single" w:sz="8" w:space="0" w:color="FFFFFF" w:themeColor="background1"/>
            </w:tcBorders>
            <w:shd w:val="clear" w:color="auto" w:fill="C7E2FA" w:themeFill="accent1" w:themeFillTint="33"/>
          </w:tcPr>
          <w:p w14:paraId="4447D32C" w14:textId="77777777" w:rsidR="00662B6B" w:rsidRPr="00B753FE" w:rsidRDefault="00662B6B" w:rsidP="00F82816">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B753FE">
              <w:rPr>
                <w:smallCaps/>
                <w:color w:val="073763" w:themeColor="accent1" w:themeShade="80"/>
                <w:sz w:val="24"/>
                <w:lang w:val="es-ES_tradnl"/>
              </w:rPr>
              <w:t>PSCT 201</w:t>
            </w:r>
            <w:r w:rsidR="00F82816" w:rsidRPr="00B753FE">
              <w:rPr>
                <w:smallCaps/>
                <w:color w:val="073763" w:themeColor="accent1" w:themeShade="80"/>
                <w:sz w:val="24"/>
                <w:lang w:val="es-ES_tradnl"/>
              </w:rPr>
              <w:t>3</w:t>
            </w:r>
            <w:r w:rsidRPr="00B753FE">
              <w:rPr>
                <w:smallCaps/>
                <w:color w:val="073763" w:themeColor="accent1" w:themeShade="80"/>
                <w:sz w:val="24"/>
                <w:lang w:val="es-ES_tradnl"/>
              </w:rPr>
              <w:t>-2018</w:t>
            </w:r>
          </w:p>
        </w:tc>
        <w:tc>
          <w:tcPr>
            <w:tcW w:w="1752" w:type="pct"/>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C7E2FA" w:themeFill="accent1" w:themeFillTint="33"/>
          </w:tcPr>
          <w:p w14:paraId="127D1AD9" w14:textId="77777777" w:rsidR="00662B6B" w:rsidRPr="00B753FE" w:rsidRDefault="00662B6B" w:rsidP="0070037A">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B753FE">
              <w:rPr>
                <w:smallCaps/>
                <w:color w:val="073763" w:themeColor="accent1" w:themeShade="80"/>
                <w:sz w:val="24"/>
                <w:lang w:val="es-ES_tradnl"/>
              </w:rPr>
              <w:t>PND 2013-2018</w:t>
            </w:r>
          </w:p>
        </w:tc>
      </w:tr>
      <w:tr w:rsidR="005774D8" w:rsidRPr="00EE6F7C" w14:paraId="114B92EA" w14:textId="77777777" w:rsidTr="00A0688B">
        <w:trPr>
          <w:trHeight w:val="578"/>
        </w:trPr>
        <w:tc>
          <w:tcPr>
            <w:cnfStyle w:val="001000000000" w:firstRow="0" w:lastRow="0" w:firstColumn="1" w:lastColumn="0" w:oddVBand="0" w:evenVBand="0" w:oddHBand="0" w:evenHBand="0" w:firstRowFirstColumn="0" w:firstRowLastColumn="0" w:lastRowFirstColumn="0" w:lastRowLastColumn="0"/>
            <w:tcW w:w="499" w:type="pct"/>
            <w:vMerge w:val="restart"/>
            <w:tcBorders>
              <w:top w:val="single" w:sz="4" w:space="0" w:color="073763" w:themeColor="accent1" w:themeShade="80"/>
              <w:left w:val="single" w:sz="4" w:space="0" w:color="073763" w:themeColor="accent1" w:themeShade="80"/>
              <w:right w:val="single" w:sz="4" w:space="0" w:color="auto"/>
            </w:tcBorders>
            <w:shd w:val="clear" w:color="auto" w:fill="0B5294" w:themeFill="accent1" w:themeFillShade="BF"/>
            <w:vAlign w:val="center"/>
          </w:tcPr>
          <w:p w14:paraId="7B3AFC96" w14:textId="77777777" w:rsidR="005774D8" w:rsidRPr="00EE6F7C" w:rsidRDefault="005774D8" w:rsidP="00662B6B">
            <w:pPr>
              <w:jc w:val="center"/>
              <w:rPr>
                <w:b/>
                <w:sz w:val="24"/>
                <w:lang w:val="es-ES_tradnl"/>
              </w:rPr>
            </w:pPr>
            <w:r w:rsidRPr="00EE6F7C">
              <w:rPr>
                <w:b/>
                <w:sz w:val="24"/>
                <w:lang w:val="es-ES_tradnl"/>
              </w:rPr>
              <w:t>E011</w:t>
            </w:r>
          </w:p>
        </w:tc>
        <w:tc>
          <w:tcPr>
            <w:tcW w:w="997" w:type="pct"/>
            <w:vMerge w:val="restart"/>
            <w:tcBorders>
              <w:top w:val="single" w:sz="4" w:space="0" w:color="auto"/>
              <w:left w:val="single" w:sz="4" w:space="0" w:color="auto"/>
              <w:bottom w:val="single" w:sz="4" w:space="0" w:color="auto"/>
              <w:right w:val="dotted" w:sz="4" w:space="0" w:color="auto"/>
            </w:tcBorders>
            <w:shd w:val="clear" w:color="auto" w:fill="auto"/>
            <w:vAlign w:val="center"/>
          </w:tcPr>
          <w:p w14:paraId="20F90533" w14:textId="77777777" w:rsidR="005774D8" w:rsidRPr="004C088F"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 xml:space="preserve">Usuarios de la red ferroviaria asignada al FIT, cuentan con una infraestructura en </w:t>
            </w:r>
            <w:r w:rsidRPr="00EE6F7C">
              <w:rPr>
                <w:b/>
                <w:lang w:val="es-ES_tradnl"/>
              </w:rPr>
              <w:t>condiciones de uso seguro y eficiente.</w:t>
            </w:r>
          </w:p>
        </w:tc>
        <w:tc>
          <w:tcPr>
            <w:tcW w:w="1752"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0C492F00"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0B05D2">
              <w:rPr>
                <w:b/>
                <w:color w:val="073763" w:themeColor="accent1" w:themeShade="80"/>
                <w:u w:val="single"/>
                <w:lang w:val="es-ES_tradnl"/>
              </w:rPr>
              <w:t>Objetivo 2</w:t>
            </w:r>
            <w:r w:rsidRPr="006B0A56">
              <w:rPr>
                <w:lang w:val="es-ES_tradnl"/>
              </w:rPr>
              <w:t xml:space="preserve">: Contar con servicios logísticos de transporte </w:t>
            </w:r>
            <w:r w:rsidRPr="00316D00">
              <w:rPr>
                <w:b/>
                <w:lang w:val="es-ES_tradnl"/>
              </w:rPr>
              <w:t xml:space="preserve">oportunos, eficientes y seguros </w:t>
            </w:r>
            <w:r w:rsidRPr="00EE6F7C">
              <w:rPr>
                <w:lang w:val="es-ES_tradnl"/>
              </w:rPr>
              <w:t>que incrementen la competitividad y productividad de las actividades económicas.</w:t>
            </w:r>
          </w:p>
        </w:tc>
        <w:tc>
          <w:tcPr>
            <w:tcW w:w="1752" w:type="pct"/>
            <w:tcBorders>
              <w:top w:val="single" w:sz="4" w:space="0" w:color="auto"/>
              <w:left w:val="dotted" w:sz="4" w:space="0" w:color="auto"/>
              <w:bottom w:val="single" w:sz="4" w:space="0" w:color="auto"/>
              <w:right w:val="dotted" w:sz="4" w:space="0" w:color="auto"/>
            </w:tcBorders>
            <w:shd w:val="clear" w:color="auto" w:fill="auto"/>
            <w:vAlign w:val="center"/>
          </w:tcPr>
          <w:p w14:paraId="6E9CD2B0" w14:textId="77777777" w:rsidR="005774D8" w:rsidRPr="00EE6F7C" w:rsidRDefault="005774D8" w:rsidP="00B753FE">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b/>
                <w:color w:val="073763" w:themeColor="accent1" w:themeShade="80"/>
                <w:u w:val="single"/>
                <w:lang w:val="es-ES_tradnl"/>
              </w:rPr>
              <w:t>Objetivo 4.9:</w:t>
            </w:r>
            <w:r w:rsidRPr="00EE6F7C">
              <w:rPr>
                <w:lang w:val="es-ES_tradnl"/>
              </w:rPr>
              <w:t xml:space="preserve"> Contar con una infraestructura de transporte que se refleje en </w:t>
            </w:r>
            <w:r w:rsidRPr="00EE6F7C">
              <w:rPr>
                <w:b/>
                <w:lang w:val="es-ES_tradnl"/>
              </w:rPr>
              <w:t>menores costos</w:t>
            </w:r>
            <w:r w:rsidRPr="00EE6F7C">
              <w:rPr>
                <w:lang w:val="es-ES_tradnl"/>
              </w:rPr>
              <w:t xml:space="preserve"> para realizar la actividad económica.</w:t>
            </w:r>
          </w:p>
        </w:tc>
      </w:tr>
      <w:tr w:rsidR="005774D8" w:rsidRPr="00EE6F7C" w14:paraId="149EBAB5" w14:textId="77777777" w:rsidTr="00A0688B">
        <w:trPr>
          <w:trHeight w:val="577"/>
        </w:trPr>
        <w:tc>
          <w:tcPr>
            <w:cnfStyle w:val="001000000000" w:firstRow="0" w:lastRow="0" w:firstColumn="1" w:lastColumn="0" w:oddVBand="0" w:evenVBand="0" w:oddHBand="0" w:evenHBand="0" w:firstRowFirstColumn="0" w:firstRowLastColumn="0" w:lastRowFirstColumn="0" w:lastRowLastColumn="0"/>
            <w:tcW w:w="499" w:type="pct"/>
            <w:vMerge/>
            <w:tcBorders>
              <w:left w:val="single" w:sz="4" w:space="0" w:color="073763" w:themeColor="accent1" w:themeShade="80"/>
              <w:bottom w:val="single" w:sz="4" w:space="0" w:color="073763" w:themeColor="accent1" w:themeShade="80"/>
              <w:right w:val="single" w:sz="4" w:space="0" w:color="auto"/>
            </w:tcBorders>
            <w:shd w:val="clear" w:color="auto" w:fill="0B5294" w:themeFill="accent1" w:themeFillShade="BF"/>
            <w:vAlign w:val="center"/>
          </w:tcPr>
          <w:p w14:paraId="1B4FE0EB" w14:textId="77777777" w:rsidR="005774D8" w:rsidRPr="00EE6F7C" w:rsidRDefault="005774D8" w:rsidP="00662B6B">
            <w:pPr>
              <w:jc w:val="center"/>
              <w:rPr>
                <w:b/>
                <w:sz w:val="24"/>
                <w:lang w:val="es-ES_tradnl"/>
              </w:rPr>
            </w:pPr>
          </w:p>
        </w:tc>
        <w:tc>
          <w:tcPr>
            <w:tcW w:w="997" w:type="pct"/>
            <w:vMerge/>
            <w:tcBorders>
              <w:top w:val="single" w:sz="4" w:space="0" w:color="auto"/>
              <w:left w:val="single" w:sz="4" w:space="0" w:color="auto"/>
              <w:bottom w:val="dotted" w:sz="4" w:space="0" w:color="auto"/>
              <w:right w:val="dotted" w:sz="4" w:space="0" w:color="auto"/>
            </w:tcBorders>
            <w:shd w:val="clear" w:color="auto" w:fill="auto"/>
            <w:vAlign w:val="center"/>
          </w:tcPr>
          <w:p w14:paraId="62745CE7"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p>
        </w:tc>
        <w:tc>
          <w:tcPr>
            <w:tcW w:w="1752"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51CF957"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b/>
                <w:color w:val="073763" w:themeColor="accent1" w:themeShade="80"/>
                <w:u w:val="single"/>
                <w:lang w:val="es-ES_tradnl"/>
              </w:rPr>
              <w:t>Estrategia 2.2:</w:t>
            </w:r>
            <w:r w:rsidRPr="00EE6F7C">
              <w:rPr>
                <w:lang w:val="es-ES_tradnl"/>
              </w:rPr>
              <w:t xml:space="preserve"> Impulsar servicios de transporte </w:t>
            </w:r>
            <w:r w:rsidRPr="00EE6F7C">
              <w:rPr>
                <w:b/>
                <w:lang w:val="es-ES_tradnl"/>
              </w:rPr>
              <w:t>más baratos, rápidos, confiables</w:t>
            </w:r>
            <w:r w:rsidRPr="00EE6F7C">
              <w:rPr>
                <w:lang w:val="es-ES_tradnl"/>
              </w:rPr>
              <w:t xml:space="preserve"> y con una </w:t>
            </w:r>
            <w:r w:rsidRPr="00EE6F7C">
              <w:rPr>
                <w:b/>
                <w:lang w:val="es-ES_tradnl"/>
              </w:rPr>
              <w:t>cobertura más amplia</w:t>
            </w:r>
            <w:r w:rsidRPr="00EE6F7C">
              <w:rPr>
                <w:lang w:val="es-ES_tradnl"/>
              </w:rPr>
              <w:t>, que detonen la competitividad del país.</w:t>
            </w:r>
          </w:p>
        </w:tc>
        <w:tc>
          <w:tcPr>
            <w:tcW w:w="1752" w:type="pct"/>
            <w:tcBorders>
              <w:top w:val="single" w:sz="4" w:space="0" w:color="auto"/>
              <w:left w:val="dotted" w:sz="4" w:space="0" w:color="auto"/>
              <w:bottom w:val="dotted" w:sz="4" w:space="0" w:color="auto"/>
              <w:right w:val="dotted" w:sz="4" w:space="0" w:color="auto"/>
            </w:tcBorders>
            <w:shd w:val="clear" w:color="auto" w:fill="auto"/>
            <w:vAlign w:val="center"/>
          </w:tcPr>
          <w:p w14:paraId="639635E7"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b/>
                <w:color w:val="004E6C" w:themeColor="accent2" w:themeShade="80"/>
                <w:u w:val="single"/>
                <w:lang w:val="es-ES_tradnl"/>
              </w:rPr>
              <w:t>Estrategia 4.9.1:</w:t>
            </w:r>
            <w:r w:rsidRPr="00EE6F7C">
              <w:rPr>
                <w:b/>
                <w:color w:val="073763" w:themeColor="accent1" w:themeShade="80"/>
                <w:lang w:val="es-ES_tradnl"/>
              </w:rPr>
              <w:t xml:space="preserve"> </w:t>
            </w:r>
            <w:r w:rsidRPr="00EE6F7C">
              <w:rPr>
                <w:lang w:val="es-ES_tradnl"/>
              </w:rPr>
              <w:t xml:space="preserve">Modernizar, ampliar y conservar la infraestructura de los diferentes modos de transporte, así como </w:t>
            </w:r>
            <w:r w:rsidRPr="00EE6F7C">
              <w:rPr>
                <w:b/>
                <w:lang w:val="es-ES_tradnl"/>
              </w:rPr>
              <w:t xml:space="preserve">mejorar su conectividad </w:t>
            </w:r>
            <w:r w:rsidRPr="00EE6F7C">
              <w:rPr>
                <w:lang w:val="es-ES_tradnl"/>
              </w:rPr>
              <w:t>bajo criterios estratégicos y de eficiencia</w:t>
            </w:r>
          </w:p>
        </w:tc>
      </w:tr>
      <w:tr w:rsidR="005774D8" w:rsidRPr="00EE6F7C" w14:paraId="06D72D37" w14:textId="77777777" w:rsidTr="00A0688B">
        <w:trPr>
          <w:trHeight w:val="578"/>
        </w:trPr>
        <w:tc>
          <w:tcPr>
            <w:cnfStyle w:val="001000000000" w:firstRow="0" w:lastRow="0" w:firstColumn="1" w:lastColumn="0" w:oddVBand="0" w:evenVBand="0" w:oddHBand="0" w:evenHBand="0" w:firstRowFirstColumn="0" w:firstRowLastColumn="0" w:lastRowFirstColumn="0" w:lastRowLastColumn="0"/>
            <w:tcW w:w="499" w:type="pct"/>
            <w:vMerge w:val="restart"/>
            <w:tcBorders>
              <w:top w:val="single" w:sz="4" w:space="0" w:color="073763" w:themeColor="accent1" w:themeShade="80"/>
              <w:left w:val="single" w:sz="4" w:space="0" w:color="073763" w:themeColor="accent1" w:themeShade="80"/>
              <w:right w:val="single" w:sz="4" w:space="0" w:color="auto"/>
            </w:tcBorders>
            <w:shd w:val="clear" w:color="auto" w:fill="0B5294" w:themeFill="accent1" w:themeFillShade="BF"/>
            <w:vAlign w:val="center"/>
          </w:tcPr>
          <w:p w14:paraId="286D78CA" w14:textId="77777777" w:rsidR="005774D8" w:rsidRPr="00EE6F7C" w:rsidRDefault="005774D8" w:rsidP="00662B6B">
            <w:pPr>
              <w:jc w:val="center"/>
              <w:rPr>
                <w:b/>
                <w:sz w:val="24"/>
                <w:lang w:val="es-ES_tradnl"/>
              </w:rPr>
            </w:pPr>
            <w:r w:rsidRPr="00EE6F7C">
              <w:rPr>
                <w:b/>
                <w:sz w:val="24"/>
                <w:lang w:val="es-ES_tradnl"/>
              </w:rPr>
              <w:t>E022</w:t>
            </w:r>
          </w:p>
        </w:tc>
        <w:tc>
          <w:tcPr>
            <w:tcW w:w="997" w:type="pct"/>
            <w:vMerge w:val="restart"/>
            <w:tcBorders>
              <w:top w:val="dotted" w:sz="4" w:space="0" w:color="auto"/>
              <w:left w:val="single" w:sz="4" w:space="0" w:color="auto"/>
              <w:bottom w:val="single" w:sz="4" w:space="0" w:color="auto"/>
              <w:right w:val="dotted" w:sz="4" w:space="0" w:color="auto"/>
            </w:tcBorders>
            <w:shd w:val="clear" w:color="auto" w:fill="auto"/>
            <w:vAlign w:val="center"/>
          </w:tcPr>
          <w:p w14:paraId="0ABF985B"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 xml:space="preserve">Usuarios de la red ferroviaria asignada al FIT, cuentan con </w:t>
            </w:r>
            <w:r w:rsidRPr="00EE6F7C">
              <w:rPr>
                <w:b/>
                <w:lang w:val="es-ES_tradnl"/>
              </w:rPr>
              <w:t>vías rehabilitadas y en buenas condiciones de uso operativo.</w:t>
            </w:r>
          </w:p>
        </w:tc>
        <w:tc>
          <w:tcPr>
            <w:tcW w:w="1752"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448CA9"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4C088F">
              <w:rPr>
                <w:b/>
                <w:color w:val="073763" w:themeColor="accent1" w:themeShade="80"/>
                <w:u w:val="single"/>
                <w:lang w:val="es-ES_tradnl"/>
              </w:rPr>
              <w:t>Objetivo 1</w:t>
            </w:r>
            <w:r w:rsidRPr="004C088F">
              <w:rPr>
                <w:lang w:val="es-ES_tradnl"/>
              </w:rPr>
              <w:t xml:space="preserve">: Desarrollar una infraestructura de transporte y logística </w:t>
            </w:r>
            <w:r w:rsidRPr="000B05D2">
              <w:rPr>
                <w:lang w:val="es-ES_tradnl"/>
              </w:rPr>
              <w:t xml:space="preserve">multimodal que genere costos competitivos, </w:t>
            </w:r>
            <w:r w:rsidRPr="00316D00">
              <w:rPr>
                <w:b/>
                <w:lang w:val="es-ES_tradnl"/>
              </w:rPr>
              <w:t xml:space="preserve">mejore la seguridad </w:t>
            </w:r>
            <w:r w:rsidRPr="00EE6F7C">
              <w:rPr>
                <w:lang w:val="es-ES_tradnl"/>
              </w:rPr>
              <w:t>e impulse el desarrollo económico y social.</w:t>
            </w:r>
          </w:p>
        </w:tc>
        <w:tc>
          <w:tcPr>
            <w:tcW w:w="1752" w:type="pct"/>
            <w:vMerge w:val="restart"/>
            <w:tcBorders>
              <w:top w:val="dotted" w:sz="4" w:space="0" w:color="auto"/>
              <w:left w:val="dotted" w:sz="4" w:space="0" w:color="auto"/>
              <w:bottom w:val="single" w:sz="4" w:space="0" w:color="auto"/>
              <w:right w:val="dotted" w:sz="4" w:space="0" w:color="auto"/>
            </w:tcBorders>
            <w:shd w:val="clear" w:color="auto" w:fill="auto"/>
            <w:vAlign w:val="center"/>
          </w:tcPr>
          <w:p w14:paraId="27D512AD"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p>
          <w:p w14:paraId="343A4440" w14:textId="77777777" w:rsidR="00974414" w:rsidRPr="00EE6F7C" w:rsidRDefault="00974414" w:rsidP="00B753FE">
            <w:pPr>
              <w:spacing w:after="0"/>
              <w:jc w:val="both"/>
              <w:cnfStyle w:val="000000000000" w:firstRow="0" w:lastRow="0" w:firstColumn="0" w:lastColumn="0" w:oddVBand="0" w:evenVBand="0" w:oddHBand="0" w:evenHBand="0" w:firstRowFirstColumn="0" w:firstRowLastColumn="0" w:lastRowFirstColumn="0" w:lastRowLastColumn="0"/>
              <w:rPr>
                <w:b/>
                <w:color w:val="004E6C" w:themeColor="accent2" w:themeShade="80"/>
                <w:u w:val="single"/>
                <w:lang w:val="es-ES_tradnl"/>
              </w:rPr>
            </w:pPr>
            <w:r w:rsidRPr="00EE6F7C">
              <w:rPr>
                <w:b/>
                <w:color w:val="004E6C" w:themeColor="accent2" w:themeShade="80"/>
                <w:u w:val="single"/>
                <w:lang w:val="es-ES_tradnl"/>
              </w:rPr>
              <w:t>Sector ferroviario</w:t>
            </w:r>
          </w:p>
          <w:p w14:paraId="3A591714" w14:textId="77777777" w:rsidR="005774D8" w:rsidRPr="00EE6F7C" w:rsidRDefault="0070037A" w:rsidP="00B753FE">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u w:val="single"/>
                <w:lang w:val="es-ES_tradnl"/>
              </w:rPr>
            </w:pPr>
            <w:r w:rsidRPr="00EE6F7C">
              <w:rPr>
                <w:b/>
                <w:color w:val="004E6C" w:themeColor="accent2" w:themeShade="80"/>
                <w:u w:val="single"/>
                <w:lang w:val="es-ES_tradnl"/>
              </w:rPr>
              <w:t>Línea de Acción</w:t>
            </w:r>
            <w:r w:rsidR="00974414" w:rsidRPr="00EE6F7C">
              <w:rPr>
                <w:b/>
                <w:color w:val="004E6C" w:themeColor="accent2" w:themeShade="80"/>
                <w:u w:val="single"/>
                <w:lang w:val="es-ES_tradnl"/>
              </w:rPr>
              <w:t xml:space="preserve"> (2)</w:t>
            </w:r>
            <w:r w:rsidRPr="00EE6F7C">
              <w:rPr>
                <w:b/>
                <w:color w:val="004E6C" w:themeColor="accent2" w:themeShade="80"/>
                <w:u w:val="single"/>
                <w:lang w:val="es-ES_tradnl"/>
              </w:rPr>
              <w:t>:</w:t>
            </w:r>
            <w:r w:rsidRPr="00EE6F7C">
              <w:rPr>
                <w:lang w:val="es-ES_tradnl"/>
              </w:rPr>
              <w:t xml:space="preserve"> </w:t>
            </w:r>
            <w:r w:rsidR="005774D8" w:rsidRPr="00EE6F7C">
              <w:rPr>
                <w:lang w:val="es-ES_tradnl"/>
              </w:rPr>
              <w:t xml:space="preserve">Vigilar los programas de </w:t>
            </w:r>
            <w:r w:rsidR="005774D8" w:rsidRPr="00EE6F7C">
              <w:rPr>
                <w:b/>
                <w:lang w:val="es-ES_tradnl"/>
              </w:rPr>
              <w:t>conservación y modernización de vías férreas</w:t>
            </w:r>
            <w:r w:rsidR="005774D8" w:rsidRPr="00EE6F7C">
              <w:rPr>
                <w:lang w:val="es-ES_tradnl"/>
              </w:rPr>
              <w:t xml:space="preserve"> y puentes, para mantener en </w:t>
            </w:r>
            <w:r w:rsidR="005774D8" w:rsidRPr="00EE6F7C">
              <w:rPr>
                <w:b/>
                <w:lang w:val="es-ES_tradnl"/>
              </w:rPr>
              <w:t>condiciones adecuadas de operación</w:t>
            </w:r>
            <w:r w:rsidR="005774D8" w:rsidRPr="00EE6F7C">
              <w:rPr>
                <w:lang w:val="es-ES_tradnl"/>
              </w:rPr>
              <w:t xml:space="preserve"> la infraestructura sobre la que circulan los trenes.</w:t>
            </w:r>
          </w:p>
        </w:tc>
      </w:tr>
      <w:tr w:rsidR="005774D8" w:rsidRPr="00EE6F7C" w14:paraId="7D74FA9B" w14:textId="77777777" w:rsidTr="00A0688B">
        <w:trPr>
          <w:trHeight w:val="577"/>
        </w:trPr>
        <w:tc>
          <w:tcPr>
            <w:cnfStyle w:val="001000000000" w:firstRow="0" w:lastRow="0" w:firstColumn="1" w:lastColumn="0" w:oddVBand="0" w:evenVBand="0" w:oddHBand="0" w:evenHBand="0" w:firstRowFirstColumn="0" w:firstRowLastColumn="0" w:lastRowFirstColumn="0" w:lastRowLastColumn="0"/>
            <w:tcW w:w="499" w:type="pct"/>
            <w:vMerge/>
            <w:tcBorders>
              <w:left w:val="single" w:sz="4" w:space="0" w:color="073763" w:themeColor="accent1" w:themeShade="80"/>
              <w:bottom w:val="single" w:sz="4" w:space="0" w:color="073763" w:themeColor="accent1" w:themeShade="80"/>
              <w:right w:val="single" w:sz="4" w:space="0" w:color="073763" w:themeColor="accent1" w:themeShade="80"/>
            </w:tcBorders>
            <w:shd w:val="clear" w:color="auto" w:fill="0B5294" w:themeFill="accent1" w:themeFillShade="BF"/>
          </w:tcPr>
          <w:p w14:paraId="07EE4D62" w14:textId="77777777" w:rsidR="005774D8" w:rsidRPr="00EE6F7C" w:rsidRDefault="005774D8" w:rsidP="0070037A">
            <w:pPr>
              <w:jc w:val="center"/>
              <w:rPr>
                <w:b/>
                <w:color w:val="004E6C" w:themeColor="accent2" w:themeShade="80"/>
                <w:sz w:val="24"/>
                <w:lang w:val="es-ES_tradnl"/>
              </w:rPr>
            </w:pPr>
          </w:p>
        </w:tc>
        <w:tc>
          <w:tcPr>
            <w:tcW w:w="997" w:type="pct"/>
            <w:vMerge/>
            <w:tcBorders>
              <w:top w:val="single" w:sz="4" w:space="0" w:color="auto"/>
              <w:left w:val="single" w:sz="4" w:space="0" w:color="073763" w:themeColor="accent1" w:themeShade="80"/>
              <w:bottom w:val="single" w:sz="4" w:space="0" w:color="073763" w:themeColor="accent1" w:themeShade="80"/>
              <w:right w:val="dotted" w:sz="4" w:space="0" w:color="auto"/>
            </w:tcBorders>
            <w:shd w:val="clear" w:color="auto" w:fill="auto"/>
          </w:tcPr>
          <w:p w14:paraId="5C1B5721" w14:textId="77777777" w:rsidR="005774D8" w:rsidRPr="00EE6F7C" w:rsidRDefault="005774D8" w:rsidP="0070037A">
            <w:pPr>
              <w:spacing w:after="0"/>
              <w:jc w:val="both"/>
              <w:cnfStyle w:val="000000000000" w:firstRow="0" w:lastRow="0" w:firstColumn="0" w:lastColumn="0" w:oddVBand="0" w:evenVBand="0" w:oddHBand="0" w:evenHBand="0" w:firstRowFirstColumn="0" w:firstRowLastColumn="0" w:lastRowFirstColumn="0" w:lastRowLastColumn="0"/>
              <w:rPr>
                <w:lang w:val="es-ES_tradnl"/>
              </w:rPr>
            </w:pPr>
          </w:p>
        </w:tc>
        <w:tc>
          <w:tcPr>
            <w:tcW w:w="1752" w:type="pct"/>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tcPr>
          <w:p w14:paraId="1FEA857A" w14:textId="77777777" w:rsidR="005774D8" w:rsidRPr="00EE6F7C" w:rsidRDefault="005774D8" w:rsidP="00B753FE">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b/>
                <w:color w:val="073763" w:themeColor="accent1" w:themeShade="80"/>
                <w:u w:val="single"/>
                <w:lang w:val="es-ES_tradnl"/>
              </w:rPr>
              <w:t>Estrategia: 1.2</w:t>
            </w:r>
            <w:r w:rsidRPr="00EE6F7C">
              <w:rPr>
                <w:lang w:val="es-ES_tradnl"/>
              </w:rPr>
              <w:t xml:space="preserve"> Fortalecer la red ferroviaria mediante acciones que potencien el traslado multimodal y mejoren su eficiencia, conectividad</w:t>
            </w:r>
            <w:r w:rsidRPr="00EE6F7C">
              <w:rPr>
                <w:b/>
                <w:lang w:val="es-ES_tradnl"/>
              </w:rPr>
              <w:t>, seguridad y utilidad</w:t>
            </w:r>
            <w:r w:rsidRPr="00EE6F7C">
              <w:rPr>
                <w:lang w:val="es-ES_tradnl"/>
              </w:rPr>
              <w:t xml:space="preserve"> logística.</w:t>
            </w:r>
          </w:p>
        </w:tc>
        <w:tc>
          <w:tcPr>
            <w:tcW w:w="1752" w:type="pct"/>
            <w:vMerge/>
            <w:tcBorders>
              <w:top w:val="single" w:sz="4" w:space="0" w:color="auto"/>
              <w:left w:val="dotted" w:sz="4" w:space="0" w:color="auto"/>
              <w:bottom w:val="single" w:sz="4" w:space="0" w:color="auto"/>
              <w:right w:val="dotted" w:sz="4" w:space="0" w:color="auto"/>
            </w:tcBorders>
            <w:shd w:val="clear" w:color="auto" w:fill="auto"/>
          </w:tcPr>
          <w:p w14:paraId="030F4FCC" w14:textId="77777777" w:rsidR="005774D8" w:rsidRPr="00EE6F7C" w:rsidRDefault="005774D8" w:rsidP="0070037A">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u w:val="single"/>
                <w:lang w:val="es-ES_tradnl"/>
              </w:rPr>
            </w:pPr>
          </w:p>
        </w:tc>
      </w:tr>
    </w:tbl>
    <w:p w14:paraId="0BBF00AE" w14:textId="77777777" w:rsidR="00543945" w:rsidRPr="003D28C0" w:rsidRDefault="003C0D99" w:rsidP="003D28C0">
      <w:pPr>
        <w:pStyle w:val="Sinespaciado"/>
        <w:jc w:val="center"/>
        <w:rPr>
          <w:b/>
          <w:i/>
          <w:sz w:val="18"/>
          <w:lang w:val="es-ES_tradnl"/>
        </w:rPr>
      </w:pPr>
      <w:r w:rsidRPr="003D28C0">
        <w:rPr>
          <w:b/>
          <w:i/>
          <w:sz w:val="18"/>
          <w:lang w:val="es-ES_tradnl"/>
        </w:rPr>
        <w:t>Fuente:</w:t>
      </w:r>
      <w:r w:rsidR="00543945" w:rsidRPr="003D28C0">
        <w:rPr>
          <w:b/>
          <w:i/>
          <w:sz w:val="18"/>
          <w:lang w:val="es-ES_tradnl"/>
        </w:rPr>
        <w:t xml:space="preserve"> </w:t>
      </w:r>
      <w:r w:rsidR="00543945" w:rsidRPr="003D28C0">
        <w:rPr>
          <w:i/>
          <w:sz w:val="18"/>
          <w:lang w:val="es-ES_tradnl"/>
        </w:rPr>
        <w:t>UNAM-IIS con información del PND 2013-2018 y PSCT 2013-2018</w:t>
      </w:r>
      <w:r w:rsidR="002F5F71" w:rsidRPr="003D28C0">
        <w:rPr>
          <w:i/>
          <w:sz w:val="18"/>
          <w:lang w:val="es-ES_tradnl"/>
        </w:rPr>
        <w:t>.</w:t>
      </w:r>
    </w:p>
    <w:p w14:paraId="3989BAB3" w14:textId="77777777" w:rsidR="005774D8" w:rsidRPr="00EE6F7C" w:rsidRDefault="00E3792F" w:rsidP="005C1863">
      <w:pPr>
        <w:tabs>
          <w:tab w:val="center" w:pos="4678"/>
        </w:tabs>
        <w:jc w:val="both"/>
        <w:rPr>
          <w:lang w:val="es-ES_tradnl"/>
        </w:rPr>
      </w:pPr>
      <w:r w:rsidRPr="006B0A56">
        <w:rPr>
          <w:lang w:val="es-ES_tradnl"/>
        </w:rPr>
        <w:lastRenderedPageBreak/>
        <w:t>D</w:t>
      </w:r>
      <w:r w:rsidR="002F35E7" w:rsidRPr="006B0A56">
        <w:rPr>
          <w:lang w:val="es-ES_tradnl"/>
        </w:rPr>
        <w:t xml:space="preserve">e acuerdo al diseño del </w:t>
      </w:r>
      <w:proofErr w:type="spellStart"/>
      <w:r w:rsidR="002F35E7" w:rsidRPr="006B0A56">
        <w:rPr>
          <w:lang w:val="es-ES_tradnl"/>
        </w:rPr>
        <w:t>Pp</w:t>
      </w:r>
      <w:proofErr w:type="spellEnd"/>
      <w:r w:rsidR="002F35E7" w:rsidRPr="006B0A56">
        <w:rPr>
          <w:lang w:val="es-ES_tradnl"/>
        </w:rPr>
        <w:t xml:space="preserve"> E022, el </w:t>
      </w:r>
      <w:r w:rsidR="0081358C" w:rsidRPr="006B0A56">
        <w:rPr>
          <w:lang w:val="es-ES_tradnl"/>
        </w:rPr>
        <w:t>P</w:t>
      </w:r>
      <w:r w:rsidR="002F35E7" w:rsidRPr="006B0A56">
        <w:rPr>
          <w:lang w:val="es-ES_tradnl"/>
        </w:rPr>
        <w:t xml:space="preserve">ropósito de los </w:t>
      </w:r>
      <w:proofErr w:type="spellStart"/>
      <w:r w:rsidR="0081358C" w:rsidRPr="006B0A56">
        <w:rPr>
          <w:lang w:val="es-ES_tradnl"/>
        </w:rPr>
        <w:t>Pp</w:t>
      </w:r>
      <w:proofErr w:type="spellEnd"/>
      <w:r w:rsidR="0081358C" w:rsidRPr="006B0A56">
        <w:rPr>
          <w:lang w:val="es-ES_tradnl"/>
        </w:rPr>
        <w:t xml:space="preserve"> </w:t>
      </w:r>
      <w:r w:rsidR="002F35E7" w:rsidRPr="006B0A56">
        <w:rPr>
          <w:lang w:val="es-ES_tradnl"/>
        </w:rPr>
        <w:t xml:space="preserve">que lo conforman </w:t>
      </w:r>
      <w:r w:rsidR="002F11B4" w:rsidRPr="006B0A56">
        <w:rPr>
          <w:lang w:val="es-ES_tradnl"/>
        </w:rPr>
        <w:t>se centran, en contar con una infraestructura que se encuentre en condiciones de uso seguras y eficie</w:t>
      </w:r>
      <w:r w:rsidR="002F11B4" w:rsidRPr="00316D00">
        <w:rPr>
          <w:lang w:val="es-ES_tradnl"/>
        </w:rPr>
        <w:t>ntes con la finalidad de mantener y/o mejorar su operación. En este sentido</w:t>
      </w:r>
      <w:r w:rsidR="00882280" w:rsidRPr="00316D00">
        <w:rPr>
          <w:lang w:val="es-ES_tradnl"/>
        </w:rPr>
        <w:t>,</w:t>
      </w:r>
      <w:r w:rsidR="002F11B4" w:rsidRPr="00EE6F7C">
        <w:rPr>
          <w:lang w:val="es-ES_tradnl"/>
        </w:rPr>
        <w:t xml:space="preserve"> el </w:t>
      </w:r>
      <w:proofErr w:type="spellStart"/>
      <w:r w:rsidR="0081358C" w:rsidRPr="00EE6F7C">
        <w:rPr>
          <w:lang w:val="es-ES_tradnl"/>
        </w:rPr>
        <w:t>Pp</w:t>
      </w:r>
      <w:proofErr w:type="spellEnd"/>
      <w:r w:rsidR="0081358C" w:rsidRPr="00EE6F7C">
        <w:rPr>
          <w:lang w:val="es-ES_tradnl"/>
        </w:rPr>
        <w:t xml:space="preserve"> </w:t>
      </w:r>
      <w:r w:rsidR="002F11B4" w:rsidRPr="00EE6F7C">
        <w:rPr>
          <w:lang w:val="es-ES_tradnl"/>
        </w:rPr>
        <w:t xml:space="preserve">se encuentra alineado al PSCT en cuanto a la necesidad de contar con servicios oportunos, eficientes y seguros, mismos que es deseable que sean más baratos, rápidos y confiables. </w:t>
      </w:r>
      <w:r w:rsidR="00882280" w:rsidRPr="00EE6F7C">
        <w:rPr>
          <w:lang w:val="es-ES_tradnl"/>
        </w:rPr>
        <w:t>Asimismo,</w:t>
      </w:r>
      <w:r w:rsidR="002F11B4" w:rsidRPr="00EE6F7C">
        <w:rPr>
          <w:lang w:val="es-ES_tradnl"/>
        </w:rPr>
        <w:t xml:space="preserve"> el programa resultante busca mejorar la operación de las vías asignadas a través de la rehabilitación; </w:t>
      </w:r>
      <w:r w:rsidR="00882280" w:rsidRPr="00EE6F7C">
        <w:rPr>
          <w:lang w:val="es-ES_tradnl"/>
        </w:rPr>
        <w:t>al respecto</w:t>
      </w:r>
      <w:r w:rsidR="002F11B4" w:rsidRPr="00EE6F7C">
        <w:rPr>
          <w:lang w:val="es-ES_tradnl"/>
        </w:rPr>
        <w:t xml:space="preserve">, el </w:t>
      </w:r>
      <w:proofErr w:type="spellStart"/>
      <w:r w:rsidR="0081358C" w:rsidRPr="00EE6F7C">
        <w:rPr>
          <w:lang w:val="es-ES_tradnl"/>
        </w:rPr>
        <w:t>Pp</w:t>
      </w:r>
      <w:proofErr w:type="spellEnd"/>
      <w:r w:rsidR="0081358C" w:rsidRPr="00EE6F7C">
        <w:rPr>
          <w:lang w:val="es-ES_tradnl"/>
        </w:rPr>
        <w:t xml:space="preserve"> </w:t>
      </w:r>
      <w:r w:rsidR="002F11B4" w:rsidRPr="00EE6F7C">
        <w:rPr>
          <w:lang w:val="es-ES_tradnl"/>
        </w:rPr>
        <w:t>E022</w:t>
      </w:r>
      <w:r w:rsidR="00E920AA" w:rsidRPr="00EE6F7C">
        <w:rPr>
          <w:lang w:val="es-ES_tradnl"/>
        </w:rPr>
        <w:t xml:space="preserve"> se vincula con el objetivo 1 del PSCT que busca generar cond</w:t>
      </w:r>
      <w:r w:rsidR="002611BE" w:rsidRPr="00EE6F7C">
        <w:rPr>
          <w:lang w:val="es-ES_tradnl"/>
        </w:rPr>
        <w:t>iciones de seguridad y utilidad de las vías.</w:t>
      </w:r>
    </w:p>
    <w:p w14:paraId="73CC344C" w14:textId="77777777" w:rsidR="00E920AA" w:rsidRPr="00EE6F7C" w:rsidRDefault="002611BE" w:rsidP="005C1863">
      <w:pPr>
        <w:tabs>
          <w:tab w:val="center" w:pos="4678"/>
        </w:tabs>
        <w:jc w:val="both"/>
        <w:rPr>
          <w:lang w:val="es-ES_tradnl"/>
        </w:rPr>
      </w:pPr>
      <w:r w:rsidRPr="00EE6F7C">
        <w:rPr>
          <w:lang w:val="es-ES_tradnl"/>
        </w:rPr>
        <w:t xml:space="preserve">En cuanto a la alineación del </w:t>
      </w:r>
      <w:r w:rsidR="0081358C" w:rsidRPr="00EE6F7C">
        <w:rPr>
          <w:lang w:val="es-ES_tradnl"/>
        </w:rPr>
        <w:t>P</w:t>
      </w:r>
      <w:r w:rsidRPr="00EE6F7C">
        <w:rPr>
          <w:lang w:val="es-ES_tradnl"/>
        </w:rPr>
        <w:t xml:space="preserve">ropósito con el PND 2013-2018, </w:t>
      </w:r>
      <w:r w:rsidR="00882280" w:rsidRPr="00EE6F7C">
        <w:rPr>
          <w:lang w:val="es-ES_tradnl"/>
        </w:rPr>
        <w:t>corresponde al</w:t>
      </w:r>
      <w:r w:rsidRPr="00EE6F7C">
        <w:rPr>
          <w:lang w:val="es-ES_tradnl"/>
        </w:rPr>
        <w:t xml:space="preserve"> objetivo 4.9 de la meta IV. México Próspero que </w:t>
      </w:r>
      <w:r w:rsidR="00882280" w:rsidRPr="00EE6F7C">
        <w:rPr>
          <w:lang w:val="es-ES_tradnl"/>
        </w:rPr>
        <w:t xml:space="preserve">determina </w:t>
      </w:r>
      <w:r w:rsidRPr="00EE6F7C">
        <w:rPr>
          <w:lang w:val="es-ES_tradnl"/>
        </w:rPr>
        <w:t>contar con una infraestructura de transporte que se refleje en menores costos para la actividad económica, para lo cual se establece como estrategia de modernizar, ampliar y conservar la infraestructura a través de programas de conservación y modernización de las vías férreas.</w:t>
      </w:r>
    </w:p>
    <w:p w14:paraId="7BFF4E8D" w14:textId="77777777" w:rsidR="00B663DD" w:rsidRPr="00EE6F7C" w:rsidRDefault="00504FE1" w:rsidP="005C1863">
      <w:pPr>
        <w:tabs>
          <w:tab w:val="center" w:pos="4678"/>
        </w:tabs>
        <w:jc w:val="both"/>
        <w:rPr>
          <w:lang w:val="es-ES_tradnl"/>
        </w:rPr>
      </w:pPr>
      <w:r w:rsidRPr="00EE6F7C">
        <w:rPr>
          <w:lang w:val="es-ES_tradnl"/>
        </w:rPr>
        <w:t xml:space="preserve">Es importante resaltar que el </w:t>
      </w:r>
      <w:r w:rsidR="006B0A56">
        <w:rPr>
          <w:lang w:val="es-ES_tradnl"/>
        </w:rPr>
        <w:t>P</w:t>
      </w:r>
      <w:r w:rsidRPr="006B0A56">
        <w:rPr>
          <w:lang w:val="es-ES_tradnl"/>
        </w:rPr>
        <w:t>ropósi</w:t>
      </w:r>
      <w:r w:rsidR="00ED52F0" w:rsidRPr="006B0A56">
        <w:rPr>
          <w:lang w:val="es-ES_tradnl"/>
        </w:rPr>
        <w:t xml:space="preserve">to de los </w:t>
      </w:r>
      <w:proofErr w:type="spellStart"/>
      <w:r w:rsidR="0081358C" w:rsidRPr="006B0A56">
        <w:rPr>
          <w:lang w:val="es-ES_tradnl"/>
        </w:rPr>
        <w:t>Pp</w:t>
      </w:r>
      <w:proofErr w:type="spellEnd"/>
      <w:r w:rsidR="0081358C" w:rsidRPr="006B0A56">
        <w:rPr>
          <w:lang w:val="es-ES_tradnl"/>
        </w:rPr>
        <w:t xml:space="preserve"> </w:t>
      </w:r>
      <w:r w:rsidR="00ED52F0" w:rsidRPr="006B0A56">
        <w:rPr>
          <w:lang w:val="es-ES_tradnl"/>
        </w:rPr>
        <w:t xml:space="preserve">fusionados que generaron el </w:t>
      </w:r>
      <w:proofErr w:type="spellStart"/>
      <w:r w:rsidR="00ED52F0" w:rsidRPr="00316D00">
        <w:rPr>
          <w:lang w:val="es-ES_tradnl"/>
        </w:rPr>
        <w:t>Pp</w:t>
      </w:r>
      <w:proofErr w:type="spellEnd"/>
      <w:r w:rsidR="00ED52F0" w:rsidRPr="00316D00">
        <w:rPr>
          <w:lang w:val="es-ES_tradnl"/>
        </w:rPr>
        <w:t xml:space="preserve"> E022</w:t>
      </w:r>
      <w:r w:rsidR="00882280" w:rsidRPr="00316D00">
        <w:rPr>
          <w:lang w:val="es-ES_tradnl"/>
        </w:rPr>
        <w:t xml:space="preserve">, no </w:t>
      </w:r>
      <w:r w:rsidR="003D28C0" w:rsidRPr="00316D00">
        <w:rPr>
          <w:lang w:val="es-ES_tradnl"/>
        </w:rPr>
        <w:t>específica</w:t>
      </w:r>
      <w:r w:rsidR="00ED52F0" w:rsidRPr="00316D00">
        <w:rPr>
          <w:lang w:val="es-ES_tradnl"/>
        </w:rPr>
        <w:t xml:space="preserve"> en su </w:t>
      </w:r>
      <w:r w:rsidR="0081358C" w:rsidRPr="00EE6F7C">
        <w:rPr>
          <w:lang w:val="es-ES_tradnl"/>
        </w:rPr>
        <w:t>R</w:t>
      </w:r>
      <w:r w:rsidR="00ED52F0" w:rsidRPr="00EE6F7C">
        <w:rPr>
          <w:lang w:val="es-ES_tradnl"/>
        </w:rPr>
        <w:t xml:space="preserve">esumen </w:t>
      </w:r>
      <w:r w:rsidR="0081358C" w:rsidRPr="00EE6F7C">
        <w:rPr>
          <w:lang w:val="es-ES_tradnl"/>
        </w:rPr>
        <w:t>N</w:t>
      </w:r>
      <w:r w:rsidR="00ED52F0" w:rsidRPr="00EE6F7C">
        <w:rPr>
          <w:lang w:val="es-ES_tradnl"/>
        </w:rPr>
        <w:t xml:space="preserve">arrativo la forma en que los costos de transporte serán más eficientes de acuerdo </w:t>
      </w:r>
      <w:r w:rsidR="00E75F75" w:rsidRPr="00EE6F7C">
        <w:rPr>
          <w:lang w:val="es-ES_tradnl"/>
        </w:rPr>
        <w:t xml:space="preserve">con </w:t>
      </w:r>
      <w:r w:rsidR="00ED52F0" w:rsidRPr="00EE6F7C">
        <w:rPr>
          <w:lang w:val="es-ES_tradnl"/>
        </w:rPr>
        <w:t>los objetivos del PND y al PSCT.</w:t>
      </w:r>
    </w:p>
    <w:p w14:paraId="0C757CAC" w14:textId="77777777" w:rsidR="00DA717C" w:rsidRPr="00EE6F7C" w:rsidRDefault="00DA717C">
      <w:pPr>
        <w:spacing w:after="200" w:line="276" w:lineRule="auto"/>
        <w:rPr>
          <w:lang w:val="es-ES_tradnl"/>
        </w:rPr>
      </w:pPr>
    </w:p>
    <w:p w14:paraId="123C994B" w14:textId="77777777" w:rsidR="00352D10" w:rsidRPr="00B753FE" w:rsidRDefault="00352D10" w:rsidP="00B753FE">
      <w:pPr>
        <w:pStyle w:val="Prrafodelista"/>
        <w:numPr>
          <w:ilvl w:val="0"/>
          <w:numId w:val="63"/>
        </w:numPr>
        <w:spacing w:after="200" w:line="276" w:lineRule="auto"/>
        <w:jc w:val="both"/>
        <w:rPr>
          <w:b/>
          <w:i/>
          <w:szCs w:val="21"/>
          <w:lang w:val="es-ES_tradnl"/>
        </w:rPr>
      </w:pPr>
      <w:r w:rsidRPr="00B753FE">
        <w:rPr>
          <w:b/>
          <w:sz w:val="20"/>
          <w:lang w:val="es-ES_tradnl"/>
        </w:rPr>
        <w:t>¿</w:t>
      </w:r>
      <w:r w:rsidRPr="00B753FE">
        <w:rPr>
          <w:b/>
          <w:i/>
          <w:szCs w:val="21"/>
          <w:lang w:val="es-ES_tradnl"/>
        </w:rPr>
        <w:t xml:space="preserve">Con cuáles objetivos, </w:t>
      </w:r>
      <w:r w:rsidR="00984522" w:rsidRPr="00B753FE">
        <w:rPr>
          <w:b/>
          <w:i/>
          <w:szCs w:val="21"/>
          <w:lang w:val="es-ES_tradnl"/>
        </w:rPr>
        <w:t>estrategias y líneas de acción</w:t>
      </w:r>
      <w:r w:rsidRPr="00B753FE">
        <w:rPr>
          <w:b/>
          <w:i/>
          <w:szCs w:val="21"/>
          <w:lang w:val="es-ES_tradnl"/>
        </w:rPr>
        <w:t xml:space="preserve"> del Plan Nacional de Desarrollo vigente está vinculado el objetivo sectorial</w:t>
      </w:r>
      <w:r w:rsidR="00984522" w:rsidRPr="00B753FE">
        <w:rPr>
          <w:b/>
          <w:i/>
          <w:szCs w:val="21"/>
          <w:lang w:val="es-ES_tradnl"/>
        </w:rPr>
        <w:t xml:space="preserve"> con el </w:t>
      </w:r>
      <w:proofErr w:type="spellStart"/>
      <w:r w:rsidR="00984522" w:rsidRPr="00B753FE">
        <w:rPr>
          <w:b/>
          <w:i/>
          <w:szCs w:val="21"/>
          <w:lang w:val="es-ES_tradnl"/>
        </w:rPr>
        <w:t>Pp</w:t>
      </w:r>
      <w:proofErr w:type="spellEnd"/>
      <w:r w:rsidRPr="00B753FE">
        <w:rPr>
          <w:b/>
          <w:i/>
          <w:szCs w:val="21"/>
          <w:lang w:val="es-ES_tradnl"/>
        </w:rPr>
        <w:t>?</w:t>
      </w:r>
    </w:p>
    <w:p w14:paraId="39D19EAC" w14:textId="77777777" w:rsidR="00B753FE" w:rsidRDefault="00B753FE" w:rsidP="008E4DD5">
      <w:pPr>
        <w:spacing w:after="0"/>
        <w:jc w:val="both"/>
        <w:rPr>
          <w:lang w:val="es-ES_tradnl"/>
        </w:rPr>
      </w:pPr>
    </w:p>
    <w:p w14:paraId="39C110D0" w14:textId="77777777" w:rsidR="00AD168F" w:rsidRDefault="004E2C30" w:rsidP="008E4DD5">
      <w:pPr>
        <w:spacing w:after="0"/>
        <w:jc w:val="both"/>
        <w:rPr>
          <w:lang w:val="es-ES_tradnl"/>
        </w:rPr>
      </w:pPr>
      <w:r w:rsidRPr="00EE6F7C">
        <w:rPr>
          <w:lang w:val="es-ES_tradnl"/>
        </w:rPr>
        <w:t xml:space="preserve">El </w:t>
      </w:r>
      <w:proofErr w:type="spellStart"/>
      <w:r w:rsidRPr="00EE6F7C">
        <w:rPr>
          <w:lang w:val="es-ES_tradnl"/>
        </w:rPr>
        <w:t>Pp</w:t>
      </w:r>
      <w:proofErr w:type="spellEnd"/>
      <w:r w:rsidRPr="00EE6F7C">
        <w:rPr>
          <w:lang w:val="es-ES_tradnl"/>
        </w:rPr>
        <w:t xml:space="preserve"> E022, presenta una vinculación relevante de forma directa con el PSCT y de manera importante con el PND. En ambos documentos</w:t>
      </w:r>
      <w:r w:rsidR="003D67CF" w:rsidRPr="00EE6F7C">
        <w:rPr>
          <w:lang w:val="es-ES_tradnl"/>
        </w:rPr>
        <w:t>,</w:t>
      </w:r>
      <w:r w:rsidRPr="00EE6F7C">
        <w:rPr>
          <w:lang w:val="es-ES_tradnl"/>
        </w:rPr>
        <w:t xml:space="preserve"> se destaca el objetivo de contar con una infraestructura ferroviaria que se encuentre en óptimas condiciones de uso, de seguridad </w:t>
      </w:r>
      <w:r w:rsidR="0070037A" w:rsidRPr="00EE6F7C">
        <w:rPr>
          <w:lang w:val="es-ES_tradnl"/>
        </w:rPr>
        <w:t xml:space="preserve">y que sea oportuna en el servicio que presta, </w:t>
      </w:r>
      <w:r w:rsidR="003D67CF" w:rsidRPr="00EE6F7C">
        <w:rPr>
          <w:lang w:val="es-ES_tradnl"/>
        </w:rPr>
        <w:t xml:space="preserve">haciendo </w:t>
      </w:r>
      <w:r w:rsidR="0070037A" w:rsidRPr="00EE6F7C">
        <w:rPr>
          <w:lang w:val="es-ES_tradnl"/>
        </w:rPr>
        <w:t xml:space="preserve">especial énfasis en la necesidad de contar con costos competitivos. En la siguiente tabla se </w:t>
      </w:r>
      <w:r w:rsidR="00796BD1" w:rsidRPr="00EE6F7C">
        <w:rPr>
          <w:lang w:val="es-ES_tradnl"/>
        </w:rPr>
        <w:t>presenta</w:t>
      </w:r>
      <w:r w:rsidR="0070037A" w:rsidRPr="00EE6F7C">
        <w:rPr>
          <w:lang w:val="es-ES_tradnl"/>
        </w:rPr>
        <w:t xml:space="preserve"> la alineación </w:t>
      </w:r>
      <w:r w:rsidR="00796BD1" w:rsidRPr="00EE6F7C">
        <w:rPr>
          <w:lang w:val="es-ES_tradnl"/>
        </w:rPr>
        <w:t xml:space="preserve">entre </w:t>
      </w:r>
      <w:r w:rsidR="0070037A" w:rsidRPr="00EE6F7C">
        <w:rPr>
          <w:lang w:val="es-ES_tradnl"/>
        </w:rPr>
        <w:t>la planeación nacional y sectorial</w:t>
      </w:r>
      <w:r w:rsidR="003F6B11" w:rsidRPr="00EE6F7C">
        <w:rPr>
          <w:lang w:val="es-ES_tradnl"/>
        </w:rPr>
        <w:t>.</w:t>
      </w:r>
    </w:p>
    <w:p w14:paraId="3EAEDDB8" w14:textId="77777777" w:rsidR="003458B4" w:rsidRPr="00EE6F7C" w:rsidRDefault="003458B4" w:rsidP="008E4DD5">
      <w:pPr>
        <w:spacing w:after="0"/>
        <w:jc w:val="both"/>
        <w:rPr>
          <w:lang w:val="es-ES_tradnl"/>
        </w:rPr>
      </w:pPr>
    </w:p>
    <w:p w14:paraId="557CB3BC" w14:textId="66B4B270" w:rsidR="00DE1EA4" w:rsidRPr="00EE6F7C" w:rsidRDefault="00DE1EA4" w:rsidP="0060519C">
      <w:pPr>
        <w:pStyle w:val="Epgrafe"/>
        <w:spacing w:after="0"/>
        <w:rPr>
          <w:sz w:val="21"/>
          <w:szCs w:val="21"/>
        </w:rPr>
      </w:pPr>
      <w:r w:rsidRPr="00EE6F7C">
        <w:rPr>
          <w:sz w:val="21"/>
          <w:szCs w:val="21"/>
        </w:rPr>
        <w:t xml:space="preserve">Tabla </w:t>
      </w:r>
      <w:r w:rsidR="00C74B23" w:rsidRPr="00317E45">
        <w:rPr>
          <w:sz w:val="21"/>
          <w:szCs w:val="21"/>
        </w:rPr>
        <w:fldChar w:fldCharType="begin"/>
      </w:r>
      <w:r w:rsidR="00C74B23" w:rsidRPr="00EE6F7C">
        <w:rPr>
          <w:sz w:val="21"/>
          <w:szCs w:val="21"/>
        </w:rPr>
        <w:instrText xml:space="preserve"> SEQ Tabla \* ARABIC </w:instrText>
      </w:r>
      <w:r w:rsidR="00C74B23" w:rsidRPr="00317E45">
        <w:rPr>
          <w:sz w:val="21"/>
          <w:szCs w:val="21"/>
        </w:rPr>
        <w:fldChar w:fldCharType="separate"/>
      </w:r>
      <w:r w:rsidR="007C0D53">
        <w:rPr>
          <w:noProof/>
          <w:sz w:val="21"/>
          <w:szCs w:val="21"/>
        </w:rPr>
        <w:t>12</w:t>
      </w:r>
      <w:r w:rsidR="00C74B23" w:rsidRPr="00317E45">
        <w:rPr>
          <w:noProof/>
          <w:sz w:val="21"/>
          <w:szCs w:val="21"/>
        </w:rPr>
        <w:fldChar w:fldCharType="end"/>
      </w:r>
      <w:r w:rsidRPr="00EE6F7C">
        <w:rPr>
          <w:sz w:val="21"/>
          <w:szCs w:val="21"/>
        </w:rPr>
        <w:t>. Proceso de Alineación del Programa Presupuestal E022</w:t>
      </w:r>
    </w:p>
    <w:p w14:paraId="2C080F9C" w14:textId="77777777" w:rsidR="00DE1EA4" w:rsidRPr="00EE6F7C" w:rsidRDefault="00DE1EA4" w:rsidP="0060519C">
      <w:pPr>
        <w:pStyle w:val="Epgrafe"/>
        <w:spacing w:after="0"/>
        <w:rPr>
          <w:sz w:val="21"/>
          <w:szCs w:val="21"/>
        </w:rPr>
      </w:pPr>
      <w:r w:rsidRPr="00EE6F7C">
        <w:rPr>
          <w:sz w:val="21"/>
          <w:szCs w:val="21"/>
        </w:rPr>
        <w:t>con la Planeación Estratégica Nacional y Sectorial</w:t>
      </w:r>
    </w:p>
    <w:tbl>
      <w:tblPr>
        <w:tblStyle w:val="Sombreadovistoso-nfasis2"/>
        <w:tblW w:w="5123" w:type="pct"/>
        <w:tblLook w:val="06A0" w:firstRow="1" w:lastRow="0" w:firstColumn="1" w:lastColumn="0" w:noHBand="1" w:noVBand="1"/>
      </w:tblPr>
      <w:tblGrid>
        <w:gridCol w:w="1244"/>
        <w:gridCol w:w="2693"/>
        <w:gridCol w:w="2787"/>
        <w:gridCol w:w="3083"/>
      </w:tblGrid>
      <w:tr w:rsidR="00805B3B" w:rsidRPr="00EE6F7C" w14:paraId="306E7252" w14:textId="77777777" w:rsidTr="003D28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34" w:type="pct"/>
            <w:tcBorders>
              <w:top w:val="single" w:sz="4" w:space="0" w:color="073763" w:themeColor="accent1" w:themeShade="80"/>
              <w:left w:val="single" w:sz="4" w:space="0" w:color="073763" w:themeColor="accent1" w:themeShade="80"/>
              <w:bottom w:val="single" w:sz="4" w:space="0" w:color="073763" w:themeColor="accent1" w:themeShade="80"/>
              <w:right w:val="single" w:sz="12" w:space="0" w:color="073763" w:themeColor="accent1" w:themeShade="80"/>
            </w:tcBorders>
            <w:shd w:val="clear" w:color="auto" w:fill="C7E2FA" w:themeFill="accent1" w:themeFillTint="33"/>
            <w:vAlign w:val="center"/>
          </w:tcPr>
          <w:p w14:paraId="4C4BA51E" w14:textId="77777777" w:rsidR="00F17E9C" w:rsidRPr="00B753FE" w:rsidRDefault="00F17E9C" w:rsidP="000B7B24">
            <w:pPr>
              <w:spacing w:after="0"/>
              <w:jc w:val="center"/>
              <w:rPr>
                <w:smallCaps/>
                <w:color w:val="073763" w:themeColor="accent1" w:themeShade="80"/>
                <w:sz w:val="20"/>
                <w:lang w:val="es-ES_tradnl"/>
              </w:rPr>
            </w:pPr>
            <w:r w:rsidRPr="00B753FE">
              <w:rPr>
                <w:smallCaps/>
                <w:color w:val="073763" w:themeColor="accent1" w:themeShade="80"/>
                <w:sz w:val="20"/>
                <w:lang w:val="es-ES_tradnl"/>
              </w:rPr>
              <w:t>Documento de Planeación</w:t>
            </w:r>
          </w:p>
        </w:tc>
        <w:tc>
          <w:tcPr>
            <w:tcW w:w="1373" w:type="pct"/>
            <w:tcBorders>
              <w:top w:val="single" w:sz="4" w:space="0" w:color="073763" w:themeColor="accent1" w:themeShade="80"/>
              <w:left w:val="single" w:sz="4" w:space="0" w:color="073763" w:themeColor="accent1" w:themeShade="80"/>
              <w:bottom w:val="single" w:sz="4" w:space="0" w:color="073763" w:themeColor="accent1" w:themeShade="80"/>
              <w:right w:val="single" w:sz="12" w:space="0" w:color="073763" w:themeColor="accent1" w:themeShade="80"/>
            </w:tcBorders>
            <w:shd w:val="clear" w:color="auto" w:fill="C7E2FA" w:themeFill="accent1" w:themeFillTint="33"/>
            <w:vAlign w:val="center"/>
          </w:tcPr>
          <w:p w14:paraId="0D0A5AC0" w14:textId="77777777" w:rsidR="005D1F49" w:rsidRPr="00B753FE" w:rsidRDefault="005D1F49" w:rsidP="003F6B11">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0"/>
                <w:lang w:val="es-ES_tradnl"/>
              </w:rPr>
            </w:pPr>
            <w:r w:rsidRPr="00B753FE">
              <w:rPr>
                <w:smallCaps/>
                <w:color w:val="073763" w:themeColor="accent1" w:themeShade="80"/>
                <w:sz w:val="20"/>
                <w:lang w:val="es-ES_tradnl"/>
              </w:rPr>
              <w:t>Objetivo</w:t>
            </w:r>
          </w:p>
        </w:tc>
        <w:tc>
          <w:tcPr>
            <w:tcW w:w="1421" w:type="pct"/>
            <w:tcBorders>
              <w:top w:val="single" w:sz="4" w:space="0" w:color="073763" w:themeColor="accent1" w:themeShade="80"/>
              <w:left w:val="single" w:sz="12" w:space="0" w:color="073763" w:themeColor="accent1" w:themeShade="80"/>
              <w:bottom w:val="single" w:sz="4" w:space="0" w:color="073763" w:themeColor="accent1" w:themeShade="80"/>
              <w:right w:val="single" w:sz="4" w:space="0" w:color="auto"/>
            </w:tcBorders>
            <w:shd w:val="clear" w:color="auto" w:fill="C7E2FA" w:themeFill="accent1" w:themeFillTint="33"/>
            <w:vAlign w:val="center"/>
          </w:tcPr>
          <w:p w14:paraId="61482BF9" w14:textId="77777777" w:rsidR="00F17E9C" w:rsidRPr="00B753FE" w:rsidRDefault="00906FDB" w:rsidP="003F6B11">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0"/>
                <w:lang w:val="es-ES_tradnl"/>
              </w:rPr>
            </w:pPr>
            <w:r w:rsidRPr="00B753FE">
              <w:rPr>
                <w:smallCaps/>
                <w:color w:val="073763" w:themeColor="accent1" w:themeShade="80"/>
                <w:sz w:val="20"/>
                <w:lang w:val="es-ES_tradnl"/>
              </w:rPr>
              <w:t>Estrategia</w:t>
            </w:r>
          </w:p>
        </w:tc>
        <w:tc>
          <w:tcPr>
            <w:tcW w:w="1572" w:type="pct"/>
            <w:tcBorders>
              <w:top w:val="single" w:sz="4" w:space="0" w:color="auto"/>
              <w:left w:val="single" w:sz="4" w:space="0" w:color="auto"/>
              <w:bottom w:val="single" w:sz="4" w:space="0" w:color="auto"/>
              <w:right w:val="single" w:sz="4" w:space="0" w:color="auto"/>
            </w:tcBorders>
            <w:shd w:val="clear" w:color="auto" w:fill="C7E2FA" w:themeFill="accent1" w:themeFillTint="33"/>
            <w:vAlign w:val="center"/>
          </w:tcPr>
          <w:p w14:paraId="28CBE073" w14:textId="77777777" w:rsidR="005D1F49" w:rsidRPr="00B753FE" w:rsidRDefault="00C03BC3" w:rsidP="003F6B11">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0"/>
                <w:lang w:val="es-ES_tradnl"/>
              </w:rPr>
            </w:pPr>
            <w:r w:rsidRPr="00B753FE">
              <w:rPr>
                <w:smallCaps/>
                <w:color w:val="073763" w:themeColor="accent1" w:themeShade="80"/>
                <w:sz w:val="20"/>
                <w:lang w:val="es-ES_tradnl"/>
              </w:rPr>
              <w:t>Línea</w:t>
            </w:r>
            <w:r w:rsidR="005D1F49" w:rsidRPr="00B753FE">
              <w:rPr>
                <w:smallCaps/>
                <w:color w:val="073763" w:themeColor="accent1" w:themeShade="80"/>
                <w:sz w:val="20"/>
                <w:lang w:val="es-ES_tradnl"/>
              </w:rPr>
              <w:t xml:space="preserve"> de Acción</w:t>
            </w:r>
          </w:p>
        </w:tc>
      </w:tr>
      <w:tr w:rsidR="00805B3B" w:rsidRPr="00EE6F7C" w14:paraId="6FCF6064" w14:textId="77777777" w:rsidTr="005A36E1">
        <w:trPr>
          <w:trHeight w:val="577"/>
        </w:trPr>
        <w:tc>
          <w:tcPr>
            <w:cnfStyle w:val="001000000000" w:firstRow="0" w:lastRow="0" w:firstColumn="1" w:lastColumn="0" w:oddVBand="0" w:evenVBand="0" w:oddHBand="0" w:evenHBand="0" w:firstRowFirstColumn="0" w:firstRowLastColumn="0" w:lastRowFirstColumn="0" w:lastRowLastColumn="0"/>
            <w:tcW w:w="634" w:type="pct"/>
            <w:tcBorders>
              <w:top w:val="single" w:sz="4" w:space="0" w:color="073763" w:themeColor="accent1" w:themeShade="80"/>
              <w:left w:val="single" w:sz="4" w:space="0" w:color="073763" w:themeColor="accent1" w:themeShade="80"/>
              <w:bottom w:val="single" w:sz="4" w:space="0" w:color="073763" w:themeColor="accent1" w:themeShade="80"/>
              <w:right w:val="single" w:sz="12" w:space="0" w:color="073763" w:themeColor="accent1" w:themeShade="80"/>
            </w:tcBorders>
            <w:shd w:val="clear" w:color="auto" w:fill="0B5294" w:themeFill="accent1" w:themeFillShade="BF"/>
            <w:vAlign w:val="center"/>
          </w:tcPr>
          <w:p w14:paraId="182485C3" w14:textId="77777777" w:rsidR="003D67CF" w:rsidRPr="00B753FE" w:rsidRDefault="003D67CF" w:rsidP="00F6797E">
            <w:pPr>
              <w:spacing w:after="0"/>
              <w:jc w:val="center"/>
              <w:rPr>
                <w:b/>
                <w:sz w:val="20"/>
                <w:lang w:val="es-ES_tradnl"/>
              </w:rPr>
            </w:pPr>
            <w:r w:rsidRPr="00B753FE">
              <w:rPr>
                <w:b/>
                <w:smallCaps/>
                <w:sz w:val="20"/>
                <w:lang w:val="es-ES_tradnl"/>
              </w:rPr>
              <w:t>PND 2013-2018</w:t>
            </w:r>
          </w:p>
        </w:tc>
        <w:tc>
          <w:tcPr>
            <w:tcW w:w="1373" w:type="pct"/>
            <w:tcBorders>
              <w:top w:val="single" w:sz="4" w:space="0" w:color="073763" w:themeColor="accent1" w:themeShade="80"/>
              <w:left w:val="single" w:sz="4" w:space="0" w:color="073763" w:themeColor="accent1" w:themeShade="80"/>
              <w:bottom w:val="dotted" w:sz="4" w:space="0" w:color="auto"/>
              <w:right w:val="dotted" w:sz="4" w:space="0" w:color="auto"/>
            </w:tcBorders>
            <w:shd w:val="clear" w:color="auto" w:fill="D9D9D9" w:themeFill="background1" w:themeFillShade="D9"/>
            <w:vAlign w:val="center"/>
          </w:tcPr>
          <w:p w14:paraId="4C2C58BD" w14:textId="77777777" w:rsidR="003D67CF" w:rsidRPr="00EE6F7C" w:rsidRDefault="003D67CF" w:rsidP="00B753FE">
            <w:pPr>
              <w:spacing w:after="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EE6F7C">
              <w:rPr>
                <w:b/>
                <w:color w:val="004E6C" w:themeColor="accent2" w:themeShade="80"/>
                <w:sz w:val="20"/>
                <w:u w:val="single"/>
                <w:lang w:val="es-ES_tradnl"/>
              </w:rPr>
              <w:t>4.9.</w:t>
            </w:r>
            <w:r w:rsidRPr="004C088F">
              <w:rPr>
                <w:sz w:val="20"/>
                <w:lang w:val="es-ES_tradnl"/>
              </w:rPr>
              <w:t xml:space="preserve"> Contar con una infraestructu</w:t>
            </w:r>
            <w:r w:rsidRPr="000B05D2">
              <w:rPr>
                <w:sz w:val="20"/>
                <w:lang w:val="es-ES_tradnl"/>
              </w:rPr>
              <w:t xml:space="preserve">ra de transporte que se refleje en </w:t>
            </w:r>
            <w:r w:rsidRPr="00316D00">
              <w:rPr>
                <w:b/>
                <w:sz w:val="20"/>
                <w:lang w:val="es-ES_tradnl"/>
              </w:rPr>
              <w:t>menores costos</w:t>
            </w:r>
            <w:r w:rsidRPr="00EE6F7C">
              <w:rPr>
                <w:sz w:val="20"/>
                <w:lang w:val="es-ES_tradnl"/>
              </w:rPr>
              <w:t xml:space="preserve"> para realizar la actividad económica.</w:t>
            </w:r>
          </w:p>
        </w:tc>
        <w:tc>
          <w:tcPr>
            <w:tcW w:w="1421" w:type="pct"/>
            <w:tcBorders>
              <w:top w:val="single" w:sz="2" w:space="0" w:color="073763" w:themeColor="accent1" w:themeShade="80"/>
              <w:left w:val="dotted" w:sz="4" w:space="0" w:color="auto"/>
              <w:bottom w:val="dotted" w:sz="4" w:space="0" w:color="auto"/>
              <w:right w:val="dotted" w:sz="4" w:space="0" w:color="auto"/>
            </w:tcBorders>
            <w:shd w:val="clear" w:color="auto" w:fill="F2F2F2" w:themeFill="background1" w:themeFillShade="F2"/>
            <w:vAlign w:val="center"/>
          </w:tcPr>
          <w:p w14:paraId="5C552EC3" w14:textId="77777777" w:rsidR="003D67CF" w:rsidRPr="00EE6F7C" w:rsidRDefault="003D67CF" w:rsidP="00B753FE">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sz w:val="20"/>
                <w:u w:val="single"/>
                <w:lang w:val="es-ES_tradnl"/>
              </w:rPr>
            </w:pPr>
            <w:r w:rsidRPr="00EE6F7C">
              <w:rPr>
                <w:b/>
                <w:color w:val="004E6C" w:themeColor="accent2" w:themeShade="80"/>
                <w:sz w:val="20"/>
                <w:u w:val="single"/>
                <w:lang w:val="es-ES_tradnl"/>
              </w:rPr>
              <w:t>4.9.1</w:t>
            </w:r>
            <w:r w:rsidRPr="00EE6F7C">
              <w:rPr>
                <w:b/>
                <w:color w:val="073763" w:themeColor="accent1" w:themeShade="80"/>
                <w:sz w:val="20"/>
                <w:lang w:val="es-ES_tradnl"/>
              </w:rPr>
              <w:t xml:space="preserve"> </w:t>
            </w:r>
            <w:r w:rsidRPr="00EE6F7C">
              <w:rPr>
                <w:sz w:val="20"/>
                <w:lang w:val="es-ES_tradnl"/>
              </w:rPr>
              <w:t xml:space="preserve">Modernizar, ampliar y conservar la infraestructura de los diferentes modos de transporte, así como </w:t>
            </w:r>
            <w:r w:rsidRPr="00EE6F7C">
              <w:rPr>
                <w:b/>
                <w:sz w:val="20"/>
                <w:lang w:val="es-ES_tradnl"/>
              </w:rPr>
              <w:t xml:space="preserve">mejorar su conectividad </w:t>
            </w:r>
            <w:r w:rsidRPr="00EE6F7C">
              <w:rPr>
                <w:sz w:val="20"/>
                <w:lang w:val="es-ES_tradnl"/>
              </w:rPr>
              <w:t>bajo criterios estratégicos y de eficiencia.</w:t>
            </w:r>
          </w:p>
        </w:tc>
        <w:tc>
          <w:tcPr>
            <w:tcW w:w="1572" w:type="pct"/>
            <w:tcBorders>
              <w:top w:val="single" w:sz="2" w:space="0" w:color="073763" w:themeColor="accent1" w:themeShade="80"/>
              <w:left w:val="dotted" w:sz="4" w:space="0" w:color="auto"/>
              <w:bottom w:val="dotted" w:sz="4" w:space="0" w:color="auto"/>
              <w:right w:val="dotted" w:sz="4" w:space="0" w:color="auto"/>
            </w:tcBorders>
            <w:shd w:val="clear" w:color="auto" w:fill="auto"/>
            <w:vAlign w:val="center"/>
          </w:tcPr>
          <w:p w14:paraId="4AEFE274" w14:textId="77777777" w:rsidR="003D67CF" w:rsidRPr="00EE6F7C" w:rsidRDefault="003D67CF" w:rsidP="00B753FE">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sz w:val="20"/>
                <w:u w:val="single"/>
                <w:lang w:val="es-ES_tradnl"/>
              </w:rPr>
            </w:pPr>
            <w:r w:rsidRPr="00EE6F7C">
              <w:rPr>
                <w:sz w:val="20"/>
                <w:lang w:val="es-ES_tradnl"/>
              </w:rPr>
              <w:t xml:space="preserve">Vigilar los programas de </w:t>
            </w:r>
            <w:r w:rsidRPr="00EE6F7C">
              <w:rPr>
                <w:b/>
                <w:sz w:val="20"/>
                <w:lang w:val="es-ES_tradnl"/>
              </w:rPr>
              <w:t>conservación y modernización de vías férreas</w:t>
            </w:r>
            <w:r w:rsidRPr="00EE6F7C">
              <w:rPr>
                <w:sz w:val="20"/>
                <w:lang w:val="es-ES_tradnl"/>
              </w:rPr>
              <w:t xml:space="preserve"> y puentes, para mantener en </w:t>
            </w:r>
            <w:r w:rsidRPr="00EE6F7C">
              <w:rPr>
                <w:b/>
                <w:sz w:val="20"/>
                <w:lang w:val="es-ES_tradnl"/>
              </w:rPr>
              <w:t>condiciones adecuadas de operación</w:t>
            </w:r>
            <w:r w:rsidRPr="00EE6F7C">
              <w:rPr>
                <w:sz w:val="20"/>
                <w:lang w:val="es-ES_tradnl"/>
              </w:rPr>
              <w:t xml:space="preserve"> la infraestructura sobre la que circulan los trenes.</w:t>
            </w:r>
          </w:p>
        </w:tc>
      </w:tr>
      <w:tr w:rsidR="00805B3B" w:rsidRPr="00EE6F7C" w14:paraId="55B146C5" w14:textId="77777777" w:rsidTr="005A36E1">
        <w:trPr>
          <w:trHeight w:val="578"/>
        </w:trPr>
        <w:tc>
          <w:tcPr>
            <w:cnfStyle w:val="001000000000" w:firstRow="0" w:lastRow="0" w:firstColumn="1" w:lastColumn="0" w:oddVBand="0" w:evenVBand="0" w:oddHBand="0" w:evenHBand="0" w:firstRowFirstColumn="0" w:firstRowLastColumn="0" w:lastRowFirstColumn="0" w:lastRowLastColumn="0"/>
            <w:tcW w:w="634" w:type="pct"/>
            <w:vMerge w:val="restart"/>
            <w:tcBorders>
              <w:top w:val="single" w:sz="4" w:space="0" w:color="073763" w:themeColor="accent1" w:themeShade="80"/>
              <w:left w:val="single" w:sz="4" w:space="0" w:color="073763" w:themeColor="accent1" w:themeShade="80"/>
              <w:right w:val="single" w:sz="12" w:space="0" w:color="073763" w:themeColor="accent1" w:themeShade="80"/>
            </w:tcBorders>
            <w:shd w:val="clear" w:color="auto" w:fill="0B5294" w:themeFill="accent1" w:themeFillShade="BF"/>
            <w:vAlign w:val="center"/>
          </w:tcPr>
          <w:p w14:paraId="01B1DDE2" w14:textId="77777777" w:rsidR="00796BD1" w:rsidRPr="00B753FE" w:rsidRDefault="00F17E9C" w:rsidP="00F17E9C">
            <w:pPr>
              <w:spacing w:after="0"/>
              <w:jc w:val="center"/>
              <w:rPr>
                <w:b/>
                <w:smallCaps/>
                <w:sz w:val="20"/>
                <w:lang w:val="es-ES_tradnl"/>
              </w:rPr>
            </w:pPr>
            <w:r w:rsidRPr="00B753FE">
              <w:rPr>
                <w:b/>
                <w:smallCaps/>
                <w:sz w:val="20"/>
                <w:lang w:val="es-ES_tradnl"/>
              </w:rPr>
              <w:t xml:space="preserve">PSCT </w:t>
            </w:r>
          </w:p>
          <w:p w14:paraId="1F99DCD4" w14:textId="77777777" w:rsidR="00F17E9C" w:rsidRPr="00B753FE" w:rsidRDefault="00F17E9C" w:rsidP="00F17E9C">
            <w:pPr>
              <w:spacing w:after="0"/>
              <w:jc w:val="center"/>
              <w:rPr>
                <w:b/>
                <w:sz w:val="20"/>
                <w:u w:val="single"/>
                <w:lang w:val="es-ES_tradnl"/>
              </w:rPr>
            </w:pPr>
            <w:r w:rsidRPr="00B753FE">
              <w:rPr>
                <w:b/>
                <w:smallCaps/>
                <w:sz w:val="20"/>
                <w:lang w:val="es-ES_tradnl"/>
              </w:rPr>
              <w:lastRenderedPageBreak/>
              <w:t>201</w:t>
            </w:r>
            <w:r w:rsidR="00F82816" w:rsidRPr="00B753FE">
              <w:rPr>
                <w:b/>
                <w:smallCaps/>
                <w:sz w:val="20"/>
                <w:lang w:val="es-ES_tradnl"/>
              </w:rPr>
              <w:t>3</w:t>
            </w:r>
            <w:r w:rsidRPr="00B753FE">
              <w:rPr>
                <w:b/>
                <w:smallCaps/>
                <w:sz w:val="20"/>
                <w:lang w:val="es-ES_tradnl"/>
              </w:rPr>
              <w:t>-2018</w:t>
            </w:r>
          </w:p>
        </w:tc>
        <w:tc>
          <w:tcPr>
            <w:tcW w:w="1373" w:type="pct"/>
            <w:tcBorders>
              <w:top w:val="dotted" w:sz="4" w:space="0" w:color="auto"/>
              <w:left w:val="single" w:sz="4" w:space="0" w:color="073763" w:themeColor="accent1" w:themeShade="80"/>
              <w:bottom w:val="dotted" w:sz="4" w:space="0" w:color="auto"/>
              <w:right w:val="dotted" w:sz="4" w:space="0" w:color="auto"/>
            </w:tcBorders>
            <w:shd w:val="clear" w:color="auto" w:fill="D9D9D9" w:themeFill="background1" w:themeFillShade="D9"/>
            <w:vAlign w:val="center"/>
          </w:tcPr>
          <w:p w14:paraId="6CB96D8F" w14:textId="77777777" w:rsidR="00F17E9C" w:rsidRPr="00EE6F7C" w:rsidRDefault="00F17E9C" w:rsidP="00B753FE">
            <w:pPr>
              <w:spacing w:after="0"/>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0B05D2">
              <w:rPr>
                <w:b/>
                <w:color w:val="004E6C" w:themeColor="accent2" w:themeShade="80"/>
                <w:sz w:val="20"/>
                <w:u w:val="single"/>
                <w:lang w:val="es-ES_tradnl"/>
              </w:rPr>
              <w:lastRenderedPageBreak/>
              <w:t>1</w:t>
            </w:r>
            <w:r w:rsidR="0087189B" w:rsidRPr="006B0A56">
              <w:rPr>
                <w:color w:val="004E6C" w:themeColor="accent2" w:themeShade="80"/>
                <w:sz w:val="20"/>
                <w:lang w:val="es-ES_tradnl"/>
              </w:rPr>
              <w:t>.</w:t>
            </w:r>
            <w:r w:rsidRPr="00316D00">
              <w:rPr>
                <w:sz w:val="20"/>
                <w:lang w:val="es-ES_tradnl"/>
              </w:rPr>
              <w:t xml:space="preserve"> Desarrollar una infraestructura de </w:t>
            </w:r>
            <w:r w:rsidRPr="00316D00">
              <w:rPr>
                <w:sz w:val="20"/>
                <w:lang w:val="es-ES_tradnl"/>
              </w:rPr>
              <w:lastRenderedPageBreak/>
              <w:t>transport</w:t>
            </w:r>
            <w:r w:rsidRPr="00EE6F7C">
              <w:rPr>
                <w:sz w:val="20"/>
                <w:lang w:val="es-ES_tradnl"/>
              </w:rPr>
              <w:t xml:space="preserve">e y logística multimodal que genere costos competitivos, </w:t>
            </w:r>
            <w:r w:rsidRPr="00EE6F7C">
              <w:rPr>
                <w:b/>
                <w:sz w:val="20"/>
                <w:lang w:val="es-ES_tradnl"/>
              </w:rPr>
              <w:t xml:space="preserve">mejore la seguridad </w:t>
            </w:r>
            <w:r w:rsidRPr="00EE6F7C">
              <w:rPr>
                <w:sz w:val="20"/>
                <w:lang w:val="es-ES_tradnl"/>
              </w:rPr>
              <w:t>e impulse el desarrollo económico y social.</w:t>
            </w:r>
          </w:p>
        </w:tc>
        <w:tc>
          <w:tcPr>
            <w:tcW w:w="1421"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0ACEECD" w14:textId="77777777" w:rsidR="00F17E9C" w:rsidRPr="00EE6F7C" w:rsidRDefault="00F17E9C" w:rsidP="00B753FE">
            <w:pPr>
              <w:jc w:val="both"/>
              <w:cnfStyle w:val="000000000000" w:firstRow="0" w:lastRow="0" w:firstColumn="0" w:lastColumn="0" w:oddVBand="0" w:evenVBand="0" w:oddHBand="0" w:evenHBand="0" w:firstRowFirstColumn="0" w:firstRowLastColumn="0" w:lastRowFirstColumn="0" w:lastRowLastColumn="0"/>
              <w:rPr>
                <w:sz w:val="20"/>
                <w:lang w:val="es-ES_tradnl"/>
              </w:rPr>
            </w:pPr>
            <w:r w:rsidRPr="00EE6F7C">
              <w:rPr>
                <w:b/>
                <w:color w:val="004E6C" w:themeColor="accent2" w:themeShade="80"/>
                <w:sz w:val="20"/>
                <w:u w:val="single"/>
                <w:lang w:val="es-ES_tradnl"/>
              </w:rPr>
              <w:lastRenderedPageBreak/>
              <w:t>1.2</w:t>
            </w:r>
            <w:r w:rsidRPr="00EE6F7C">
              <w:rPr>
                <w:color w:val="004E6C" w:themeColor="accent2" w:themeShade="80"/>
                <w:sz w:val="20"/>
                <w:lang w:val="es-ES_tradnl"/>
              </w:rPr>
              <w:t xml:space="preserve"> </w:t>
            </w:r>
            <w:r w:rsidRPr="00EE6F7C">
              <w:rPr>
                <w:sz w:val="20"/>
                <w:lang w:val="es-ES_tradnl"/>
              </w:rPr>
              <w:t xml:space="preserve">Fortalecer la red ferroviaria mediante </w:t>
            </w:r>
            <w:r w:rsidRPr="00EE6F7C">
              <w:rPr>
                <w:sz w:val="20"/>
                <w:lang w:val="es-ES_tradnl"/>
              </w:rPr>
              <w:lastRenderedPageBreak/>
              <w:t>acciones que potencien el traslado multimodal y mejoren su eficiencia, conectividad</w:t>
            </w:r>
            <w:r w:rsidRPr="00EE6F7C">
              <w:rPr>
                <w:b/>
                <w:sz w:val="20"/>
                <w:lang w:val="es-ES_tradnl"/>
              </w:rPr>
              <w:t>, seguridad y utilidad</w:t>
            </w:r>
            <w:r w:rsidRPr="00EE6F7C">
              <w:rPr>
                <w:sz w:val="20"/>
                <w:lang w:val="es-ES_tradnl"/>
              </w:rPr>
              <w:t xml:space="preserve"> logística.</w:t>
            </w:r>
          </w:p>
        </w:tc>
        <w:tc>
          <w:tcPr>
            <w:tcW w:w="1572" w:type="pct"/>
            <w:tcBorders>
              <w:top w:val="dotted" w:sz="4" w:space="0" w:color="auto"/>
              <w:left w:val="dotted" w:sz="4" w:space="0" w:color="auto"/>
              <w:bottom w:val="dotted" w:sz="4" w:space="0" w:color="auto"/>
              <w:right w:val="dotted" w:sz="4" w:space="0" w:color="auto"/>
            </w:tcBorders>
            <w:shd w:val="clear" w:color="auto" w:fill="auto"/>
            <w:vAlign w:val="center"/>
          </w:tcPr>
          <w:p w14:paraId="2551FF06" w14:textId="77777777" w:rsidR="00F17E9C" w:rsidRPr="00EE6F7C" w:rsidRDefault="0028042B" w:rsidP="00B753FE">
            <w:pPr>
              <w:spacing w:after="0"/>
              <w:jc w:val="both"/>
              <w:cnfStyle w:val="000000000000" w:firstRow="0" w:lastRow="0" w:firstColumn="0" w:lastColumn="0" w:oddVBand="0" w:evenVBand="0" w:oddHBand="0" w:evenHBand="0" w:firstRowFirstColumn="0" w:firstRowLastColumn="0" w:lastRowFirstColumn="0" w:lastRowLastColumn="0"/>
              <w:rPr>
                <w:b/>
                <w:color w:val="004E6C" w:themeColor="accent2" w:themeShade="80"/>
                <w:sz w:val="20"/>
                <w:u w:val="single"/>
                <w:lang w:val="es-ES_tradnl"/>
              </w:rPr>
            </w:pPr>
            <w:r w:rsidRPr="00EE6F7C">
              <w:rPr>
                <w:b/>
                <w:color w:val="004E6C" w:themeColor="accent2" w:themeShade="80"/>
                <w:sz w:val="20"/>
                <w:u w:val="single"/>
                <w:lang w:val="es-ES_tradnl"/>
              </w:rPr>
              <w:lastRenderedPageBreak/>
              <w:t xml:space="preserve">1.2.2 </w:t>
            </w:r>
            <w:r w:rsidRPr="00EE6F7C">
              <w:rPr>
                <w:sz w:val="20"/>
                <w:lang w:val="es-ES_tradnl"/>
              </w:rPr>
              <w:t xml:space="preserve">Vigilar los programas de </w:t>
            </w:r>
            <w:r w:rsidRPr="00EE6F7C">
              <w:rPr>
                <w:b/>
                <w:sz w:val="20"/>
                <w:lang w:val="es-ES_tradnl"/>
              </w:rPr>
              <w:t>conservación y modernización</w:t>
            </w:r>
            <w:r w:rsidRPr="00EE6F7C">
              <w:rPr>
                <w:sz w:val="20"/>
                <w:lang w:val="es-ES_tradnl"/>
              </w:rPr>
              <w:t xml:space="preserve"> </w:t>
            </w:r>
            <w:r w:rsidRPr="00EE6F7C">
              <w:rPr>
                <w:sz w:val="20"/>
                <w:lang w:val="es-ES_tradnl"/>
              </w:rPr>
              <w:lastRenderedPageBreak/>
              <w:t>para mantener en condiciones adecuadas la infraestructura de vías y puentes férreos</w:t>
            </w:r>
          </w:p>
        </w:tc>
      </w:tr>
      <w:tr w:rsidR="00805B3B" w:rsidRPr="00EE6F7C" w14:paraId="56A3C981" w14:textId="77777777" w:rsidTr="005A36E1">
        <w:trPr>
          <w:trHeight w:val="282"/>
        </w:trPr>
        <w:tc>
          <w:tcPr>
            <w:cnfStyle w:val="001000000000" w:firstRow="0" w:lastRow="0" w:firstColumn="1" w:lastColumn="0" w:oddVBand="0" w:evenVBand="0" w:oddHBand="0" w:evenHBand="0" w:firstRowFirstColumn="0" w:firstRowLastColumn="0" w:lastRowFirstColumn="0" w:lastRowLastColumn="0"/>
            <w:tcW w:w="634" w:type="pct"/>
            <w:vMerge/>
            <w:tcBorders>
              <w:left w:val="single" w:sz="4" w:space="0" w:color="073763" w:themeColor="accent1" w:themeShade="80"/>
              <w:right w:val="single" w:sz="12" w:space="0" w:color="073763" w:themeColor="accent1" w:themeShade="80"/>
            </w:tcBorders>
            <w:shd w:val="clear" w:color="auto" w:fill="0B5294" w:themeFill="accent1" w:themeFillShade="BF"/>
            <w:vAlign w:val="center"/>
          </w:tcPr>
          <w:p w14:paraId="0CF4D93F" w14:textId="77777777" w:rsidR="00F17E9C" w:rsidRPr="00EE6F7C" w:rsidRDefault="00F17E9C" w:rsidP="00F17E9C">
            <w:pPr>
              <w:spacing w:after="0"/>
              <w:jc w:val="center"/>
              <w:rPr>
                <w:b/>
                <w:color w:val="004E6C" w:themeColor="accent2" w:themeShade="80"/>
                <w:sz w:val="20"/>
                <w:u w:val="single"/>
                <w:lang w:val="es-ES_tradnl"/>
              </w:rPr>
            </w:pPr>
          </w:p>
        </w:tc>
        <w:tc>
          <w:tcPr>
            <w:tcW w:w="1373" w:type="pct"/>
            <w:tcBorders>
              <w:top w:val="dotted" w:sz="4" w:space="0" w:color="auto"/>
              <w:left w:val="single" w:sz="4" w:space="0" w:color="073763" w:themeColor="accent1" w:themeShade="80"/>
              <w:bottom w:val="dotted" w:sz="4" w:space="0" w:color="auto"/>
              <w:right w:val="dotted" w:sz="4" w:space="0" w:color="auto"/>
            </w:tcBorders>
            <w:shd w:val="clear" w:color="auto" w:fill="D9D9D9" w:themeFill="background1" w:themeFillShade="D9"/>
            <w:vAlign w:val="center"/>
          </w:tcPr>
          <w:p w14:paraId="283F0C05" w14:textId="77777777" w:rsidR="00F17E9C" w:rsidRPr="00EE6F7C" w:rsidRDefault="00F17E9C" w:rsidP="00B753FE">
            <w:pPr>
              <w:spacing w:after="0"/>
              <w:jc w:val="both"/>
              <w:cnfStyle w:val="000000000000" w:firstRow="0" w:lastRow="0" w:firstColumn="0" w:lastColumn="0" w:oddVBand="0" w:evenVBand="0" w:oddHBand="0" w:evenHBand="0" w:firstRowFirstColumn="0" w:firstRowLastColumn="0" w:lastRowFirstColumn="0" w:lastRowLastColumn="0"/>
              <w:rPr>
                <w:b/>
                <w:color w:val="004E6C" w:themeColor="accent2" w:themeShade="80"/>
                <w:sz w:val="20"/>
                <w:u w:val="single"/>
                <w:lang w:val="es-ES_tradnl"/>
              </w:rPr>
            </w:pPr>
            <w:r w:rsidRPr="00EE6F7C">
              <w:rPr>
                <w:b/>
                <w:color w:val="004E6C" w:themeColor="accent2" w:themeShade="80"/>
                <w:sz w:val="20"/>
                <w:u w:val="single"/>
                <w:lang w:val="es-ES_tradnl"/>
              </w:rPr>
              <w:t>2</w:t>
            </w:r>
            <w:r w:rsidR="0087189B" w:rsidRPr="00EE6F7C">
              <w:rPr>
                <w:color w:val="004E6C" w:themeColor="accent2" w:themeShade="80"/>
                <w:sz w:val="20"/>
                <w:lang w:val="es-ES_tradnl"/>
              </w:rPr>
              <w:t>.</w:t>
            </w:r>
            <w:r w:rsidRPr="00EE6F7C">
              <w:rPr>
                <w:color w:val="004E6C" w:themeColor="accent2" w:themeShade="80"/>
                <w:sz w:val="20"/>
                <w:lang w:val="es-ES_tradnl"/>
              </w:rPr>
              <w:t xml:space="preserve"> </w:t>
            </w:r>
            <w:r w:rsidRPr="00EE6F7C">
              <w:rPr>
                <w:sz w:val="20"/>
                <w:lang w:val="es-ES_tradnl"/>
              </w:rPr>
              <w:t xml:space="preserve">Contar con servicios logísticos de transporte </w:t>
            </w:r>
            <w:r w:rsidRPr="00EE6F7C">
              <w:rPr>
                <w:b/>
                <w:sz w:val="20"/>
                <w:lang w:val="es-ES_tradnl"/>
              </w:rPr>
              <w:t xml:space="preserve">oportunos, eficientes y seguros </w:t>
            </w:r>
            <w:r w:rsidRPr="00EE6F7C">
              <w:rPr>
                <w:sz w:val="20"/>
                <w:lang w:val="es-ES_tradnl"/>
              </w:rPr>
              <w:t>que incrementen la competitividad y productividad de las actividades económicas.</w:t>
            </w:r>
          </w:p>
        </w:tc>
        <w:tc>
          <w:tcPr>
            <w:tcW w:w="1421"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5BCF642" w14:textId="77777777" w:rsidR="00F17E9C" w:rsidRPr="00EE6F7C" w:rsidRDefault="00F17E9C" w:rsidP="00B753FE">
            <w:pPr>
              <w:jc w:val="both"/>
              <w:cnfStyle w:val="000000000000" w:firstRow="0" w:lastRow="0" w:firstColumn="0" w:lastColumn="0" w:oddVBand="0" w:evenVBand="0" w:oddHBand="0" w:evenHBand="0" w:firstRowFirstColumn="0" w:firstRowLastColumn="0" w:lastRowFirstColumn="0" w:lastRowLastColumn="0"/>
              <w:rPr>
                <w:b/>
                <w:color w:val="004E6C" w:themeColor="accent2" w:themeShade="80"/>
                <w:sz w:val="20"/>
                <w:u w:val="single"/>
                <w:lang w:val="es-ES_tradnl"/>
              </w:rPr>
            </w:pPr>
            <w:r w:rsidRPr="00EE6F7C">
              <w:rPr>
                <w:b/>
                <w:color w:val="004E6C" w:themeColor="accent2" w:themeShade="80"/>
                <w:sz w:val="20"/>
                <w:u w:val="single"/>
                <w:lang w:val="es-ES_tradnl"/>
              </w:rPr>
              <w:t>2.2</w:t>
            </w:r>
            <w:r w:rsidRPr="00EE6F7C">
              <w:rPr>
                <w:sz w:val="20"/>
                <w:lang w:val="es-ES_tradnl"/>
              </w:rPr>
              <w:t xml:space="preserve"> Impulsar servicios de transporte </w:t>
            </w:r>
            <w:r w:rsidRPr="00EE6F7C">
              <w:rPr>
                <w:b/>
                <w:sz w:val="20"/>
                <w:lang w:val="es-ES_tradnl"/>
              </w:rPr>
              <w:t>más baratos, rápidos, confiables</w:t>
            </w:r>
            <w:r w:rsidRPr="00EE6F7C">
              <w:rPr>
                <w:sz w:val="20"/>
                <w:lang w:val="es-ES_tradnl"/>
              </w:rPr>
              <w:t xml:space="preserve"> y con una </w:t>
            </w:r>
            <w:r w:rsidRPr="00EE6F7C">
              <w:rPr>
                <w:b/>
                <w:sz w:val="20"/>
                <w:lang w:val="es-ES_tradnl"/>
              </w:rPr>
              <w:t>cobertura más amplia</w:t>
            </w:r>
            <w:r w:rsidRPr="00EE6F7C">
              <w:rPr>
                <w:sz w:val="20"/>
                <w:lang w:val="es-ES_tradnl"/>
              </w:rPr>
              <w:t>, que detonen la competitividad del país.</w:t>
            </w:r>
          </w:p>
        </w:tc>
        <w:tc>
          <w:tcPr>
            <w:tcW w:w="1572" w:type="pct"/>
            <w:tcBorders>
              <w:top w:val="dotted" w:sz="4" w:space="0" w:color="auto"/>
              <w:left w:val="dotted" w:sz="4" w:space="0" w:color="auto"/>
              <w:bottom w:val="dotted" w:sz="4" w:space="0" w:color="auto"/>
              <w:right w:val="dotted" w:sz="4" w:space="0" w:color="auto"/>
            </w:tcBorders>
            <w:shd w:val="clear" w:color="auto" w:fill="auto"/>
            <w:vAlign w:val="center"/>
          </w:tcPr>
          <w:p w14:paraId="0D3FFEAC" w14:textId="77777777" w:rsidR="00F17E9C" w:rsidRPr="00EE6F7C" w:rsidRDefault="0028042B" w:rsidP="00B753FE">
            <w:pPr>
              <w:spacing w:after="0"/>
              <w:jc w:val="both"/>
              <w:cnfStyle w:val="000000000000" w:firstRow="0" w:lastRow="0" w:firstColumn="0" w:lastColumn="0" w:oddVBand="0" w:evenVBand="0" w:oddHBand="0" w:evenHBand="0" w:firstRowFirstColumn="0" w:firstRowLastColumn="0" w:lastRowFirstColumn="0" w:lastRowLastColumn="0"/>
              <w:rPr>
                <w:b/>
                <w:sz w:val="20"/>
                <w:lang w:val="es-ES_tradnl"/>
              </w:rPr>
            </w:pPr>
            <w:r w:rsidRPr="00EE6F7C">
              <w:rPr>
                <w:b/>
                <w:color w:val="004E6C" w:themeColor="accent2" w:themeShade="80"/>
                <w:sz w:val="20"/>
                <w:u w:val="single"/>
                <w:lang w:val="es-ES_tradnl"/>
              </w:rPr>
              <w:t xml:space="preserve">2.2.2 </w:t>
            </w:r>
            <w:r w:rsidRPr="00EE6F7C">
              <w:rPr>
                <w:sz w:val="20"/>
                <w:lang w:val="es-ES_tradnl"/>
              </w:rPr>
              <w:t xml:space="preserve">Promover el </w:t>
            </w:r>
            <w:r w:rsidRPr="00EE6F7C">
              <w:rPr>
                <w:b/>
                <w:sz w:val="20"/>
                <w:lang w:val="es-ES_tradnl"/>
              </w:rPr>
              <w:t>uso eficiente del ferrocarril</w:t>
            </w:r>
            <w:r w:rsidRPr="00EE6F7C">
              <w:rPr>
                <w:sz w:val="20"/>
                <w:lang w:val="es-ES_tradnl"/>
              </w:rPr>
              <w:t xml:space="preserve"> en el traslado de carga, para </w:t>
            </w:r>
            <w:r w:rsidRPr="00EE6F7C">
              <w:rPr>
                <w:b/>
                <w:sz w:val="20"/>
                <w:lang w:val="es-ES_tradnl"/>
              </w:rPr>
              <w:t>disminuir costos de transporte</w:t>
            </w:r>
            <w:r w:rsidRPr="00EE6F7C">
              <w:rPr>
                <w:sz w:val="20"/>
                <w:lang w:val="es-ES_tradnl"/>
              </w:rPr>
              <w:t xml:space="preserve"> y </w:t>
            </w:r>
            <w:r w:rsidRPr="00EE6F7C">
              <w:rPr>
                <w:b/>
                <w:sz w:val="20"/>
                <w:lang w:val="es-ES_tradnl"/>
              </w:rPr>
              <w:t>emisión de contaminantes.</w:t>
            </w:r>
          </w:p>
          <w:p w14:paraId="6B19C4E7" w14:textId="77777777" w:rsidR="003D0A7C" w:rsidRPr="00EE6F7C" w:rsidRDefault="003D0A7C" w:rsidP="00B753FE">
            <w:pPr>
              <w:spacing w:after="0"/>
              <w:jc w:val="both"/>
              <w:cnfStyle w:val="000000000000" w:firstRow="0" w:lastRow="0" w:firstColumn="0" w:lastColumn="0" w:oddVBand="0" w:evenVBand="0" w:oddHBand="0" w:evenHBand="0" w:firstRowFirstColumn="0" w:firstRowLastColumn="0" w:lastRowFirstColumn="0" w:lastRowLastColumn="0"/>
              <w:rPr>
                <w:b/>
                <w:color w:val="004E6C" w:themeColor="accent2" w:themeShade="80"/>
                <w:sz w:val="20"/>
                <w:u w:val="single"/>
                <w:lang w:val="es-ES_tradnl"/>
              </w:rPr>
            </w:pPr>
            <w:r w:rsidRPr="00EE6F7C">
              <w:rPr>
                <w:b/>
                <w:u w:val="single"/>
                <w:lang w:val="es-ES_tradnl"/>
              </w:rPr>
              <w:t>2.2.3</w:t>
            </w:r>
            <w:r w:rsidRPr="00EE6F7C">
              <w:rPr>
                <w:lang w:val="es-ES_tradnl"/>
              </w:rPr>
              <w:t xml:space="preserve"> Promover la modernización del transporte de carga, para reducir costos de operación y emisiones e incrementar su competitividad y seguridad</w:t>
            </w:r>
          </w:p>
        </w:tc>
      </w:tr>
    </w:tbl>
    <w:p w14:paraId="64762FCE" w14:textId="77777777" w:rsidR="00A50035" w:rsidRPr="004C088F" w:rsidRDefault="00A50035" w:rsidP="004F02F9">
      <w:pPr>
        <w:jc w:val="center"/>
        <w:rPr>
          <w:i/>
          <w:sz w:val="18"/>
          <w:szCs w:val="20"/>
          <w:lang w:val="es-ES_tradnl"/>
        </w:rPr>
      </w:pPr>
      <w:r w:rsidRPr="00EE6F7C">
        <w:rPr>
          <w:b/>
          <w:i/>
          <w:sz w:val="18"/>
          <w:szCs w:val="20"/>
          <w:lang w:val="es-ES_tradnl"/>
        </w:rPr>
        <w:t>Fuente:</w:t>
      </w:r>
      <w:r w:rsidRPr="00EE6F7C">
        <w:rPr>
          <w:i/>
          <w:sz w:val="18"/>
          <w:szCs w:val="20"/>
          <w:lang w:val="es-ES_tradnl"/>
        </w:rPr>
        <w:t xml:space="preserve"> UNAM-IIS con información del PSCT 2014 – 2018 y del PND 2013-2018</w:t>
      </w:r>
      <w:r w:rsidR="00492214" w:rsidRPr="004C088F">
        <w:rPr>
          <w:i/>
          <w:sz w:val="18"/>
          <w:szCs w:val="20"/>
          <w:lang w:val="es-ES_tradnl"/>
        </w:rPr>
        <w:t>.</w:t>
      </w:r>
    </w:p>
    <w:p w14:paraId="2514D8CA" w14:textId="2CF08A0F" w:rsidR="00884EAD" w:rsidRDefault="00884EAD" w:rsidP="005C1863">
      <w:pPr>
        <w:tabs>
          <w:tab w:val="center" w:pos="4678"/>
        </w:tabs>
        <w:jc w:val="both"/>
        <w:rPr>
          <w:lang w:val="es-ES_tradnl"/>
        </w:rPr>
      </w:pPr>
      <w:r w:rsidRPr="00EE6F7C">
        <w:rPr>
          <w:lang w:val="es-ES_tradnl"/>
        </w:rPr>
        <w:t xml:space="preserve">Asimismo, en materia de infraestructura, el </w:t>
      </w:r>
      <w:r w:rsidR="00B2003E" w:rsidRPr="00EE6F7C">
        <w:rPr>
          <w:lang w:val="es-ES_tradnl"/>
        </w:rPr>
        <w:t>PNI</w:t>
      </w:r>
      <w:r w:rsidRPr="00EE6F7C">
        <w:rPr>
          <w:lang w:val="es-ES_tradnl"/>
        </w:rPr>
        <w:t xml:space="preserve"> 2014-2018 establece la necesidad de transformar el </w:t>
      </w:r>
      <w:r w:rsidR="00492214" w:rsidRPr="00EE6F7C">
        <w:rPr>
          <w:lang w:val="es-ES_tradnl"/>
        </w:rPr>
        <w:t>S</w:t>
      </w:r>
      <w:r w:rsidRPr="00EE6F7C">
        <w:rPr>
          <w:lang w:val="es-ES_tradnl"/>
        </w:rPr>
        <w:t xml:space="preserve">ector </w:t>
      </w:r>
      <w:r w:rsidR="00492214" w:rsidRPr="00EE6F7C">
        <w:rPr>
          <w:lang w:val="es-ES_tradnl"/>
        </w:rPr>
        <w:t>C</w:t>
      </w:r>
      <w:r w:rsidRPr="00EE6F7C">
        <w:rPr>
          <w:lang w:val="es-ES_tradnl"/>
        </w:rPr>
        <w:t xml:space="preserve">omunicaciones y </w:t>
      </w:r>
      <w:r w:rsidR="00492214" w:rsidRPr="00EE6F7C">
        <w:rPr>
          <w:lang w:val="es-ES_tradnl"/>
        </w:rPr>
        <w:t>T</w:t>
      </w:r>
      <w:r w:rsidRPr="00EE6F7C">
        <w:rPr>
          <w:lang w:val="es-ES_tradnl"/>
        </w:rPr>
        <w:t xml:space="preserve">ransportes, buscando que el país se convierta en una plataforma logística mundial. </w:t>
      </w:r>
      <w:r w:rsidR="009111B8" w:rsidRPr="00EE6F7C">
        <w:rPr>
          <w:lang w:val="es-ES_tradnl"/>
        </w:rPr>
        <w:t>Los retos en materia de infraestructura para que México se desarrolle como una plataforma logística son los siguientes:</w:t>
      </w:r>
    </w:p>
    <w:p w14:paraId="22ED300D" w14:textId="77777777" w:rsidR="00035D9C" w:rsidRPr="00EE6F7C" w:rsidRDefault="00035D9C" w:rsidP="005C1863">
      <w:pPr>
        <w:tabs>
          <w:tab w:val="center" w:pos="4678"/>
        </w:tabs>
        <w:jc w:val="both"/>
        <w:rPr>
          <w:lang w:val="es-ES_tradnl"/>
        </w:rPr>
      </w:pPr>
    </w:p>
    <w:p w14:paraId="2BCD86E4" w14:textId="697F4688" w:rsidR="00D11868" w:rsidRPr="00EE6F7C" w:rsidRDefault="00D11868" w:rsidP="0060519C">
      <w:pPr>
        <w:pStyle w:val="Epgrafe"/>
        <w:spacing w:after="0"/>
        <w:rPr>
          <w:sz w:val="21"/>
          <w:szCs w:val="21"/>
        </w:rPr>
      </w:pPr>
      <w:r w:rsidRPr="00EE6F7C">
        <w:rPr>
          <w:sz w:val="21"/>
          <w:szCs w:val="21"/>
        </w:rPr>
        <w:t xml:space="preserve">Tabla </w:t>
      </w:r>
      <w:r w:rsidR="00C74B23" w:rsidRPr="00317E45">
        <w:rPr>
          <w:sz w:val="21"/>
          <w:szCs w:val="21"/>
        </w:rPr>
        <w:fldChar w:fldCharType="begin"/>
      </w:r>
      <w:r w:rsidR="00C74B23" w:rsidRPr="00EE6F7C">
        <w:rPr>
          <w:sz w:val="21"/>
          <w:szCs w:val="21"/>
        </w:rPr>
        <w:instrText xml:space="preserve"> SEQ Tabla \* ARABIC </w:instrText>
      </w:r>
      <w:r w:rsidR="00C74B23" w:rsidRPr="00317E45">
        <w:rPr>
          <w:sz w:val="21"/>
          <w:szCs w:val="21"/>
        </w:rPr>
        <w:fldChar w:fldCharType="separate"/>
      </w:r>
      <w:r w:rsidR="007C0D53">
        <w:rPr>
          <w:noProof/>
          <w:sz w:val="21"/>
          <w:szCs w:val="21"/>
        </w:rPr>
        <w:t>13</w:t>
      </w:r>
      <w:r w:rsidR="00C74B23" w:rsidRPr="00317E45">
        <w:rPr>
          <w:noProof/>
          <w:sz w:val="21"/>
          <w:szCs w:val="21"/>
        </w:rPr>
        <w:fldChar w:fldCharType="end"/>
      </w:r>
      <w:r w:rsidRPr="00EE6F7C">
        <w:rPr>
          <w:sz w:val="21"/>
          <w:szCs w:val="21"/>
        </w:rPr>
        <w:t xml:space="preserve">. Retos </w:t>
      </w:r>
      <w:r w:rsidR="003D67CF" w:rsidRPr="00EE6F7C">
        <w:rPr>
          <w:sz w:val="21"/>
          <w:szCs w:val="21"/>
        </w:rPr>
        <w:t xml:space="preserve">de </w:t>
      </w:r>
      <w:r w:rsidRPr="00EE6F7C">
        <w:rPr>
          <w:sz w:val="21"/>
          <w:szCs w:val="21"/>
        </w:rPr>
        <w:t xml:space="preserve">México </w:t>
      </w:r>
      <w:r w:rsidR="003D67CF" w:rsidRPr="00EE6F7C">
        <w:rPr>
          <w:sz w:val="21"/>
          <w:szCs w:val="21"/>
        </w:rPr>
        <w:t>para</w:t>
      </w:r>
      <w:r w:rsidRPr="00EE6F7C">
        <w:rPr>
          <w:sz w:val="21"/>
          <w:szCs w:val="21"/>
        </w:rPr>
        <w:t xml:space="preserve"> </w:t>
      </w:r>
      <w:r w:rsidR="003D67CF" w:rsidRPr="00EE6F7C">
        <w:rPr>
          <w:sz w:val="21"/>
          <w:szCs w:val="21"/>
        </w:rPr>
        <w:t>d</w:t>
      </w:r>
      <w:r w:rsidRPr="00EE6F7C">
        <w:rPr>
          <w:sz w:val="21"/>
          <w:szCs w:val="21"/>
        </w:rPr>
        <w:t>esarroll</w:t>
      </w:r>
      <w:r w:rsidR="003D67CF" w:rsidRPr="00EE6F7C">
        <w:rPr>
          <w:sz w:val="21"/>
          <w:szCs w:val="21"/>
        </w:rPr>
        <w:t>arse</w:t>
      </w:r>
      <w:r w:rsidRPr="00EE6F7C">
        <w:rPr>
          <w:sz w:val="21"/>
          <w:szCs w:val="21"/>
        </w:rPr>
        <w:t xml:space="preserve"> como una</w:t>
      </w:r>
    </w:p>
    <w:p w14:paraId="06BC9393" w14:textId="77777777" w:rsidR="00D11868" w:rsidRPr="00EE6F7C" w:rsidRDefault="00D11868" w:rsidP="0060519C">
      <w:pPr>
        <w:pStyle w:val="Epgrafe"/>
        <w:spacing w:after="0"/>
        <w:rPr>
          <w:sz w:val="21"/>
          <w:szCs w:val="21"/>
        </w:rPr>
      </w:pPr>
      <w:r w:rsidRPr="00EE6F7C">
        <w:rPr>
          <w:sz w:val="21"/>
          <w:szCs w:val="21"/>
        </w:rPr>
        <w:t>Plataforma Logística con Movilidad Moderna</w:t>
      </w:r>
    </w:p>
    <w:tbl>
      <w:tblPr>
        <w:tblStyle w:val="Sombreadovistoso-nfasis2"/>
        <w:tblW w:w="3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505"/>
      </w:tblGrid>
      <w:tr w:rsidR="009111B8" w:rsidRPr="00EE6F7C" w14:paraId="50546B82" w14:textId="77777777" w:rsidTr="0060519C">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100" w:firstRow="0" w:lastRow="0" w:firstColumn="1" w:lastColumn="0" w:oddVBand="0" w:evenVBand="0" w:oddHBand="0" w:evenHBand="0" w:firstRowFirstColumn="1" w:firstRowLastColumn="0" w:lastRowFirstColumn="0" w:lastRowLastColumn="0"/>
            <w:tcW w:w="0" w:type="pct"/>
            <w:shd w:val="clear" w:color="auto" w:fill="C7E2FA" w:themeFill="accent1" w:themeFillTint="33"/>
          </w:tcPr>
          <w:p w14:paraId="0B763177" w14:textId="77777777" w:rsidR="009111B8" w:rsidRPr="00805B3B" w:rsidRDefault="009111B8" w:rsidP="001D2C35">
            <w:pPr>
              <w:jc w:val="center"/>
              <w:rPr>
                <w:smallCaps/>
                <w:color w:val="073763" w:themeColor="accent1" w:themeShade="80"/>
                <w:sz w:val="22"/>
                <w:lang w:val="es-ES_tradnl"/>
              </w:rPr>
            </w:pPr>
            <w:r w:rsidRPr="00805B3B">
              <w:rPr>
                <w:smallCaps/>
                <w:color w:val="073763" w:themeColor="accent1" w:themeShade="80"/>
                <w:sz w:val="22"/>
                <w:lang w:val="es-ES_tradnl"/>
              </w:rPr>
              <w:t>Retos</w:t>
            </w:r>
          </w:p>
        </w:tc>
      </w:tr>
      <w:tr w:rsidR="009111B8" w:rsidRPr="00EE6F7C" w14:paraId="0067D72D" w14:textId="77777777" w:rsidTr="005A36E1">
        <w:trPr>
          <w:trHeight w:val="355"/>
          <w:jc w:val="center"/>
        </w:trPr>
        <w:tc>
          <w:tcPr>
            <w:cnfStyle w:val="001000000000" w:firstRow="0" w:lastRow="0" w:firstColumn="1" w:lastColumn="0" w:oddVBand="0" w:evenVBand="0" w:oddHBand="0" w:evenHBand="0" w:firstRowFirstColumn="0" w:firstRowLastColumn="0" w:lastRowFirstColumn="0" w:lastRowLastColumn="0"/>
            <w:tcW w:w="0" w:type="pct"/>
            <w:tcBorders>
              <w:left w:val="dotted" w:sz="4" w:space="0" w:color="auto"/>
              <w:bottom w:val="dotted" w:sz="4" w:space="0" w:color="auto"/>
              <w:right w:val="dotted" w:sz="4" w:space="0" w:color="auto"/>
            </w:tcBorders>
            <w:shd w:val="clear" w:color="auto" w:fill="auto"/>
          </w:tcPr>
          <w:p w14:paraId="51AD4CCB" w14:textId="77777777" w:rsidR="009111B8" w:rsidRPr="00EE6F7C" w:rsidRDefault="009111B8" w:rsidP="0060519C">
            <w:pPr>
              <w:pStyle w:val="Prrafodelista"/>
              <w:numPr>
                <w:ilvl w:val="0"/>
                <w:numId w:val="11"/>
              </w:numPr>
              <w:spacing w:after="0"/>
              <w:ind w:left="714" w:hanging="357"/>
              <w:contextualSpacing w:val="0"/>
              <w:rPr>
                <w:b/>
                <w:color w:val="auto"/>
                <w:sz w:val="24"/>
                <w:lang w:val="es-ES_tradnl"/>
              </w:rPr>
            </w:pPr>
            <w:r w:rsidRPr="00EE6F7C">
              <w:rPr>
                <w:color w:val="auto"/>
                <w:lang w:val="es-ES_tradnl"/>
              </w:rPr>
              <w:t>Costo de los servicios de transporte</w:t>
            </w:r>
            <w:r w:rsidR="00A30827" w:rsidRPr="00EE6F7C">
              <w:rPr>
                <w:color w:val="auto"/>
                <w:lang w:val="es-ES_tradnl"/>
              </w:rPr>
              <w:t>.</w:t>
            </w:r>
          </w:p>
        </w:tc>
      </w:tr>
      <w:tr w:rsidR="009111B8" w:rsidRPr="00EE6F7C" w14:paraId="359EEAD9" w14:textId="77777777" w:rsidTr="005A36E1">
        <w:trPr>
          <w:trHeight w:val="193"/>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2AB67B24" w14:textId="77777777" w:rsidR="009111B8" w:rsidRPr="00EE6F7C"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Conectividad</w:t>
            </w:r>
            <w:r w:rsidR="00A30827" w:rsidRPr="00EE6F7C">
              <w:rPr>
                <w:color w:val="auto"/>
                <w:lang w:val="es-ES_tradnl"/>
              </w:rPr>
              <w:t>.</w:t>
            </w:r>
          </w:p>
        </w:tc>
      </w:tr>
      <w:tr w:rsidR="009111B8" w:rsidRPr="00EE6F7C" w14:paraId="3779CB0A" w14:textId="77777777" w:rsidTr="003D28C0">
        <w:trPr>
          <w:trHeight w:val="215"/>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2CA455BC" w14:textId="77777777" w:rsidR="009111B8" w:rsidRPr="00EE6F7C"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Seguridad</w:t>
            </w:r>
            <w:r w:rsidR="00A30827" w:rsidRPr="00EE6F7C">
              <w:rPr>
                <w:color w:val="auto"/>
                <w:lang w:val="es-ES_tradnl"/>
              </w:rPr>
              <w:t>.</w:t>
            </w:r>
          </w:p>
        </w:tc>
      </w:tr>
      <w:tr w:rsidR="009111B8" w:rsidRPr="00EE6F7C" w14:paraId="7D27C15A" w14:textId="77777777" w:rsidTr="005A36E1">
        <w:trPr>
          <w:trHeight w:val="228"/>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566F0BE2" w14:textId="77777777" w:rsidR="009111B8" w:rsidRPr="00EE6F7C"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Desarrollo Regional</w:t>
            </w:r>
            <w:r w:rsidR="00A30827" w:rsidRPr="00EE6F7C">
              <w:rPr>
                <w:color w:val="auto"/>
                <w:lang w:val="es-ES_tradnl"/>
              </w:rPr>
              <w:t>.</w:t>
            </w:r>
          </w:p>
        </w:tc>
      </w:tr>
      <w:tr w:rsidR="009111B8" w:rsidRPr="00EE6F7C" w14:paraId="7F1D9BF8" w14:textId="77777777" w:rsidTr="005A36E1">
        <w:trPr>
          <w:trHeight w:val="231"/>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79319B3E" w14:textId="77777777" w:rsidR="009111B8" w:rsidRPr="00EE6F7C"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Nivel de servicio al usuario</w:t>
            </w:r>
            <w:r w:rsidR="00A30827" w:rsidRPr="00EE6F7C">
              <w:rPr>
                <w:color w:val="auto"/>
                <w:lang w:val="es-ES_tradnl"/>
              </w:rPr>
              <w:t>.</w:t>
            </w:r>
          </w:p>
        </w:tc>
      </w:tr>
      <w:tr w:rsidR="009111B8" w:rsidRPr="00EE6F7C" w14:paraId="3E99DA94" w14:textId="77777777" w:rsidTr="005A36E1">
        <w:trPr>
          <w:trHeight w:val="264"/>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2DF58270" w14:textId="77777777" w:rsidR="009111B8" w:rsidRPr="00EE6F7C"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Capacidad para atender la demanda</w:t>
            </w:r>
            <w:r w:rsidR="00A30827" w:rsidRPr="00EE6F7C">
              <w:rPr>
                <w:color w:val="auto"/>
                <w:lang w:val="es-ES_tradnl"/>
              </w:rPr>
              <w:t>.</w:t>
            </w:r>
          </w:p>
        </w:tc>
      </w:tr>
      <w:tr w:rsidR="009111B8" w:rsidRPr="00EE6F7C" w14:paraId="0D049CB7" w14:textId="77777777" w:rsidTr="005A36E1">
        <w:trPr>
          <w:trHeight w:val="267"/>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2F633C14" w14:textId="77777777" w:rsidR="009111B8" w:rsidRPr="00EE6F7C" w:rsidRDefault="009111B8" w:rsidP="00C16DBB">
            <w:pPr>
              <w:pStyle w:val="Prrafodelista"/>
              <w:numPr>
                <w:ilvl w:val="0"/>
                <w:numId w:val="11"/>
              </w:numPr>
              <w:spacing w:after="0"/>
              <w:ind w:left="714" w:hanging="357"/>
              <w:contextualSpacing w:val="0"/>
              <w:rPr>
                <w:color w:val="auto"/>
                <w:lang w:val="es-ES_tradnl"/>
              </w:rPr>
            </w:pPr>
            <w:r w:rsidRPr="00EE6F7C">
              <w:rPr>
                <w:color w:val="auto"/>
                <w:lang w:val="es-ES_tradnl"/>
              </w:rPr>
              <w:t>Medio ambiente</w:t>
            </w:r>
            <w:r w:rsidR="00A30827" w:rsidRPr="00EE6F7C">
              <w:rPr>
                <w:color w:val="auto"/>
                <w:lang w:val="es-ES_tradnl"/>
              </w:rPr>
              <w:t>.</w:t>
            </w:r>
          </w:p>
        </w:tc>
      </w:tr>
      <w:tr w:rsidR="009111B8" w:rsidRPr="00EE6F7C" w14:paraId="73B5CA51" w14:textId="77777777" w:rsidTr="005A36E1">
        <w:trPr>
          <w:trHeight w:val="272"/>
          <w:jc w:val="center"/>
        </w:trPr>
        <w:tc>
          <w:tcPr>
            <w:cnfStyle w:val="001000000000" w:firstRow="0" w:lastRow="0" w:firstColumn="1" w:lastColumn="0" w:oddVBand="0" w:evenVBand="0" w:oddHBand="0" w:evenHBand="0" w:firstRowFirstColumn="0" w:firstRowLastColumn="0" w:lastRowFirstColumn="0" w:lastRowLastColumn="0"/>
            <w:tcW w:w="0" w:type="pct"/>
            <w:tcBorders>
              <w:top w:val="dotted" w:sz="4" w:space="0" w:color="auto"/>
              <w:left w:val="dotted" w:sz="4" w:space="0" w:color="auto"/>
              <w:bottom w:val="dotted" w:sz="4" w:space="0" w:color="auto"/>
              <w:right w:val="dotted" w:sz="4" w:space="0" w:color="auto"/>
            </w:tcBorders>
            <w:shd w:val="clear" w:color="auto" w:fill="auto"/>
          </w:tcPr>
          <w:p w14:paraId="04FCDCF8" w14:textId="77777777" w:rsidR="009111B8" w:rsidRPr="004C088F" w:rsidRDefault="009111B8" w:rsidP="0060519C">
            <w:pPr>
              <w:pStyle w:val="Prrafodelista"/>
              <w:numPr>
                <w:ilvl w:val="0"/>
                <w:numId w:val="11"/>
              </w:numPr>
              <w:spacing w:after="0"/>
              <w:ind w:left="714" w:hanging="357"/>
              <w:contextualSpacing w:val="0"/>
              <w:rPr>
                <w:color w:val="auto"/>
                <w:lang w:val="es-ES_tradnl"/>
              </w:rPr>
            </w:pPr>
            <w:r w:rsidRPr="00EE6F7C">
              <w:rPr>
                <w:color w:val="auto"/>
                <w:lang w:val="es-ES_tradnl"/>
              </w:rPr>
              <w:t xml:space="preserve">Desarrollo </w:t>
            </w:r>
            <w:r w:rsidR="00A30827" w:rsidRPr="00EE6F7C">
              <w:rPr>
                <w:color w:val="auto"/>
                <w:lang w:val="es-ES_tradnl"/>
              </w:rPr>
              <w:t>u</w:t>
            </w:r>
            <w:r w:rsidRPr="00EE6F7C">
              <w:rPr>
                <w:color w:val="auto"/>
                <w:lang w:val="es-ES_tradnl"/>
              </w:rPr>
              <w:t>rbano</w:t>
            </w:r>
            <w:r w:rsidR="00A30827" w:rsidRPr="004C088F">
              <w:rPr>
                <w:color w:val="auto"/>
                <w:lang w:val="es-ES_tradnl"/>
              </w:rPr>
              <w:t>.</w:t>
            </w:r>
          </w:p>
        </w:tc>
      </w:tr>
    </w:tbl>
    <w:p w14:paraId="201F766B" w14:textId="77777777" w:rsidR="009111B8" w:rsidRPr="004C088F" w:rsidRDefault="009111B8" w:rsidP="009111B8">
      <w:pPr>
        <w:tabs>
          <w:tab w:val="center" w:pos="4678"/>
        </w:tabs>
        <w:jc w:val="center"/>
        <w:rPr>
          <w:i/>
          <w:sz w:val="18"/>
          <w:szCs w:val="20"/>
          <w:lang w:val="es-ES_tradnl"/>
        </w:rPr>
      </w:pPr>
      <w:r w:rsidRPr="00EE6F7C">
        <w:rPr>
          <w:b/>
          <w:i/>
          <w:sz w:val="18"/>
          <w:szCs w:val="20"/>
          <w:lang w:val="es-ES_tradnl"/>
        </w:rPr>
        <w:t xml:space="preserve">Fuente: </w:t>
      </w:r>
      <w:r w:rsidRPr="00EE6F7C">
        <w:rPr>
          <w:i/>
          <w:sz w:val="18"/>
          <w:szCs w:val="20"/>
          <w:lang w:val="es-ES_tradnl"/>
        </w:rPr>
        <w:t>Programa Nacional del Infraestructura 2014-2018</w:t>
      </w:r>
      <w:r w:rsidR="00492214" w:rsidRPr="004C088F">
        <w:rPr>
          <w:i/>
          <w:sz w:val="18"/>
          <w:szCs w:val="20"/>
          <w:lang w:val="es-ES_tradnl"/>
        </w:rPr>
        <w:t>.</w:t>
      </w:r>
    </w:p>
    <w:p w14:paraId="720EBD69" w14:textId="77777777" w:rsidR="00805B3B" w:rsidRDefault="00805B3B" w:rsidP="00C177EC">
      <w:pPr>
        <w:tabs>
          <w:tab w:val="center" w:pos="4678"/>
        </w:tabs>
        <w:jc w:val="both"/>
        <w:rPr>
          <w:lang w:val="es-ES_tradnl"/>
        </w:rPr>
      </w:pPr>
    </w:p>
    <w:p w14:paraId="3A855D7B" w14:textId="77777777" w:rsidR="00D359F2" w:rsidRDefault="00D359F2" w:rsidP="00C177EC">
      <w:pPr>
        <w:tabs>
          <w:tab w:val="center" w:pos="4678"/>
        </w:tabs>
        <w:jc w:val="both"/>
        <w:rPr>
          <w:lang w:val="es-ES_tradnl"/>
        </w:rPr>
      </w:pPr>
      <w:r w:rsidRPr="004C088F">
        <w:rPr>
          <w:lang w:val="es-ES_tradnl"/>
        </w:rPr>
        <w:lastRenderedPageBreak/>
        <w:t>En este sentido</w:t>
      </w:r>
      <w:r w:rsidR="00A30827" w:rsidRPr="000B05D2">
        <w:rPr>
          <w:lang w:val="es-ES_tradnl"/>
        </w:rPr>
        <w:t>,</w:t>
      </w:r>
      <w:r w:rsidRPr="006B0A56">
        <w:rPr>
          <w:lang w:val="es-ES_tradnl"/>
        </w:rPr>
        <w:t xml:space="preserve"> el </w:t>
      </w:r>
      <w:proofErr w:type="spellStart"/>
      <w:r w:rsidR="00492214" w:rsidRPr="00316D00">
        <w:rPr>
          <w:lang w:val="es-ES_tradnl"/>
        </w:rPr>
        <w:t>Pp</w:t>
      </w:r>
      <w:proofErr w:type="spellEnd"/>
      <w:r w:rsidR="00492214" w:rsidRPr="00316D00">
        <w:rPr>
          <w:lang w:val="es-ES_tradnl"/>
        </w:rPr>
        <w:t xml:space="preserve"> </w:t>
      </w:r>
      <w:r w:rsidRPr="00316D00">
        <w:rPr>
          <w:lang w:val="es-ES_tradnl"/>
        </w:rPr>
        <w:t xml:space="preserve">E022 a pesar de ser un </w:t>
      </w:r>
      <w:proofErr w:type="spellStart"/>
      <w:r w:rsidR="00492214" w:rsidRPr="00EE6F7C">
        <w:rPr>
          <w:lang w:val="es-ES_tradnl"/>
        </w:rPr>
        <w:t>Pp</w:t>
      </w:r>
      <w:proofErr w:type="spellEnd"/>
      <w:r w:rsidRPr="00EE6F7C">
        <w:rPr>
          <w:lang w:val="es-ES_tradnl"/>
        </w:rPr>
        <w:t>, que de acuerdo a su modalidad presupuestaria provee de bienes y servicios a la población, se vincula con el PNI de la siguiente manera:</w:t>
      </w:r>
    </w:p>
    <w:p w14:paraId="296006BC" w14:textId="77777777" w:rsidR="00805B3B" w:rsidRPr="00EE6F7C" w:rsidRDefault="00805B3B" w:rsidP="00C177EC">
      <w:pPr>
        <w:tabs>
          <w:tab w:val="center" w:pos="4678"/>
        </w:tabs>
        <w:jc w:val="both"/>
        <w:rPr>
          <w:lang w:val="es-ES_tradnl"/>
        </w:rPr>
      </w:pPr>
    </w:p>
    <w:p w14:paraId="63EF25F9" w14:textId="06D006B8" w:rsidR="002A6AF1" w:rsidRPr="00EE6F7C" w:rsidRDefault="002A6AF1" w:rsidP="00C55078">
      <w:pPr>
        <w:pStyle w:val="Epgrafe"/>
        <w:spacing w:after="0"/>
        <w:rPr>
          <w:sz w:val="21"/>
          <w:szCs w:val="21"/>
        </w:rPr>
      </w:pPr>
      <w:r w:rsidRPr="00EE6F7C">
        <w:rPr>
          <w:sz w:val="21"/>
          <w:szCs w:val="21"/>
        </w:rPr>
        <w:t xml:space="preserve">Tabla </w:t>
      </w:r>
      <w:r w:rsidR="00C74B23" w:rsidRPr="00317E45">
        <w:rPr>
          <w:sz w:val="21"/>
          <w:szCs w:val="21"/>
        </w:rPr>
        <w:fldChar w:fldCharType="begin"/>
      </w:r>
      <w:r w:rsidR="00C74B23" w:rsidRPr="00EE6F7C">
        <w:rPr>
          <w:sz w:val="21"/>
          <w:szCs w:val="21"/>
        </w:rPr>
        <w:instrText xml:space="preserve"> SEQ Tabla \* ARABIC </w:instrText>
      </w:r>
      <w:r w:rsidR="00C74B23" w:rsidRPr="00317E45">
        <w:rPr>
          <w:sz w:val="21"/>
          <w:szCs w:val="21"/>
        </w:rPr>
        <w:fldChar w:fldCharType="separate"/>
      </w:r>
      <w:r w:rsidR="007C0D53">
        <w:rPr>
          <w:noProof/>
          <w:sz w:val="21"/>
          <w:szCs w:val="21"/>
        </w:rPr>
        <w:t>14</w:t>
      </w:r>
      <w:r w:rsidR="00C74B23" w:rsidRPr="00317E45">
        <w:rPr>
          <w:noProof/>
          <w:sz w:val="21"/>
          <w:szCs w:val="21"/>
        </w:rPr>
        <w:fldChar w:fldCharType="end"/>
      </w:r>
      <w:r w:rsidRPr="00EE6F7C">
        <w:rPr>
          <w:sz w:val="21"/>
          <w:szCs w:val="21"/>
        </w:rPr>
        <w:t xml:space="preserve">. Vinculación del Programa Presupuestal E022 con el </w:t>
      </w:r>
    </w:p>
    <w:p w14:paraId="6890ACD4" w14:textId="77777777" w:rsidR="002A6AF1" w:rsidRPr="00EE6F7C" w:rsidRDefault="002A6AF1" w:rsidP="00C55078">
      <w:pPr>
        <w:pStyle w:val="Epgrafe"/>
        <w:spacing w:after="0"/>
        <w:rPr>
          <w:sz w:val="21"/>
          <w:szCs w:val="21"/>
        </w:rPr>
      </w:pPr>
      <w:r w:rsidRPr="00EE6F7C">
        <w:rPr>
          <w:sz w:val="21"/>
          <w:szCs w:val="21"/>
        </w:rPr>
        <w:t>Plan Nacional de Infraestructura, 2014-2018</w:t>
      </w:r>
    </w:p>
    <w:tbl>
      <w:tblPr>
        <w:tblStyle w:val="Sombreadovistoso-nfasis2"/>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668"/>
        <w:gridCol w:w="7797"/>
      </w:tblGrid>
      <w:tr w:rsidR="00D359F2" w:rsidRPr="00EE6F7C" w14:paraId="6DB8F388" w14:textId="77777777" w:rsidTr="00C458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1" w:type="pct"/>
            <w:shd w:val="clear" w:color="auto" w:fill="C7E2FA" w:themeFill="accent1" w:themeFillTint="33"/>
          </w:tcPr>
          <w:p w14:paraId="11432606" w14:textId="77777777" w:rsidR="00D359F2" w:rsidRPr="00805B3B" w:rsidRDefault="001D2C35" w:rsidP="001D2C35">
            <w:pPr>
              <w:jc w:val="center"/>
              <w:rPr>
                <w:smallCaps/>
                <w:color w:val="073763" w:themeColor="accent1" w:themeShade="80"/>
                <w:sz w:val="22"/>
                <w:lang w:val="es-ES_tradnl"/>
              </w:rPr>
            </w:pPr>
            <w:r w:rsidRPr="00805B3B">
              <w:rPr>
                <w:smallCaps/>
                <w:color w:val="073763" w:themeColor="accent1" w:themeShade="80"/>
                <w:sz w:val="22"/>
                <w:lang w:val="es-ES_tradnl"/>
              </w:rPr>
              <w:t>Nivel</w:t>
            </w:r>
          </w:p>
        </w:tc>
        <w:tc>
          <w:tcPr>
            <w:tcW w:w="4119" w:type="pct"/>
            <w:shd w:val="clear" w:color="auto" w:fill="C7E2FA" w:themeFill="accent1" w:themeFillTint="33"/>
          </w:tcPr>
          <w:p w14:paraId="581661F6" w14:textId="77777777" w:rsidR="00D359F2" w:rsidRPr="00805B3B" w:rsidRDefault="001D2C35" w:rsidP="001D2C35">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2"/>
                <w:lang w:val="es-ES_tradnl"/>
              </w:rPr>
            </w:pPr>
            <w:r w:rsidRPr="00805B3B">
              <w:rPr>
                <w:smallCaps/>
                <w:color w:val="073763" w:themeColor="accent1" w:themeShade="80"/>
                <w:sz w:val="22"/>
                <w:lang w:val="es-ES_tradnl"/>
              </w:rPr>
              <w:t>Descripción</w:t>
            </w:r>
          </w:p>
        </w:tc>
      </w:tr>
      <w:tr w:rsidR="001D2C35" w:rsidRPr="00EE6F7C" w14:paraId="1F9676C2" w14:textId="77777777" w:rsidTr="00D30F45">
        <w:trPr>
          <w:trHeight w:val="602"/>
        </w:trPr>
        <w:tc>
          <w:tcPr>
            <w:cnfStyle w:val="001000000000" w:firstRow="0" w:lastRow="0" w:firstColumn="1" w:lastColumn="0" w:oddVBand="0" w:evenVBand="0" w:oddHBand="0" w:evenHBand="0" w:firstRowFirstColumn="0" w:firstRowLastColumn="0" w:lastRowFirstColumn="0" w:lastRowLastColumn="0"/>
            <w:tcW w:w="881" w:type="pct"/>
            <w:shd w:val="clear" w:color="auto" w:fill="F2F2F2" w:themeFill="background1" w:themeFillShade="F2"/>
            <w:vAlign w:val="center"/>
          </w:tcPr>
          <w:p w14:paraId="6B638816" w14:textId="77777777" w:rsidR="001D2C35" w:rsidRPr="00EE6F7C" w:rsidRDefault="001D2C35" w:rsidP="001D2C35">
            <w:pPr>
              <w:jc w:val="center"/>
              <w:rPr>
                <w:b/>
                <w:color w:val="073763" w:themeColor="accent1" w:themeShade="80"/>
                <w:sz w:val="22"/>
                <w:lang w:val="es-ES_tradnl"/>
              </w:rPr>
            </w:pPr>
            <w:r w:rsidRPr="00EE6F7C">
              <w:rPr>
                <w:b/>
                <w:color w:val="073763" w:themeColor="accent1" w:themeShade="80"/>
                <w:sz w:val="22"/>
                <w:lang w:val="es-ES_tradnl"/>
              </w:rPr>
              <w:t>Objetivo</w:t>
            </w:r>
          </w:p>
        </w:tc>
        <w:tc>
          <w:tcPr>
            <w:tcW w:w="4119" w:type="pct"/>
            <w:tcBorders>
              <w:bottom w:val="dotted" w:sz="4" w:space="0" w:color="073763" w:themeColor="accent1" w:themeShade="80"/>
              <w:right w:val="dotted" w:sz="4" w:space="0" w:color="073763" w:themeColor="accent1" w:themeShade="80"/>
            </w:tcBorders>
            <w:shd w:val="clear" w:color="auto" w:fill="auto"/>
          </w:tcPr>
          <w:p w14:paraId="6468B28B" w14:textId="77777777" w:rsidR="001D2C35" w:rsidRPr="004C088F" w:rsidRDefault="001D2C35" w:rsidP="001D2C35">
            <w:pPr>
              <w:spacing w:after="0"/>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Contar con una infraestructura y una plataforma logística de transportes y comunicaciones modernas que fomenten una mayor competitividad, productividad y desarrollo económico y social</w:t>
            </w:r>
            <w:r w:rsidR="00A30827" w:rsidRPr="004C088F">
              <w:rPr>
                <w:lang w:val="es-ES_tradnl"/>
              </w:rPr>
              <w:t>.</w:t>
            </w:r>
          </w:p>
        </w:tc>
      </w:tr>
      <w:tr w:rsidR="00D359F2" w:rsidRPr="00EE6F7C" w14:paraId="7B09579A" w14:textId="77777777" w:rsidTr="00D30F45">
        <w:trPr>
          <w:trHeight w:val="578"/>
        </w:trPr>
        <w:tc>
          <w:tcPr>
            <w:cnfStyle w:val="001000000000" w:firstRow="0" w:lastRow="0" w:firstColumn="1" w:lastColumn="0" w:oddVBand="0" w:evenVBand="0" w:oddHBand="0" w:evenHBand="0" w:firstRowFirstColumn="0" w:firstRowLastColumn="0" w:lastRowFirstColumn="0" w:lastRowLastColumn="0"/>
            <w:tcW w:w="881" w:type="pct"/>
            <w:vMerge w:val="restart"/>
            <w:shd w:val="clear" w:color="auto" w:fill="F2F2F2" w:themeFill="background1" w:themeFillShade="F2"/>
            <w:vAlign w:val="center"/>
          </w:tcPr>
          <w:p w14:paraId="6A56B868" w14:textId="77777777" w:rsidR="00D359F2" w:rsidRPr="00EE6F7C" w:rsidRDefault="001D2C35" w:rsidP="00C4580C">
            <w:pPr>
              <w:spacing w:after="0"/>
              <w:jc w:val="center"/>
              <w:rPr>
                <w:b/>
                <w:color w:val="073763" w:themeColor="accent1" w:themeShade="80"/>
                <w:sz w:val="22"/>
                <w:lang w:val="es-ES_tradnl"/>
              </w:rPr>
            </w:pPr>
            <w:r w:rsidRPr="00EE6F7C">
              <w:rPr>
                <w:b/>
                <w:color w:val="073763" w:themeColor="accent1" w:themeShade="80"/>
                <w:sz w:val="22"/>
                <w:lang w:val="es-ES_tradnl"/>
              </w:rPr>
              <w:t>Estrategia</w:t>
            </w:r>
          </w:p>
        </w:tc>
        <w:tc>
          <w:tcPr>
            <w:tcW w:w="4119" w:type="pct"/>
            <w:vMerge w:val="restart"/>
            <w:tcBorders>
              <w:top w:val="dotted" w:sz="4" w:space="0" w:color="073763" w:themeColor="accent1" w:themeShade="80"/>
              <w:right w:val="dotted" w:sz="4" w:space="0" w:color="073763" w:themeColor="accent1" w:themeShade="80"/>
            </w:tcBorders>
            <w:shd w:val="clear" w:color="auto" w:fill="auto"/>
          </w:tcPr>
          <w:p w14:paraId="1BED5602" w14:textId="77777777" w:rsidR="00D359F2" w:rsidRPr="004C088F" w:rsidRDefault="001D2C35" w:rsidP="00C4580C">
            <w:pPr>
              <w:jc w:val="both"/>
              <w:cnfStyle w:val="000000000000" w:firstRow="0" w:lastRow="0" w:firstColumn="0" w:lastColumn="0" w:oddVBand="0" w:evenVBand="0" w:oddHBand="0" w:evenHBand="0" w:firstRowFirstColumn="0" w:firstRowLastColumn="0" w:lastRowFirstColumn="0" w:lastRowLastColumn="0"/>
              <w:rPr>
                <w:b/>
                <w:color w:val="073763" w:themeColor="accent1" w:themeShade="80"/>
                <w:u w:val="single"/>
                <w:lang w:val="es-ES_tradnl"/>
              </w:rPr>
            </w:pPr>
            <w:r w:rsidRPr="00EE6F7C">
              <w:rPr>
                <w:lang w:val="es-ES_tradnl"/>
              </w:rPr>
              <w:t>Desarrollar a México como plataforma logística con infraestructura de transporte multimodal que genere costos competitivos y valor agregado, mejore la seguridad e impulse el desarrollo económico y social</w:t>
            </w:r>
            <w:r w:rsidR="00A30827" w:rsidRPr="004C088F">
              <w:rPr>
                <w:lang w:val="es-ES_tradnl"/>
              </w:rPr>
              <w:t>.</w:t>
            </w:r>
          </w:p>
        </w:tc>
      </w:tr>
      <w:tr w:rsidR="00D359F2" w:rsidRPr="00EE6F7C" w14:paraId="08E1273A" w14:textId="77777777" w:rsidTr="00D30F45">
        <w:trPr>
          <w:trHeight w:val="538"/>
        </w:trPr>
        <w:tc>
          <w:tcPr>
            <w:cnfStyle w:val="001000000000" w:firstRow="0" w:lastRow="0" w:firstColumn="1" w:lastColumn="0" w:oddVBand="0" w:evenVBand="0" w:oddHBand="0" w:evenHBand="0" w:firstRowFirstColumn="0" w:firstRowLastColumn="0" w:lastRowFirstColumn="0" w:lastRowLastColumn="0"/>
            <w:tcW w:w="881" w:type="pct"/>
            <w:vMerge/>
            <w:shd w:val="clear" w:color="auto" w:fill="F2F2F2" w:themeFill="background1" w:themeFillShade="F2"/>
          </w:tcPr>
          <w:p w14:paraId="307296B9" w14:textId="77777777" w:rsidR="00D359F2" w:rsidRPr="00EE6F7C" w:rsidRDefault="00D359F2" w:rsidP="001D2C35">
            <w:pPr>
              <w:jc w:val="center"/>
              <w:rPr>
                <w:b/>
                <w:color w:val="073763" w:themeColor="accent1" w:themeShade="80"/>
                <w:sz w:val="22"/>
                <w:lang w:val="es-ES_tradnl"/>
              </w:rPr>
            </w:pPr>
          </w:p>
        </w:tc>
        <w:tc>
          <w:tcPr>
            <w:tcW w:w="4119" w:type="pct"/>
            <w:vMerge/>
            <w:tcBorders>
              <w:bottom w:val="dotted" w:sz="4" w:space="0" w:color="073763" w:themeColor="accent1" w:themeShade="80"/>
              <w:right w:val="dotted" w:sz="4" w:space="0" w:color="073763" w:themeColor="accent1" w:themeShade="80"/>
            </w:tcBorders>
            <w:shd w:val="clear" w:color="auto" w:fill="auto"/>
          </w:tcPr>
          <w:p w14:paraId="370D00B6" w14:textId="77777777" w:rsidR="00D359F2" w:rsidRPr="00EE6F7C" w:rsidRDefault="00D359F2" w:rsidP="001D2C35">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u w:val="single"/>
                <w:lang w:val="es-ES_tradnl"/>
              </w:rPr>
            </w:pPr>
          </w:p>
        </w:tc>
      </w:tr>
      <w:tr w:rsidR="001D2C35" w:rsidRPr="00EE6F7C" w14:paraId="7663A70D" w14:textId="77777777" w:rsidTr="00D30F45">
        <w:trPr>
          <w:trHeight w:val="577"/>
        </w:trPr>
        <w:tc>
          <w:tcPr>
            <w:cnfStyle w:val="001000000000" w:firstRow="0" w:lastRow="0" w:firstColumn="1" w:lastColumn="0" w:oddVBand="0" w:evenVBand="0" w:oddHBand="0" w:evenHBand="0" w:firstRowFirstColumn="0" w:firstRowLastColumn="0" w:lastRowFirstColumn="0" w:lastRowLastColumn="0"/>
            <w:tcW w:w="881" w:type="pct"/>
            <w:shd w:val="clear" w:color="auto" w:fill="F2F2F2" w:themeFill="background1" w:themeFillShade="F2"/>
          </w:tcPr>
          <w:p w14:paraId="40AA9F22" w14:textId="77777777" w:rsidR="001D2C35" w:rsidRPr="00EE6F7C" w:rsidRDefault="001D2C35" w:rsidP="00C4580C">
            <w:pPr>
              <w:spacing w:after="0"/>
              <w:jc w:val="center"/>
              <w:rPr>
                <w:b/>
                <w:color w:val="073763" w:themeColor="accent1" w:themeShade="80"/>
                <w:sz w:val="22"/>
                <w:lang w:val="es-ES_tradnl"/>
              </w:rPr>
            </w:pPr>
            <w:r w:rsidRPr="00EE6F7C">
              <w:rPr>
                <w:b/>
                <w:color w:val="073763" w:themeColor="accent1" w:themeShade="80"/>
                <w:sz w:val="22"/>
                <w:lang w:val="es-ES_tradnl"/>
              </w:rPr>
              <w:t>Línea de Acción</w:t>
            </w:r>
          </w:p>
        </w:tc>
        <w:tc>
          <w:tcPr>
            <w:tcW w:w="4119" w:type="pct"/>
            <w:tcBorders>
              <w:top w:val="dotted" w:sz="4" w:space="0" w:color="073763" w:themeColor="accent1" w:themeShade="80"/>
              <w:bottom w:val="dotted" w:sz="4" w:space="0" w:color="073763" w:themeColor="accent1" w:themeShade="80"/>
              <w:right w:val="dotted" w:sz="4" w:space="0" w:color="073763" w:themeColor="accent1" w:themeShade="80"/>
            </w:tcBorders>
            <w:shd w:val="clear" w:color="auto" w:fill="auto"/>
          </w:tcPr>
          <w:p w14:paraId="6CA7A4A1" w14:textId="77777777" w:rsidR="001D2C35" w:rsidRPr="004C088F" w:rsidRDefault="001D2C35" w:rsidP="001D2C35">
            <w:pPr>
              <w:spacing w:after="0"/>
              <w:jc w:val="both"/>
              <w:cnfStyle w:val="000000000000" w:firstRow="0" w:lastRow="0" w:firstColumn="0" w:lastColumn="0" w:oddVBand="0" w:evenVBand="0" w:oddHBand="0" w:evenHBand="0" w:firstRowFirstColumn="0" w:firstRowLastColumn="0" w:lastRowFirstColumn="0" w:lastRowLastColumn="0"/>
              <w:rPr>
                <w:b/>
                <w:color w:val="073763" w:themeColor="accent1" w:themeShade="80"/>
                <w:u w:val="single"/>
                <w:lang w:val="es-ES_tradnl"/>
              </w:rPr>
            </w:pPr>
            <w:r w:rsidRPr="00EE6F7C">
              <w:rPr>
                <w:lang w:val="es-ES_tradnl"/>
              </w:rPr>
              <w:t>Mejorar la competitividad y eficiencia de la red de transportes a través del desarrollo de infraestructura integral, multimodal y que agregue valor</w:t>
            </w:r>
            <w:r w:rsidR="00A30827" w:rsidRPr="00EE6F7C">
              <w:rPr>
                <w:lang w:val="es-ES_tradnl"/>
              </w:rPr>
              <w:t>.</w:t>
            </w:r>
          </w:p>
        </w:tc>
      </w:tr>
    </w:tbl>
    <w:p w14:paraId="680C9395" w14:textId="77777777" w:rsidR="00D359F2" w:rsidRPr="004C088F" w:rsidRDefault="007F2044" w:rsidP="004F02F9">
      <w:pPr>
        <w:tabs>
          <w:tab w:val="center" w:pos="4678"/>
        </w:tabs>
        <w:jc w:val="center"/>
        <w:rPr>
          <w:i/>
          <w:sz w:val="18"/>
          <w:szCs w:val="18"/>
          <w:lang w:val="es-ES_tradnl"/>
        </w:rPr>
      </w:pPr>
      <w:r w:rsidRPr="00EE6F7C">
        <w:rPr>
          <w:b/>
          <w:i/>
          <w:sz w:val="18"/>
          <w:szCs w:val="18"/>
          <w:lang w:val="es-ES_tradnl"/>
        </w:rPr>
        <w:t xml:space="preserve">Fuente: </w:t>
      </w:r>
      <w:r w:rsidR="00850FF2" w:rsidRPr="00EE6F7C">
        <w:rPr>
          <w:i/>
          <w:sz w:val="18"/>
          <w:szCs w:val="18"/>
          <w:lang w:val="es-ES_tradnl"/>
        </w:rPr>
        <w:t xml:space="preserve">Programa Nacional de </w:t>
      </w:r>
      <w:r w:rsidRPr="00EE6F7C">
        <w:rPr>
          <w:i/>
          <w:sz w:val="18"/>
          <w:szCs w:val="18"/>
          <w:lang w:val="es-ES_tradnl"/>
        </w:rPr>
        <w:t>Infraestructura 2014-2018</w:t>
      </w:r>
      <w:r w:rsidR="00492214" w:rsidRPr="004C088F">
        <w:rPr>
          <w:i/>
          <w:sz w:val="18"/>
          <w:szCs w:val="18"/>
          <w:lang w:val="es-ES_tradnl"/>
        </w:rPr>
        <w:t>.</w:t>
      </w:r>
    </w:p>
    <w:p w14:paraId="4586B0B1" w14:textId="77777777" w:rsidR="00E920AA" w:rsidRPr="00EE6F7C" w:rsidRDefault="005E47DA" w:rsidP="005C1863">
      <w:pPr>
        <w:tabs>
          <w:tab w:val="center" w:pos="4678"/>
        </w:tabs>
        <w:jc w:val="both"/>
        <w:rPr>
          <w:lang w:val="es-ES_tradnl"/>
        </w:rPr>
      </w:pPr>
      <w:r w:rsidRPr="004C088F">
        <w:rPr>
          <w:lang w:val="es-ES_tradnl"/>
        </w:rPr>
        <w:t>Del proceso de alineación de</w:t>
      </w:r>
      <w:r w:rsidRPr="000B05D2">
        <w:rPr>
          <w:lang w:val="es-ES_tradnl"/>
        </w:rPr>
        <w:t xml:space="preserve">l </w:t>
      </w:r>
      <w:proofErr w:type="spellStart"/>
      <w:r w:rsidR="00492214" w:rsidRPr="006B0A56">
        <w:rPr>
          <w:lang w:val="es-ES_tradnl"/>
        </w:rPr>
        <w:t>Pp</w:t>
      </w:r>
      <w:proofErr w:type="spellEnd"/>
      <w:r w:rsidR="00492214" w:rsidRPr="006B0A56">
        <w:rPr>
          <w:lang w:val="es-ES_tradnl"/>
        </w:rPr>
        <w:t xml:space="preserve"> </w:t>
      </w:r>
      <w:r w:rsidRPr="00316D00">
        <w:rPr>
          <w:lang w:val="es-ES_tradnl"/>
        </w:rPr>
        <w:t>E022 al PNI destaca la importancia de que la infraestructura en transportes ofrezca costos competitivos que permita desarrollar la economía regional</w:t>
      </w:r>
      <w:r w:rsidR="00463123" w:rsidRPr="00EE6F7C">
        <w:rPr>
          <w:lang w:val="es-ES_tradnl"/>
        </w:rPr>
        <w:t xml:space="preserve"> y nacional</w:t>
      </w:r>
      <w:r w:rsidRPr="00EE6F7C">
        <w:rPr>
          <w:lang w:val="es-ES_tradnl"/>
        </w:rPr>
        <w:t>.</w:t>
      </w:r>
    </w:p>
    <w:p w14:paraId="5B354FEA" w14:textId="77777777" w:rsidR="002B70FC" w:rsidRDefault="002B70FC" w:rsidP="005C1863">
      <w:pPr>
        <w:tabs>
          <w:tab w:val="center" w:pos="4678"/>
        </w:tabs>
        <w:jc w:val="both"/>
        <w:rPr>
          <w:lang w:val="es-ES_tradnl"/>
        </w:rPr>
        <w:sectPr w:rsidR="002B70FC" w:rsidSect="00D20741">
          <w:footerReference w:type="even" r:id="rId10"/>
          <w:footerReference w:type="default" r:id="rId11"/>
          <w:footerReference w:type="first" r:id="rId12"/>
          <w:pgSz w:w="12240" w:h="15840" w:code="1"/>
          <w:pgMar w:top="1985" w:right="1183" w:bottom="1417" w:left="1701" w:header="708" w:footer="708" w:gutter="0"/>
          <w:cols w:space="708"/>
          <w:docGrid w:linePitch="360"/>
        </w:sectPr>
      </w:pPr>
    </w:p>
    <w:p w14:paraId="2747A724" w14:textId="77777777" w:rsidR="00433BF9" w:rsidRPr="00EE6F7C" w:rsidRDefault="00433BF9" w:rsidP="009E66B2">
      <w:pPr>
        <w:pStyle w:val="Ttulo2"/>
        <w:jc w:val="both"/>
        <w:rPr>
          <w:lang w:val="es-ES_tradnl"/>
        </w:rPr>
      </w:pPr>
      <w:bookmarkStart w:id="12" w:name="_Toc464762195"/>
      <w:r w:rsidRPr="00EE6F7C">
        <w:rPr>
          <w:lang w:val="es-ES_tradnl"/>
        </w:rPr>
        <w:lastRenderedPageBreak/>
        <w:t>3</w:t>
      </w:r>
      <w:r w:rsidR="00B91A91" w:rsidRPr="00EE6F7C">
        <w:rPr>
          <w:lang w:val="es-ES_tradnl"/>
        </w:rPr>
        <w:t xml:space="preserve">. </w:t>
      </w:r>
      <w:r w:rsidR="008D445D" w:rsidRPr="00EE6F7C">
        <w:rPr>
          <w:lang w:val="es-ES_tradnl"/>
        </w:rPr>
        <w:t>Análisis de las poblaciones o áreas de enfoque potencial y objetivo</w:t>
      </w:r>
      <w:bookmarkEnd w:id="12"/>
    </w:p>
    <w:p w14:paraId="02E3CF79" w14:textId="77777777" w:rsidR="00B91A91" w:rsidRPr="00EE6F7C" w:rsidRDefault="00B91A91" w:rsidP="00B66B28">
      <w:pPr>
        <w:pStyle w:val="Sinespaciado"/>
        <w:rPr>
          <w:lang w:val="es-ES_tradnl"/>
        </w:rPr>
      </w:pPr>
    </w:p>
    <w:p w14:paraId="789AFBB1" w14:textId="77777777" w:rsidR="00B91A91" w:rsidRPr="00805B3B" w:rsidRDefault="00B91A91" w:rsidP="00805B3B">
      <w:pPr>
        <w:pStyle w:val="Prrafodelista"/>
        <w:numPr>
          <w:ilvl w:val="0"/>
          <w:numId w:val="63"/>
        </w:numPr>
        <w:spacing w:after="200" w:line="276" w:lineRule="auto"/>
        <w:jc w:val="both"/>
        <w:rPr>
          <w:b/>
          <w:i/>
          <w:szCs w:val="21"/>
          <w:lang w:val="es-ES_tradnl"/>
        </w:rPr>
      </w:pPr>
      <w:r w:rsidRPr="00805B3B">
        <w:rPr>
          <w:b/>
          <w:i/>
          <w:szCs w:val="21"/>
          <w:lang w:val="es-ES_tradnl"/>
        </w:rPr>
        <w:t>Las poblaciones</w:t>
      </w:r>
      <w:r w:rsidR="00984522" w:rsidRPr="00805B3B">
        <w:rPr>
          <w:b/>
          <w:i/>
          <w:szCs w:val="21"/>
          <w:lang w:val="es-ES_tradnl"/>
        </w:rPr>
        <w:t xml:space="preserve"> o áreas de enfoque</w:t>
      </w:r>
      <w:r w:rsidRPr="00805B3B">
        <w:rPr>
          <w:b/>
          <w:i/>
          <w:szCs w:val="21"/>
          <w:lang w:val="es-ES_tradnl"/>
        </w:rPr>
        <w:t xml:space="preserve"> potencial y objetivo, están definidas en documentos oficiales y/o en el diagnóstico del problema</w:t>
      </w:r>
      <w:r w:rsidR="00984522" w:rsidRPr="00805B3B">
        <w:rPr>
          <w:b/>
          <w:i/>
          <w:szCs w:val="21"/>
          <w:lang w:val="es-ES_tradnl"/>
        </w:rPr>
        <w:t xml:space="preserve"> o necesidad</w:t>
      </w:r>
      <w:r w:rsidRPr="00805B3B">
        <w:rPr>
          <w:b/>
          <w:i/>
          <w:szCs w:val="21"/>
          <w:lang w:val="es-ES_tradnl"/>
        </w:rPr>
        <w:t xml:space="preserve"> y cuentan con la siguiente</w:t>
      </w:r>
      <w:r w:rsidR="00984522" w:rsidRPr="00805B3B">
        <w:rPr>
          <w:b/>
          <w:i/>
          <w:szCs w:val="21"/>
          <w:lang w:val="es-ES_tradnl"/>
        </w:rPr>
        <w:t xml:space="preserve"> información y características:</w:t>
      </w:r>
    </w:p>
    <w:p w14:paraId="6CB6B1FB" w14:textId="77777777" w:rsidR="00B91A91" w:rsidRPr="00EE6F7C" w:rsidRDefault="00B91A91" w:rsidP="00B91A91">
      <w:pPr>
        <w:pStyle w:val="Prrafodelista"/>
        <w:spacing w:after="200" w:line="276" w:lineRule="auto"/>
        <w:ind w:firstLine="0"/>
        <w:jc w:val="both"/>
        <w:rPr>
          <w:b/>
          <w:i/>
          <w:szCs w:val="21"/>
          <w:lang w:val="es-ES_tradnl"/>
        </w:rPr>
      </w:pPr>
    </w:p>
    <w:p w14:paraId="37D6E4B1" w14:textId="77777777" w:rsidR="00B91A91" w:rsidRPr="00EE6F7C" w:rsidRDefault="00B91A91" w:rsidP="00805B3B">
      <w:pPr>
        <w:pStyle w:val="Prrafodelista"/>
        <w:numPr>
          <w:ilvl w:val="1"/>
          <w:numId w:val="26"/>
        </w:numPr>
        <w:spacing w:after="200" w:line="276" w:lineRule="auto"/>
        <w:ind w:left="1134"/>
        <w:jc w:val="both"/>
        <w:rPr>
          <w:b/>
          <w:i/>
          <w:szCs w:val="21"/>
          <w:lang w:val="es-ES_tradnl"/>
        </w:rPr>
      </w:pPr>
      <w:r w:rsidRPr="00EE6F7C">
        <w:rPr>
          <w:b/>
          <w:i/>
          <w:szCs w:val="21"/>
          <w:lang w:val="es-ES_tradnl"/>
        </w:rPr>
        <w:t xml:space="preserve">Unidad de medida. </w:t>
      </w:r>
    </w:p>
    <w:p w14:paraId="4A10338A" w14:textId="77777777" w:rsidR="00B91A91" w:rsidRPr="00EE6F7C" w:rsidRDefault="00B91A91" w:rsidP="00805B3B">
      <w:pPr>
        <w:pStyle w:val="Prrafodelista"/>
        <w:numPr>
          <w:ilvl w:val="1"/>
          <w:numId w:val="26"/>
        </w:numPr>
        <w:spacing w:after="200" w:line="276" w:lineRule="auto"/>
        <w:ind w:left="1134"/>
        <w:jc w:val="both"/>
        <w:rPr>
          <w:b/>
          <w:i/>
          <w:szCs w:val="21"/>
          <w:lang w:val="es-ES_tradnl"/>
        </w:rPr>
      </w:pPr>
      <w:r w:rsidRPr="00EE6F7C">
        <w:rPr>
          <w:b/>
          <w:i/>
          <w:szCs w:val="21"/>
          <w:lang w:val="es-ES_tradnl"/>
        </w:rPr>
        <w:t>Están cuantificadas.</w:t>
      </w:r>
    </w:p>
    <w:p w14:paraId="6A961BC8" w14:textId="77777777" w:rsidR="007260D6" w:rsidRDefault="00B91A91" w:rsidP="00805B3B">
      <w:pPr>
        <w:pStyle w:val="Prrafodelista"/>
        <w:numPr>
          <w:ilvl w:val="1"/>
          <w:numId w:val="26"/>
        </w:numPr>
        <w:spacing w:after="200" w:line="276" w:lineRule="auto"/>
        <w:ind w:left="1134"/>
        <w:jc w:val="both"/>
        <w:rPr>
          <w:b/>
          <w:i/>
          <w:szCs w:val="21"/>
          <w:lang w:val="es-ES_tradnl"/>
        </w:rPr>
      </w:pPr>
      <w:r w:rsidRPr="00EE6F7C">
        <w:rPr>
          <w:b/>
          <w:i/>
          <w:szCs w:val="21"/>
          <w:lang w:val="es-ES_tradnl"/>
        </w:rPr>
        <w:t>Metodología para su cuantificación.</w:t>
      </w:r>
    </w:p>
    <w:p w14:paraId="1BB4C204" w14:textId="77777777" w:rsidR="00EE5A02" w:rsidRPr="00EE6F7C" w:rsidRDefault="00EE5A02" w:rsidP="00805B3B">
      <w:pPr>
        <w:pStyle w:val="Prrafodelista"/>
        <w:numPr>
          <w:ilvl w:val="1"/>
          <w:numId w:val="26"/>
        </w:numPr>
        <w:spacing w:after="200" w:line="276" w:lineRule="auto"/>
        <w:ind w:left="1134"/>
        <w:jc w:val="both"/>
        <w:rPr>
          <w:b/>
          <w:i/>
          <w:szCs w:val="21"/>
          <w:lang w:val="es-ES_tradnl"/>
        </w:rPr>
      </w:pPr>
      <w:r>
        <w:rPr>
          <w:b/>
          <w:i/>
          <w:szCs w:val="21"/>
          <w:lang w:val="es-ES_tradnl"/>
        </w:rPr>
        <w:t>Fuentes de información</w:t>
      </w:r>
    </w:p>
    <w:tbl>
      <w:tblPr>
        <w:tblStyle w:val="Tablaconcuadrcula"/>
        <w:tblW w:w="0" w:type="auto"/>
        <w:jc w:val="center"/>
        <w:tblLook w:val="04A0" w:firstRow="1" w:lastRow="0" w:firstColumn="1" w:lastColumn="0" w:noHBand="0" w:noVBand="1"/>
      </w:tblPr>
      <w:tblGrid>
        <w:gridCol w:w="2547"/>
        <w:gridCol w:w="709"/>
      </w:tblGrid>
      <w:tr w:rsidR="007260D6" w:rsidRPr="00EE6F7C" w14:paraId="7FD369FC" w14:textId="77777777" w:rsidTr="006708F8">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5E02A123" w14:textId="77777777" w:rsidR="007260D6" w:rsidRPr="00EE6F7C" w:rsidRDefault="007260D6" w:rsidP="007D0A0A">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25EC9316" w14:textId="77777777" w:rsidR="007260D6" w:rsidRPr="00EE6F7C" w:rsidRDefault="003A4DEA" w:rsidP="007D0A0A">
            <w:pPr>
              <w:jc w:val="center"/>
              <w:rPr>
                <w:b/>
                <w:color w:val="073763" w:themeColor="accent1" w:themeShade="80"/>
                <w:szCs w:val="21"/>
                <w:lang w:val="es-ES_tradnl"/>
              </w:rPr>
            </w:pPr>
            <w:r>
              <w:rPr>
                <w:b/>
                <w:color w:val="073763" w:themeColor="accent1" w:themeShade="80"/>
                <w:szCs w:val="21"/>
                <w:lang w:val="es-ES_tradnl"/>
              </w:rPr>
              <w:t>No</w:t>
            </w:r>
          </w:p>
        </w:tc>
      </w:tr>
    </w:tbl>
    <w:p w14:paraId="6C95F52F" w14:textId="77777777" w:rsidR="007260D6" w:rsidRPr="00EE6F7C" w:rsidRDefault="007260D6" w:rsidP="007260D6">
      <w:pPr>
        <w:jc w:val="both"/>
        <w:rPr>
          <w:szCs w:val="21"/>
          <w:lang w:val="es-ES_tradnl"/>
        </w:rPr>
      </w:pPr>
    </w:p>
    <w:p w14:paraId="4FEC0A07" w14:textId="69C4E3CE" w:rsidR="00591D09" w:rsidRDefault="00CA30FB" w:rsidP="006E34A9">
      <w:pPr>
        <w:tabs>
          <w:tab w:val="center" w:pos="4678"/>
        </w:tabs>
        <w:jc w:val="both"/>
        <w:rPr>
          <w:lang w:val="es-ES_tradnl"/>
        </w:rPr>
      </w:pPr>
      <w:r>
        <w:rPr>
          <w:lang w:val="es-ES_tradnl"/>
        </w:rPr>
        <w:t xml:space="preserve">Como se señaló anteriormente, el Diagnóstico del E022 </w:t>
      </w:r>
      <w:r w:rsidR="00CC33A2">
        <w:rPr>
          <w:lang w:val="es-ES_tradnl"/>
        </w:rPr>
        <w:t xml:space="preserve">señala </w:t>
      </w:r>
      <w:r>
        <w:rPr>
          <w:lang w:val="es-ES_tradnl"/>
        </w:rPr>
        <w:t xml:space="preserve">que el </w:t>
      </w:r>
      <w:proofErr w:type="spellStart"/>
      <w:r>
        <w:rPr>
          <w:lang w:val="es-ES_tradnl"/>
        </w:rPr>
        <w:t>Pp</w:t>
      </w:r>
      <w:proofErr w:type="spellEnd"/>
      <w:r>
        <w:rPr>
          <w:lang w:val="es-ES_tradnl"/>
        </w:rPr>
        <w:t xml:space="preserve"> </w:t>
      </w:r>
      <w:r w:rsidRPr="00CA30FB">
        <w:rPr>
          <w:lang w:val="es-ES_tradnl"/>
        </w:rPr>
        <w:t xml:space="preserve">no cuenta con un documento oficial en el que estén </w:t>
      </w:r>
      <w:proofErr w:type="gramStart"/>
      <w:r w:rsidRPr="00CA30FB">
        <w:rPr>
          <w:lang w:val="es-ES_tradnl"/>
        </w:rPr>
        <w:t>definida</w:t>
      </w:r>
      <w:proofErr w:type="gramEnd"/>
      <w:r w:rsidRPr="00CA30FB">
        <w:rPr>
          <w:lang w:val="es-ES_tradnl"/>
        </w:rPr>
        <w:t xml:space="preserve"> la </w:t>
      </w:r>
      <w:r w:rsidR="00297E09">
        <w:rPr>
          <w:lang w:val="es-ES_tradnl"/>
        </w:rPr>
        <w:t>población</w:t>
      </w:r>
      <w:r w:rsidRPr="00CA30FB">
        <w:rPr>
          <w:lang w:val="es-ES_tradnl"/>
        </w:rPr>
        <w:t xml:space="preserve"> potencial y objetivo</w:t>
      </w:r>
      <w:r>
        <w:rPr>
          <w:lang w:val="es-ES_tradnl"/>
        </w:rPr>
        <w:t>, pero sí cuenta con información sistematizada de la población atendida. E</w:t>
      </w:r>
      <w:r w:rsidRPr="00CA30FB">
        <w:rPr>
          <w:lang w:val="es-ES_tradnl"/>
        </w:rPr>
        <w:t>n este sentido</w:t>
      </w:r>
      <w:r>
        <w:rPr>
          <w:lang w:val="es-ES_tradnl"/>
        </w:rPr>
        <w:t>, considerando que e</w:t>
      </w:r>
      <w:r w:rsidR="006E34A9" w:rsidRPr="00EE6F7C">
        <w:rPr>
          <w:lang w:val="es-ES_tradnl"/>
        </w:rPr>
        <w:t xml:space="preserve">l </w:t>
      </w:r>
      <w:r w:rsidR="006E34A9" w:rsidRPr="004C088F">
        <w:rPr>
          <w:lang w:val="es-ES_tradnl"/>
        </w:rPr>
        <w:t xml:space="preserve">E022 por su finalidad está asociado al </w:t>
      </w:r>
      <w:r w:rsidR="006E34A9" w:rsidRPr="004C088F">
        <w:rPr>
          <w:i/>
          <w:lang w:val="es-ES_tradnl"/>
        </w:rPr>
        <w:t>Desarrollo Económico</w:t>
      </w:r>
      <w:r w:rsidR="006E34A9" w:rsidRPr="000B05D2">
        <w:rPr>
          <w:lang w:val="es-ES_tradnl"/>
        </w:rPr>
        <w:t xml:space="preserve"> y por su modalidad </w:t>
      </w:r>
      <w:r w:rsidR="000B7B24" w:rsidRPr="006B0A56">
        <w:rPr>
          <w:lang w:val="es-ES_tradnl"/>
        </w:rPr>
        <w:t xml:space="preserve">se </w:t>
      </w:r>
      <w:r w:rsidR="006E34A9" w:rsidRPr="00316D00">
        <w:rPr>
          <w:lang w:val="es-ES_tradnl"/>
        </w:rPr>
        <w:t xml:space="preserve">cataloga como de </w:t>
      </w:r>
      <w:r w:rsidR="006E34A9" w:rsidRPr="00EE6F7C">
        <w:rPr>
          <w:i/>
          <w:lang w:val="es-ES_tradnl"/>
        </w:rPr>
        <w:t>prestación de bienes y servicios a la población</w:t>
      </w:r>
      <w:r>
        <w:rPr>
          <w:i/>
          <w:lang w:val="es-ES_tradnl"/>
        </w:rPr>
        <w:t>,</w:t>
      </w:r>
      <w:r w:rsidR="006E34A9" w:rsidRPr="00EE6F7C">
        <w:rPr>
          <w:lang w:val="es-ES_tradnl"/>
        </w:rPr>
        <w:t xml:space="preserve"> implica que el programa está sujeto a la demanda del servicio de transporte de carga</w:t>
      </w:r>
      <w:r w:rsidR="00591D09">
        <w:rPr>
          <w:lang w:val="es-ES_tradnl"/>
        </w:rPr>
        <w:t>.</w:t>
      </w:r>
      <w:r w:rsidR="003A4DEA">
        <w:rPr>
          <w:lang w:val="es-ES_tradnl"/>
        </w:rPr>
        <w:t xml:space="preserve"> </w:t>
      </w:r>
    </w:p>
    <w:p w14:paraId="2D49956C" w14:textId="5C811F7B" w:rsidR="003A4DEA" w:rsidRDefault="00CA30FB" w:rsidP="006E34A9">
      <w:pPr>
        <w:tabs>
          <w:tab w:val="center" w:pos="4678"/>
        </w:tabs>
        <w:jc w:val="both"/>
        <w:rPr>
          <w:lang w:val="es-ES_tradnl"/>
        </w:rPr>
      </w:pPr>
      <w:r>
        <w:rPr>
          <w:lang w:val="es-ES_tradnl"/>
        </w:rPr>
        <w:t xml:space="preserve">De ahí que se </w:t>
      </w:r>
      <w:r w:rsidR="00297E09">
        <w:rPr>
          <w:lang w:val="es-ES_tradnl"/>
        </w:rPr>
        <w:t>defina</w:t>
      </w:r>
      <w:r w:rsidR="00584954">
        <w:rPr>
          <w:lang w:val="es-ES_tradnl"/>
        </w:rPr>
        <w:t>n</w:t>
      </w:r>
      <w:r w:rsidR="00297E09">
        <w:rPr>
          <w:lang w:val="es-ES_tradnl"/>
        </w:rPr>
        <w:t xml:space="preserve"> la </w:t>
      </w:r>
      <w:r w:rsidR="003A4DEA">
        <w:rPr>
          <w:lang w:val="es-ES_tradnl"/>
        </w:rPr>
        <w:t>población potencial</w:t>
      </w:r>
      <w:r w:rsidR="00AE489A">
        <w:rPr>
          <w:lang w:val="es-ES_tradnl"/>
        </w:rPr>
        <w:t>,</w:t>
      </w:r>
      <w:r w:rsidR="003A4DEA">
        <w:rPr>
          <w:lang w:val="es-ES_tradnl"/>
        </w:rPr>
        <w:t xml:space="preserve"> </w:t>
      </w:r>
      <w:proofErr w:type="gramStart"/>
      <w:r w:rsidR="003A4DEA">
        <w:rPr>
          <w:lang w:val="es-ES_tradnl"/>
        </w:rPr>
        <w:t>objetivo</w:t>
      </w:r>
      <w:proofErr w:type="gramEnd"/>
      <w:r w:rsidR="00AE489A">
        <w:rPr>
          <w:lang w:val="es-ES_tradnl"/>
        </w:rPr>
        <w:t xml:space="preserve"> y atendida</w:t>
      </w:r>
      <w:r w:rsidR="00297E09">
        <w:rPr>
          <w:lang w:val="es-ES_tradnl"/>
        </w:rPr>
        <w:t xml:space="preserve"> de la siguiente manera</w:t>
      </w:r>
      <w:r w:rsidR="00805B3B">
        <w:rPr>
          <w:lang w:val="es-ES_tradnl"/>
        </w:rPr>
        <w:t>:</w:t>
      </w:r>
    </w:p>
    <w:p w14:paraId="7AF612C4" w14:textId="77777777" w:rsidR="003A4DEA" w:rsidRPr="00805B3B" w:rsidRDefault="001C7A17" w:rsidP="003A4DEA">
      <w:pPr>
        <w:pStyle w:val="Epgrafe"/>
        <w:rPr>
          <w:sz w:val="21"/>
          <w:szCs w:val="21"/>
        </w:rPr>
      </w:pPr>
      <w:r>
        <w:rPr>
          <w:sz w:val="21"/>
          <w:szCs w:val="21"/>
        </w:rPr>
        <w:t>Tabla 15</w:t>
      </w:r>
      <w:r w:rsidR="003A4DEA" w:rsidRPr="00805B3B">
        <w:rPr>
          <w:sz w:val="21"/>
          <w:szCs w:val="21"/>
        </w:rPr>
        <w:t>. Defin</w:t>
      </w:r>
      <w:r>
        <w:rPr>
          <w:sz w:val="21"/>
          <w:szCs w:val="21"/>
        </w:rPr>
        <w:t>ición de Población Potencial, O</w:t>
      </w:r>
      <w:r w:rsidR="003A4DEA" w:rsidRPr="00805B3B">
        <w:rPr>
          <w:sz w:val="21"/>
          <w:szCs w:val="21"/>
        </w:rPr>
        <w:t>bjetivo</w:t>
      </w:r>
      <w:r>
        <w:rPr>
          <w:sz w:val="21"/>
          <w:szCs w:val="21"/>
        </w:rPr>
        <w:t xml:space="preserve"> y Atendida</w:t>
      </w:r>
    </w:p>
    <w:tbl>
      <w:tblPr>
        <w:tblStyle w:val="Tabladecuadrcula5oscura-nfasis11"/>
        <w:tblW w:w="9572" w:type="dxa"/>
        <w:tblLayout w:type="fixed"/>
        <w:tblLook w:val="06A0" w:firstRow="1" w:lastRow="0" w:firstColumn="1" w:lastColumn="0" w:noHBand="1" w:noVBand="1"/>
      </w:tblPr>
      <w:tblGrid>
        <w:gridCol w:w="1129"/>
        <w:gridCol w:w="3799"/>
        <w:gridCol w:w="4644"/>
      </w:tblGrid>
      <w:tr w:rsidR="006575F7" w:rsidRPr="00CA30FB" w14:paraId="02FB1359" w14:textId="77777777" w:rsidTr="00964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808080" w:themeFill="background1" w:themeFillShade="80"/>
            <w:vAlign w:val="center"/>
          </w:tcPr>
          <w:p w14:paraId="4D3AF4CB" w14:textId="77777777" w:rsidR="003A4DEA" w:rsidRPr="003D28C0" w:rsidRDefault="003A4DEA" w:rsidP="00601B99">
            <w:pPr>
              <w:jc w:val="center"/>
              <w:rPr>
                <w:color w:val="F2F2F2" w:themeColor="background1" w:themeShade="F2"/>
                <w:sz w:val="20"/>
                <w:szCs w:val="20"/>
                <w:lang w:val="es-ES_tradnl"/>
              </w:rPr>
            </w:pPr>
            <w:r w:rsidRPr="003D28C0">
              <w:rPr>
                <w:color w:val="F2F2F2" w:themeColor="background1" w:themeShade="F2"/>
                <w:sz w:val="20"/>
                <w:szCs w:val="20"/>
                <w:lang w:val="es-ES_tradnl"/>
              </w:rPr>
              <w:t xml:space="preserve">Tipo de </w:t>
            </w:r>
            <w:r w:rsidR="006575F7" w:rsidRPr="003D28C0">
              <w:rPr>
                <w:color w:val="F2F2F2" w:themeColor="background1" w:themeShade="F2"/>
                <w:sz w:val="20"/>
                <w:szCs w:val="20"/>
                <w:lang w:val="es-ES_tradnl"/>
              </w:rPr>
              <w:t>Población</w:t>
            </w:r>
          </w:p>
        </w:tc>
        <w:tc>
          <w:tcPr>
            <w:tcW w:w="3799" w:type="dxa"/>
            <w:shd w:val="clear" w:color="auto" w:fill="808080" w:themeFill="background1" w:themeFillShade="80"/>
            <w:vAlign w:val="center"/>
          </w:tcPr>
          <w:p w14:paraId="69CDF8DE" w14:textId="77777777" w:rsidR="003A4DEA" w:rsidRPr="003D28C0" w:rsidRDefault="003A4DEA" w:rsidP="00601B99">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lang w:val="es-ES_tradnl"/>
              </w:rPr>
            </w:pPr>
            <w:r w:rsidRPr="003D28C0">
              <w:rPr>
                <w:color w:val="F2F2F2" w:themeColor="background1" w:themeShade="F2"/>
                <w:sz w:val="20"/>
                <w:szCs w:val="20"/>
                <w:lang w:val="es-ES_tradnl"/>
              </w:rPr>
              <w:t>Definición</w:t>
            </w:r>
          </w:p>
        </w:tc>
        <w:tc>
          <w:tcPr>
            <w:tcW w:w="4644" w:type="dxa"/>
            <w:shd w:val="clear" w:color="auto" w:fill="808080" w:themeFill="background1" w:themeFillShade="80"/>
            <w:vAlign w:val="center"/>
          </w:tcPr>
          <w:p w14:paraId="1DD156C9" w14:textId="77777777" w:rsidR="003A4DEA" w:rsidRPr="003D28C0" w:rsidRDefault="003A4DEA" w:rsidP="00601B99">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szCs w:val="20"/>
                <w:lang w:val="es-ES_tradnl"/>
              </w:rPr>
            </w:pPr>
            <w:r w:rsidRPr="003D28C0">
              <w:rPr>
                <w:color w:val="F2F2F2" w:themeColor="background1" w:themeShade="F2"/>
                <w:sz w:val="20"/>
                <w:szCs w:val="20"/>
                <w:lang w:val="es-ES_tradnl"/>
              </w:rPr>
              <w:t>Aplicación</w:t>
            </w:r>
          </w:p>
        </w:tc>
      </w:tr>
      <w:tr w:rsidR="006575F7" w:rsidRPr="00CA30FB" w14:paraId="49A24FB3" w14:textId="77777777" w:rsidTr="009648CF">
        <w:trPr>
          <w:trHeight w:val="1463"/>
        </w:trPr>
        <w:tc>
          <w:tcPr>
            <w:cnfStyle w:val="001000000000" w:firstRow="0" w:lastRow="0" w:firstColumn="1" w:lastColumn="0" w:oddVBand="0" w:evenVBand="0" w:oddHBand="0" w:evenHBand="0" w:firstRowFirstColumn="0" w:firstRowLastColumn="0" w:lastRowFirstColumn="0" w:lastRowLastColumn="0"/>
            <w:tcW w:w="1129" w:type="dxa"/>
            <w:shd w:val="clear" w:color="auto" w:fill="00A1E2"/>
            <w:vAlign w:val="center"/>
          </w:tcPr>
          <w:p w14:paraId="7521E4E4" w14:textId="77777777" w:rsidR="003A4DEA" w:rsidRPr="003D28C0" w:rsidRDefault="006575F7" w:rsidP="00601B99">
            <w:pPr>
              <w:jc w:val="center"/>
              <w:rPr>
                <w:sz w:val="20"/>
                <w:szCs w:val="20"/>
                <w:lang w:val="es-ES_tradnl"/>
              </w:rPr>
            </w:pPr>
            <w:r w:rsidRPr="003D28C0">
              <w:rPr>
                <w:sz w:val="20"/>
                <w:szCs w:val="20"/>
                <w:lang w:val="es-ES_tradnl"/>
              </w:rPr>
              <w:t>Población</w:t>
            </w:r>
            <w:r w:rsidR="003A4DEA" w:rsidRPr="003D28C0">
              <w:rPr>
                <w:sz w:val="20"/>
                <w:szCs w:val="20"/>
                <w:lang w:val="es-ES_tradnl"/>
              </w:rPr>
              <w:t xml:space="preserve"> potencial</w:t>
            </w:r>
          </w:p>
        </w:tc>
        <w:tc>
          <w:tcPr>
            <w:tcW w:w="3799" w:type="dxa"/>
            <w:shd w:val="clear" w:color="auto" w:fill="D9D9D9" w:themeFill="background1" w:themeFillShade="D9"/>
            <w:vAlign w:val="center"/>
          </w:tcPr>
          <w:p w14:paraId="3056FB70" w14:textId="77777777" w:rsidR="003A4DEA" w:rsidRPr="003D28C0" w:rsidRDefault="003A4DEA"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3D28C0">
              <w:rPr>
                <w:sz w:val="20"/>
                <w:szCs w:val="20"/>
                <w:lang w:val="es-ES_tradnl"/>
              </w:rPr>
              <w:t xml:space="preserve">Es </w:t>
            </w:r>
            <w:r w:rsidR="006575F7" w:rsidRPr="003D28C0">
              <w:rPr>
                <w:sz w:val="20"/>
                <w:szCs w:val="20"/>
                <w:lang w:val="es-ES_tradnl"/>
              </w:rPr>
              <w:t>la población</w:t>
            </w:r>
            <w:r w:rsidRPr="003D28C0">
              <w:rPr>
                <w:sz w:val="20"/>
                <w:szCs w:val="20"/>
                <w:lang w:val="es-ES_tradnl"/>
              </w:rPr>
              <w:t xml:space="preserve"> que presenta la necesidad y/o el problema que justifica la existencia del Programa y que, por lo tanto, pudiera ser elegible para su atención.</w:t>
            </w:r>
          </w:p>
        </w:tc>
        <w:tc>
          <w:tcPr>
            <w:tcW w:w="4644" w:type="dxa"/>
            <w:shd w:val="clear" w:color="auto" w:fill="D9D9D9" w:themeFill="background1" w:themeFillShade="D9"/>
            <w:vAlign w:val="center"/>
          </w:tcPr>
          <w:p w14:paraId="13F8C4CB" w14:textId="7F06B51E" w:rsidR="003A4DEA" w:rsidRPr="003D28C0" w:rsidRDefault="003B2CD6"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Pr>
                <w:sz w:val="20"/>
                <w:szCs w:val="20"/>
                <w:lang w:val="es-ES_tradnl"/>
              </w:rPr>
              <w:t>Establecimientos</w:t>
            </w:r>
            <w:r>
              <w:rPr>
                <w:rStyle w:val="Refdenotaalpie"/>
                <w:sz w:val="20"/>
                <w:szCs w:val="20"/>
                <w:lang w:val="es-ES_tradnl"/>
              </w:rPr>
              <w:footnoteReference w:id="7"/>
            </w:r>
            <w:r w:rsidR="003A4DEA" w:rsidRPr="003D28C0">
              <w:rPr>
                <w:sz w:val="20"/>
                <w:szCs w:val="20"/>
                <w:lang w:val="es-ES_tradnl"/>
              </w:rPr>
              <w:t xml:space="preserve"> </w:t>
            </w:r>
            <w:r w:rsidR="004A3FFA">
              <w:rPr>
                <w:sz w:val="20"/>
                <w:szCs w:val="20"/>
                <w:lang w:val="es-ES_tradnl"/>
              </w:rPr>
              <w:t>y/o empresas</w:t>
            </w:r>
            <w:r w:rsidR="004A3FFA">
              <w:rPr>
                <w:rStyle w:val="Refdenotaalpie"/>
                <w:sz w:val="20"/>
                <w:szCs w:val="20"/>
                <w:lang w:val="es-ES_tradnl"/>
              </w:rPr>
              <w:footnoteReference w:id="8"/>
            </w:r>
            <w:r w:rsidR="004A3FFA">
              <w:rPr>
                <w:sz w:val="20"/>
                <w:szCs w:val="20"/>
                <w:lang w:val="es-ES_tradnl"/>
              </w:rPr>
              <w:t xml:space="preserve"> </w:t>
            </w:r>
            <w:r w:rsidR="003A4DEA" w:rsidRPr="003D28C0">
              <w:rPr>
                <w:sz w:val="20"/>
                <w:szCs w:val="20"/>
                <w:lang w:val="es-ES_tradnl"/>
              </w:rPr>
              <w:t>de la zona de influencia de la infraestructura ferroviaria y asignada al FIT que pudieran requerir los servicios de transporte de carga de acuerdo a su actividad económica</w:t>
            </w:r>
            <w:r w:rsidR="003F7620">
              <w:rPr>
                <w:sz w:val="20"/>
                <w:szCs w:val="20"/>
                <w:lang w:val="es-ES_tradnl"/>
              </w:rPr>
              <w:t>.</w:t>
            </w:r>
          </w:p>
        </w:tc>
      </w:tr>
      <w:tr w:rsidR="006575F7" w:rsidRPr="00CA30FB" w14:paraId="317464B5" w14:textId="77777777" w:rsidTr="009648CF">
        <w:tc>
          <w:tcPr>
            <w:cnfStyle w:val="001000000000" w:firstRow="0" w:lastRow="0" w:firstColumn="1" w:lastColumn="0" w:oddVBand="0" w:evenVBand="0" w:oddHBand="0" w:evenHBand="0" w:firstRowFirstColumn="0" w:firstRowLastColumn="0" w:lastRowFirstColumn="0" w:lastRowLastColumn="0"/>
            <w:tcW w:w="1129" w:type="dxa"/>
            <w:shd w:val="clear" w:color="auto" w:fill="00A1E2"/>
            <w:vAlign w:val="center"/>
          </w:tcPr>
          <w:p w14:paraId="72D86974" w14:textId="77777777" w:rsidR="003A4DEA" w:rsidRPr="003D28C0" w:rsidRDefault="006575F7" w:rsidP="00601B99">
            <w:pPr>
              <w:jc w:val="center"/>
              <w:rPr>
                <w:sz w:val="20"/>
                <w:szCs w:val="20"/>
                <w:lang w:val="es-ES_tradnl"/>
              </w:rPr>
            </w:pPr>
            <w:r w:rsidRPr="003D28C0">
              <w:rPr>
                <w:sz w:val="20"/>
                <w:szCs w:val="20"/>
                <w:lang w:val="es-ES_tradnl"/>
              </w:rPr>
              <w:t>Población</w:t>
            </w:r>
            <w:r w:rsidR="003A4DEA" w:rsidRPr="003D28C0">
              <w:rPr>
                <w:sz w:val="20"/>
                <w:szCs w:val="20"/>
                <w:lang w:val="es-ES_tradnl"/>
              </w:rPr>
              <w:t xml:space="preserve"> objetivo</w:t>
            </w:r>
          </w:p>
        </w:tc>
        <w:tc>
          <w:tcPr>
            <w:tcW w:w="3799" w:type="dxa"/>
            <w:shd w:val="clear" w:color="auto" w:fill="D9D9D9" w:themeFill="background1" w:themeFillShade="D9"/>
            <w:vAlign w:val="center"/>
          </w:tcPr>
          <w:p w14:paraId="735288C4" w14:textId="77777777" w:rsidR="003A4DEA" w:rsidRPr="003D28C0" w:rsidRDefault="003A4DEA"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3D28C0">
              <w:rPr>
                <w:sz w:val="20"/>
                <w:szCs w:val="20"/>
                <w:lang w:val="es-ES_tradnl"/>
              </w:rPr>
              <w:t xml:space="preserve">Es </w:t>
            </w:r>
            <w:r w:rsidR="006575F7" w:rsidRPr="003D28C0">
              <w:rPr>
                <w:sz w:val="20"/>
                <w:szCs w:val="20"/>
                <w:lang w:val="es-ES_tradnl"/>
              </w:rPr>
              <w:t xml:space="preserve">la población </w:t>
            </w:r>
            <w:r w:rsidRPr="003D28C0">
              <w:rPr>
                <w:sz w:val="20"/>
                <w:szCs w:val="20"/>
                <w:lang w:val="es-ES_tradnl"/>
              </w:rPr>
              <w:t>que el Programa ha programado atender para cubrir a la población potencial, y que cumple con los criterios de elegibilidad establecidos en su normatividad.</w:t>
            </w:r>
          </w:p>
        </w:tc>
        <w:tc>
          <w:tcPr>
            <w:tcW w:w="4644" w:type="dxa"/>
            <w:shd w:val="clear" w:color="auto" w:fill="D9D9D9" w:themeFill="background1" w:themeFillShade="D9"/>
            <w:vAlign w:val="center"/>
          </w:tcPr>
          <w:p w14:paraId="4055AA55" w14:textId="7DF017F3" w:rsidR="003A4DEA" w:rsidRPr="003D28C0" w:rsidRDefault="003B2CD6"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Pr>
                <w:sz w:val="20"/>
                <w:szCs w:val="20"/>
                <w:lang w:val="es-ES_tradnl"/>
              </w:rPr>
              <w:t>Establecimientos</w:t>
            </w:r>
            <w:r w:rsidR="003A4DEA" w:rsidRPr="003D28C0">
              <w:rPr>
                <w:sz w:val="20"/>
                <w:szCs w:val="20"/>
                <w:lang w:val="es-ES_tradnl"/>
              </w:rPr>
              <w:t xml:space="preserve"> </w:t>
            </w:r>
            <w:r w:rsidR="004A3FFA">
              <w:rPr>
                <w:sz w:val="20"/>
                <w:szCs w:val="20"/>
                <w:lang w:val="es-ES_tradnl"/>
              </w:rPr>
              <w:t xml:space="preserve">y/o empresas </w:t>
            </w:r>
            <w:r w:rsidR="003A4DEA" w:rsidRPr="003D28C0">
              <w:rPr>
                <w:sz w:val="20"/>
                <w:szCs w:val="20"/>
                <w:lang w:val="es-ES_tradnl"/>
              </w:rPr>
              <w:t xml:space="preserve">de la zona de influencia de la infraestructura ferroviaria y asignada al FIT </w:t>
            </w:r>
            <w:r w:rsidR="002146F1">
              <w:rPr>
                <w:sz w:val="20"/>
                <w:szCs w:val="20"/>
                <w:lang w:val="es-ES_tradnl"/>
              </w:rPr>
              <w:t>con las que se tiene una relación contractual.</w:t>
            </w:r>
          </w:p>
        </w:tc>
      </w:tr>
      <w:tr w:rsidR="006575F7" w:rsidRPr="00CA30FB" w14:paraId="27895FF5" w14:textId="77777777" w:rsidTr="009648CF">
        <w:tc>
          <w:tcPr>
            <w:cnfStyle w:val="001000000000" w:firstRow="0" w:lastRow="0" w:firstColumn="1" w:lastColumn="0" w:oddVBand="0" w:evenVBand="0" w:oddHBand="0" w:evenHBand="0" w:firstRowFirstColumn="0" w:firstRowLastColumn="0" w:lastRowFirstColumn="0" w:lastRowLastColumn="0"/>
            <w:tcW w:w="1129" w:type="dxa"/>
            <w:shd w:val="clear" w:color="auto" w:fill="00A1E2"/>
            <w:vAlign w:val="center"/>
          </w:tcPr>
          <w:p w14:paraId="594847D2" w14:textId="77777777" w:rsidR="003A4DEA" w:rsidRPr="003D28C0" w:rsidRDefault="006575F7" w:rsidP="00601B99">
            <w:pPr>
              <w:jc w:val="center"/>
              <w:rPr>
                <w:sz w:val="20"/>
                <w:szCs w:val="20"/>
                <w:lang w:val="es-ES_tradnl"/>
              </w:rPr>
            </w:pPr>
            <w:r w:rsidRPr="003D28C0">
              <w:rPr>
                <w:sz w:val="20"/>
                <w:szCs w:val="20"/>
                <w:lang w:val="es-ES_tradnl"/>
              </w:rPr>
              <w:t>Población</w:t>
            </w:r>
            <w:r w:rsidR="003A4DEA" w:rsidRPr="003D28C0">
              <w:rPr>
                <w:sz w:val="20"/>
                <w:szCs w:val="20"/>
                <w:lang w:val="es-ES_tradnl"/>
              </w:rPr>
              <w:t xml:space="preserve"> </w:t>
            </w:r>
            <w:r w:rsidR="003A4DEA" w:rsidRPr="003D28C0">
              <w:rPr>
                <w:sz w:val="20"/>
                <w:szCs w:val="20"/>
                <w:lang w:val="es-ES_tradnl"/>
              </w:rPr>
              <w:lastRenderedPageBreak/>
              <w:t>atendida</w:t>
            </w:r>
          </w:p>
        </w:tc>
        <w:tc>
          <w:tcPr>
            <w:tcW w:w="3799" w:type="dxa"/>
            <w:shd w:val="clear" w:color="auto" w:fill="D9D9D9" w:themeFill="background1" w:themeFillShade="D9"/>
            <w:vAlign w:val="center"/>
          </w:tcPr>
          <w:p w14:paraId="44F83BD9" w14:textId="77777777" w:rsidR="003A4DEA" w:rsidRPr="003D28C0" w:rsidRDefault="006575F7"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sidRPr="003D28C0">
              <w:rPr>
                <w:sz w:val="20"/>
                <w:szCs w:val="20"/>
                <w:lang w:val="es-ES_tradnl"/>
              </w:rPr>
              <w:lastRenderedPageBreak/>
              <w:t>Población</w:t>
            </w:r>
            <w:r w:rsidR="003A4DEA" w:rsidRPr="003D28C0">
              <w:rPr>
                <w:sz w:val="20"/>
                <w:szCs w:val="20"/>
                <w:lang w:val="es-ES_tradnl"/>
              </w:rPr>
              <w:t xml:space="preserve"> beneficiada por el Programa </w:t>
            </w:r>
            <w:r w:rsidR="003A4DEA" w:rsidRPr="003D28C0">
              <w:rPr>
                <w:sz w:val="20"/>
                <w:szCs w:val="20"/>
                <w:lang w:val="es-ES_tradnl"/>
              </w:rPr>
              <w:lastRenderedPageBreak/>
              <w:t>en un ejercicio fiscal.</w:t>
            </w:r>
          </w:p>
        </w:tc>
        <w:tc>
          <w:tcPr>
            <w:tcW w:w="4644" w:type="dxa"/>
            <w:shd w:val="clear" w:color="auto" w:fill="D9D9D9" w:themeFill="background1" w:themeFillShade="D9"/>
            <w:vAlign w:val="center"/>
          </w:tcPr>
          <w:p w14:paraId="021CD7A4" w14:textId="4275092D" w:rsidR="003A4DEA" w:rsidRPr="003D28C0" w:rsidRDefault="003B2CD6" w:rsidP="003D28C0">
            <w:pPr>
              <w:spacing w:after="0"/>
              <w:jc w:val="both"/>
              <w:cnfStyle w:val="000000000000" w:firstRow="0" w:lastRow="0" w:firstColumn="0" w:lastColumn="0" w:oddVBand="0" w:evenVBand="0" w:oddHBand="0" w:evenHBand="0" w:firstRowFirstColumn="0" w:firstRowLastColumn="0" w:lastRowFirstColumn="0" w:lastRowLastColumn="0"/>
              <w:rPr>
                <w:sz w:val="20"/>
                <w:szCs w:val="20"/>
                <w:lang w:val="es-ES_tradnl"/>
              </w:rPr>
            </w:pPr>
            <w:r>
              <w:rPr>
                <w:sz w:val="20"/>
                <w:szCs w:val="20"/>
                <w:lang w:val="es-ES_tradnl"/>
              </w:rPr>
              <w:lastRenderedPageBreak/>
              <w:t>Establecimientos</w:t>
            </w:r>
            <w:r w:rsidR="003A4DEA" w:rsidRPr="003D28C0">
              <w:rPr>
                <w:sz w:val="20"/>
                <w:szCs w:val="20"/>
                <w:lang w:val="es-ES_tradnl"/>
              </w:rPr>
              <w:t xml:space="preserve"> </w:t>
            </w:r>
            <w:r w:rsidR="004A3FFA">
              <w:rPr>
                <w:sz w:val="20"/>
                <w:szCs w:val="20"/>
                <w:lang w:val="es-ES_tradnl"/>
              </w:rPr>
              <w:t xml:space="preserve">y/o empresas </w:t>
            </w:r>
            <w:r w:rsidR="003A4DEA" w:rsidRPr="003D28C0">
              <w:rPr>
                <w:sz w:val="20"/>
                <w:szCs w:val="20"/>
                <w:lang w:val="es-ES_tradnl"/>
              </w:rPr>
              <w:t xml:space="preserve">que el FIT </w:t>
            </w:r>
            <w:r w:rsidR="003A4DEA" w:rsidRPr="003D28C0">
              <w:rPr>
                <w:sz w:val="20"/>
                <w:szCs w:val="20"/>
                <w:lang w:val="es-ES_tradnl"/>
              </w:rPr>
              <w:lastRenderedPageBreak/>
              <w:t>atiende a partir de su capacidad instalada.</w:t>
            </w:r>
          </w:p>
        </w:tc>
      </w:tr>
    </w:tbl>
    <w:p w14:paraId="5C330861" w14:textId="77777777" w:rsidR="003A4DEA" w:rsidRPr="00805B3B" w:rsidRDefault="00A65043" w:rsidP="008716DB">
      <w:pPr>
        <w:tabs>
          <w:tab w:val="center" w:pos="4678"/>
        </w:tabs>
        <w:jc w:val="center"/>
        <w:rPr>
          <w:i/>
          <w:sz w:val="18"/>
          <w:szCs w:val="18"/>
        </w:rPr>
      </w:pPr>
      <w:r w:rsidRPr="00805B3B">
        <w:rPr>
          <w:b/>
          <w:i/>
          <w:sz w:val="18"/>
          <w:szCs w:val="18"/>
        </w:rPr>
        <w:lastRenderedPageBreak/>
        <w:t>Fuente:</w:t>
      </w:r>
      <w:r w:rsidRPr="00805B3B">
        <w:rPr>
          <w:i/>
          <w:sz w:val="18"/>
          <w:szCs w:val="18"/>
        </w:rPr>
        <w:t xml:space="preserve"> UNAM-IIS con base en los </w:t>
      </w:r>
      <w:proofErr w:type="spellStart"/>
      <w:r w:rsidRPr="00805B3B">
        <w:rPr>
          <w:i/>
          <w:sz w:val="18"/>
          <w:szCs w:val="18"/>
        </w:rPr>
        <w:t>TdR</w:t>
      </w:r>
      <w:proofErr w:type="spellEnd"/>
      <w:r w:rsidRPr="00805B3B">
        <w:rPr>
          <w:i/>
          <w:sz w:val="18"/>
          <w:szCs w:val="18"/>
        </w:rPr>
        <w:t xml:space="preserve"> para la Evaluación de Diseño (SHCP)</w:t>
      </w:r>
    </w:p>
    <w:p w14:paraId="2CD561EF" w14:textId="77777777" w:rsidR="000B7B24" w:rsidRPr="004C088F" w:rsidRDefault="00A65043" w:rsidP="005C1863">
      <w:pPr>
        <w:tabs>
          <w:tab w:val="center" w:pos="4678"/>
        </w:tabs>
        <w:jc w:val="both"/>
        <w:rPr>
          <w:lang w:val="es-ES_tradnl"/>
        </w:rPr>
      </w:pPr>
      <w:r w:rsidRPr="008716DB">
        <w:rPr>
          <w:lang w:val="es-ES_tradnl"/>
        </w:rPr>
        <w:t xml:space="preserve">Por lo </w:t>
      </w:r>
      <w:r>
        <w:rPr>
          <w:lang w:val="es-ES_tradnl"/>
        </w:rPr>
        <w:t xml:space="preserve">anterior se sugiere ampliamente poder identificar y cuantificar </w:t>
      </w:r>
      <w:r w:rsidR="006575F7">
        <w:rPr>
          <w:lang w:val="es-ES_tradnl"/>
        </w:rPr>
        <w:t>l</w:t>
      </w:r>
      <w:r>
        <w:rPr>
          <w:lang w:val="es-ES_tradnl"/>
        </w:rPr>
        <w:t xml:space="preserve">a población potencial y objetivo. Esta sugerencia se refuerza </w:t>
      </w:r>
      <w:r w:rsidR="000B7B24" w:rsidRPr="00EE6F7C">
        <w:rPr>
          <w:lang w:val="es-ES_tradnl"/>
        </w:rPr>
        <w:t>a partir de la expedición este año de la Ley Federal de Zonas Económicas Especiales</w:t>
      </w:r>
      <w:r w:rsidR="002531F7" w:rsidRPr="00EE6F7C">
        <w:rPr>
          <w:lang w:val="es-ES_tradnl"/>
        </w:rPr>
        <w:t xml:space="preserve"> (ZEE)</w:t>
      </w:r>
      <w:r w:rsidR="000B7B24" w:rsidRPr="00EE6F7C">
        <w:rPr>
          <w:lang w:val="es-ES_tradnl"/>
        </w:rPr>
        <w:t xml:space="preserve">, </w:t>
      </w:r>
      <w:r>
        <w:rPr>
          <w:lang w:val="es-ES_tradnl"/>
        </w:rPr>
        <w:t xml:space="preserve">que </w:t>
      </w:r>
      <w:r w:rsidR="002531F7" w:rsidRPr="00EE6F7C">
        <w:rPr>
          <w:lang w:val="es-ES_tradnl"/>
        </w:rPr>
        <w:t>se constituyen como un instrumento que contribuye al abatimiento de la desigualdad que permite cerrar las crecientes brechas de desarrollo regional, a partir de un crecimiento económico sostenible y equilibrado en las regiones con mayor rezago social</w:t>
      </w:r>
      <w:r w:rsidR="002531F7" w:rsidRPr="00EE6F7C">
        <w:rPr>
          <w:rStyle w:val="Refdenotaalpie"/>
          <w:lang w:val="es-ES_tradnl"/>
        </w:rPr>
        <w:footnoteReference w:id="9"/>
      </w:r>
      <w:r w:rsidR="002531F7" w:rsidRPr="00EE6F7C">
        <w:rPr>
          <w:lang w:val="es-ES_tradnl"/>
        </w:rPr>
        <w:t xml:space="preserve">. Al respecto, </w:t>
      </w:r>
      <w:r w:rsidR="000B7B24" w:rsidRPr="00EE6F7C">
        <w:rPr>
          <w:lang w:val="es-ES_tradnl"/>
        </w:rPr>
        <w:t xml:space="preserve">la región sur de México es considerada el espacio geográfico donde las </w:t>
      </w:r>
      <w:r w:rsidR="002531F7" w:rsidRPr="00EE6F7C">
        <w:rPr>
          <w:lang w:val="es-ES_tradnl"/>
        </w:rPr>
        <w:t>ZEE</w:t>
      </w:r>
      <w:r w:rsidR="002531F7" w:rsidRPr="00EE6F7C">
        <w:rPr>
          <w:rStyle w:val="Refdenotaalpie"/>
          <w:lang w:val="es-ES_tradnl"/>
        </w:rPr>
        <w:footnoteReference w:id="10"/>
      </w:r>
      <w:r w:rsidR="002531F7" w:rsidRPr="00EE6F7C">
        <w:rPr>
          <w:lang w:val="es-ES_tradnl"/>
        </w:rPr>
        <w:t xml:space="preserve"> tendrán impulso y por tanto el </w:t>
      </w:r>
      <w:r w:rsidR="000B7B24" w:rsidRPr="00EE6F7C">
        <w:rPr>
          <w:lang w:val="es-ES_tradnl"/>
        </w:rPr>
        <w:t xml:space="preserve">Corredor Interoceánico del Istmo de Tehuantepec, es considerado una de </w:t>
      </w:r>
      <w:r w:rsidR="002531F7" w:rsidRPr="00EE6F7C">
        <w:rPr>
          <w:lang w:val="es-ES_tradnl"/>
        </w:rPr>
        <w:t xml:space="preserve">estas Zonas. </w:t>
      </w:r>
    </w:p>
    <w:p w14:paraId="111AC87F" w14:textId="77777777" w:rsidR="002531F7" w:rsidRPr="00EE6F7C" w:rsidRDefault="002531F7" w:rsidP="005C1863">
      <w:pPr>
        <w:tabs>
          <w:tab w:val="center" w:pos="4678"/>
        </w:tabs>
        <w:jc w:val="both"/>
        <w:rPr>
          <w:highlight w:val="yellow"/>
          <w:lang w:val="es-ES_tradnl"/>
        </w:rPr>
      </w:pPr>
      <w:r w:rsidRPr="000B05D2">
        <w:rPr>
          <w:lang w:val="es-ES_tradnl"/>
        </w:rPr>
        <w:t>En este sentido la contribución del FIT en la zona geográfica donde tiene influencia</w:t>
      </w:r>
      <w:r w:rsidR="00877442" w:rsidRPr="006B0A56">
        <w:rPr>
          <w:lang w:val="es-ES_tradnl"/>
        </w:rPr>
        <w:t>,</w:t>
      </w:r>
      <w:r w:rsidRPr="00316D00">
        <w:rPr>
          <w:lang w:val="es-ES_tradnl"/>
        </w:rPr>
        <w:t xml:space="preserve"> le abre la posibilidad de participar, desde </w:t>
      </w:r>
      <w:r w:rsidR="00877442" w:rsidRPr="00EE6F7C">
        <w:rPr>
          <w:lang w:val="es-ES_tradnl"/>
        </w:rPr>
        <w:t>su</w:t>
      </w:r>
      <w:r w:rsidRPr="00EE6F7C">
        <w:rPr>
          <w:lang w:val="es-ES_tradnl"/>
        </w:rPr>
        <w:t xml:space="preserve"> ámbito de </w:t>
      </w:r>
      <w:r w:rsidR="00877442" w:rsidRPr="00EE6F7C">
        <w:rPr>
          <w:lang w:val="es-ES_tradnl"/>
        </w:rPr>
        <w:t>acción</w:t>
      </w:r>
      <w:r w:rsidRPr="00EE6F7C">
        <w:rPr>
          <w:lang w:val="es-ES_tradnl"/>
        </w:rPr>
        <w:t xml:space="preserve"> </w:t>
      </w:r>
      <w:r w:rsidR="00877442" w:rsidRPr="00EE6F7C">
        <w:rPr>
          <w:lang w:val="es-ES_tradnl"/>
        </w:rPr>
        <w:t xml:space="preserve">como parte de los </w:t>
      </w:r>
      <w:r w:rsidRPr="00EE6F7C">
        <w:rPr>
          <w:lang w:val="es-ES_tradnl"/>
        </w:rPr>
        <w:t xml:space="preserve">programas de desarrollo de infraestructura </w:t>
      </w:r>
      <w:r w:rsidR="00877442" w:rsidRPr="00EE6F7C">
        <w:rPr>
          <w:lang w:val="es-ES_tradnl"/>
        </w:rPr>
        <w:t>ferroviaria en</w:t>
      </w:r>
      <w:r w:rsidRPr="00EE6F7C">
        <w:rPr>
          <w:lang w:val="es-ES_tradnl"/>
        </w:rPr>
        <w:t xml:space="preserve"> la </w:t>
      </w:r>
      <w:r w:rsidR="00877442" w:rsidRPr="00EE6F7C">
        <w:rPr>
          <w:lang w:val="es-ES_tradnl"/>
        </w:rPr>
        <w:t>ZEE y así apoyar su crecimiento como polo de desarrollo económico regional</w:t>
      </w:r>
      <w:r w:rsidRPr="00EE6F7C">
        <w:rPr>
          <w:lang w:val="es-ES_tradnl"/>
        </w:rPr>
        <w:t>.</w:t>
      </w:r>
    </w:p>
    <w:p w14:paraId="4B8A6C3B" w14:textId="77777777" w:rsidR="00B17113" w:rsidRPr="00EE6F7C" w:rsidRDefault="00B17113">
      <w:pPr>
        <w:spacing w:after="200" w:line="276" w:lineRule="auto"/>
        <w:rPr>
          <w:highlight w:val="yellow"/>
          <w:lang w:val="es-ES_tradnl"/>
        </w:rPr>
      </w:pPr>
    </w:p>
    <w:p w14:paraId="1866E0D6" w14:textId="77777777" w:rsidR="00754A3F" w:rsidRDefault="00754A3F" w:rsidP="001019A3">
      <w:pPr>
        <w:pStyle w:val="Prrafodelista"/>
        <w:numPr>
          <w:ilvl w:val="0"/>
          <w:numId w:val="63"/>
        </w:numPr>
        <w:tabs>
          <w:tab w:val="left" w:pos="3855"/>
        </w:tabs>
        <w:spacing w:after="200" w:line="276" w:lineRule="auto"/>
        <w:jc w:val="both"/>
        <w:rPr>
          <w:b/>
          <w:i/>
          <w:szCs w:val="21"/>
          <w:lang w:val="es-ES_tradnl"/>
        </w:rPr>
      </w:pPr>
      <w:r w:rsidRPr="001019A3">
        <w:rPr>
          <w:b/>
          <w:i/>
          <w:szCs w:val="21"/>
          <w:lang w:val="es-ES_tradnl"/>
        </w:rPr>
        <w:t>Existe información que permita conocer</w:t>
      </w:r>
      <w:r w:rsidR="001074F4" w:rsidRPr="001019A3">
        <w:rPr>
          <w:b/>
          <w:i/>
          <w:szCs w:val="21"/>
          <w:lang w:val="es-ES_tradnl"/>
        </w:rPr>
        <w:t xml:space="preserve"> el impacto o efecto positivo que genero la implementación del </w:t>
      </w:r>
      <w:proofErr w:type="spellStart"/>
      <w:r w:rsidR="001074F4" w:rsidRPr="001019A3">
        <w:rPr>
          <w:b/>
          <w:i/>
          <w:szCs w:val="21"/>
          <w:lang w:val="es-ES_tradnl"/>
        </w:rPr>
        <w:t>Pp</w:t>
      </w:r>
      <w:proofErr w:type="spellEnd"/>
      <w:r w:rsidR="001074F4" w:rsidRPr="001019A3">
        <w:rPr>
          <w:b/>
          <w:i/>
          <w:szCs w:val="21"/>
          <w:lang w:val="es-ES_tradnl"/>
        </w:rPr>
        <w:t xml:space="preserve"> en la población o área de enfoque atendida y que</w:t>
      </w:r>
      <w:r w:rsidRPr="001019A3">
        <w:rPr>
          <w:b/>
          <w:i/>
          <w:szCs w:val="21"/>
          <w:lang w:val="es-ES_tradnl"/>
        </w:rPr>
        <w:t>:</w:t>
      </w:r>
    </w:p>
    <w:p w14:paraId="3DCC3D92" w14:textId="77777777" w:rsidR="001019A3" w:rsidRPr="001019A3" w:rsidRDefault="001019A3" w:rsidP="001019A3">
      <w:pPr>
        <w:pStyle w:val="Prrafodelista"/>
        <w:tabs>
          <w:tab w:val="left" w:pos="3855"/>
        </w:tabs>
        <w:spacing w:after="200" w:line="276" w:lineRule="auto"/>
        <w:ind w:firstLine="0"/>
        <w:jc w:val="both"/>
        <w:rPr>
          <w:b/>
          <w:i/>
          <w:szCs w:val="21"/>
          <w:lang w:val="es-ES_tradnl"/>
        </w:rPr>
      </w:pPr>
    </w:p>
    <w:p w14:paraId="5F62DCFC" w14:textId="77777777" w:rsidR="00754A3F" w:rsidRPr="00EE6F7C" w:rsidRDefault="00754A3F" w:rsidP="001019A3">
      <w:pPr>
        <w:pStyle w:val="Prrafodelista"/>
        <w:numPr>
          <w:ilvl w:val="0"/>
          <w:numId w:val="44"/>
        </w:numPr>
        <w:tabs>
          <w:tab w:val="left" w:pos="3855"/>
        </w:tabs>
        <w:spacing w:after="200" w:line="276" w:lineRule="auto"/>
        <w:ind w:left="1134"/>
        <w:jc w:val="both"/>
        <w:rPr>
          <w:b/>
          <w:i/>
          <w:szCs w:val="21"/>
          <w:lang w:val="es-ES_tradnl"/>
        </w:rPr>
      </w:pPr>
      <w:r w:rsidRPr="00EE6F7C">
        <w:rPr>
          <w:b/>
          <w:i/>
          <w:szCs w:val="21"/>
          <w:lang w:val="es-ES_tradnl"/>
        </w:rPr>
        <w:t>Incluya las características de</w:t>
      </w:r>
      <w:r w:rsidR="001074F4" w:rsidRPr="00EE6F7C">
        <w:rPr>
          <w:b/>
          <w:i/>
          <w:szCs w:val="21"/>
          <w:lang w:val="es-ES_tradnl"/>
        </w:rPr>
        <w:t xml:space="preserve"> la población o área de enfoque atendida defendida</w:t>
      </w:r>
      <w:r w:rsidRPr="00EE6F7C">
        <w:rPr>
          <w:b/>
          <w:i/>
          <w:szCs w:val="21"/>
          <w:lang w:val="es-ES_tradnl"/>
        </w:rPr>
        <w:t xml:space="preserve"> en su documento normativo.</w:t>
      </w:r>
    </w:p>
    <w:p w14:paraId="6EC48C4E" w14:textId="77777777" w:rsidR="00754A3F" w:rsidRPr="00EE6F7C" w:rsidRDefault="00754A3F" w:rsidP="001019A3">
      <w:pPr>
        <w:pStyle w:val="Prrafodelista"/>
        <w:numPr>
          <w:ilvl w:val="0"/>
          <w:numId w:val="44"/>
        </w:numPr>
        <w:tabs>
          <w:tab w:val="left" w:pos="3855"/>
        </w:tabs>
        <w:spacing w:after="200" w:line="276" w:lineRule="auto"/>
        <w:ind w:left="1134"/>
        <w:jc w:val="both"/>
        <w:rPr>
          <w:b/>
          <w:i/>
          <w:szCs w:val="21"/>
          <w:lang w:val="es-ES_tradnl"/>
        </w:rPr>
      </w:pPr>
      <w:r w:rsidRPr="00EE6F7C">
        <w:rPr>
          <w:b/>
          <w:i/>
          <w:szCs w:val="21"/>
          <w:lang w:val="es-ES_tradnl"/>
        </w:rPr>
        <w:t>Incluya el tipo de apoyo</w:t>
      </w:r>
      <w:r w:rsidR="001074F4" w:rsidRPr="00EE6F7C">
        <w:rPr>
          <w:b/>
          <w:i/>
          <w:szCs w:val="21"/>
          <w:lang w:val="es-ES_tradnl"/>
        </w:rPr>
        <w:t xml:space="preserve"> o acciones otorgadas</w:t>
      </w:r>
      <w:r w:rsidRPr="00EE6F7C">
        <w:rPr>
          <w:b/>
          <w:i/>
          <w:szCs w:val="21"/>
          <w:lang w:val="es-ES_tradnl"/>
        </w:rPr>
        <w:t>.</w:t>
      </w:r>
    </w:p>
    <w:p w14:paraId="05478799" w14:textId="77777777" w:rsidR="00754A3F" w:rsidRPr="00EE6F7C" w:rsidRDefault="00754A3F" w:rsidP="001019A3">
      <w:pPr>
        <w:pStyle w:val="Prrafodelista"/>
        <w:numPr>
          <w:ilvl w:val="0"/>
          <w:numId w:val="44"/>
        </w:numPr>
        <w:tabs>
          <w:tab w:val="left" w:pos="3855"/>
        </w:tabs>
        <w:spacing w:after="200" w:line="276" w:lineRule="auto"/>
        <w:ind w:left="1134"/>
        <w:jc w:val="both"/>
        <w:rPr>
          <w:b/>
          <w:i/>
          <w:szCs w:val="21"/>
          <w:lang w:val="es-ES_tradnl"/>
        </w:rPr>
      </w:pPr>
      <w:r w:rsidRPr="00EE6F7C">
        <w:rPr>
          <w:b/>
          <w:i/>
          <w:szCs w:val="21"/>
          <w:lang w:val="es-ES_tradnl"/>
        </w:rPr>
        <w:t>Esté sistematizada</w:t>
      </w:r>
    </w:p>
    <w:p w14:paraId="2429A46B" w14:textId="77777777" w:rsidR="00754A3F" w:rsidRPr="00EE6F7C" w:rsidRDefault="00754A3F" w:rsidP="001019A3">
      <w:pPr>
        <w:pStyle w:val="Prrafodelista"/>
        <w:numPr>
          <w:ilvl w:val="0"/>
          <w:numId w:val="44"/>
        </w:numPr>
        <w:tabs>
          <w:tab w:val="left" w:pos="3855"/>
        </w:tabs>
        <w:spacing w:after="200" w:line="276" w:lineRule="auto"/>
        <w:ind w:left="1134"/>
        <w:jc w:val="both"/>
        <w:rPr>
          <w:b/>
          <w:i/>
          <w:szCs w:val="21"/>
          <w:lang w:val="es-ES_tradnl"/>
        </w:rPr>
      </w:pPr>
      <w:r w:rsidRPr="00EE6F7C">
        <w:rPr>
          <w:b/>
          <w:i/>
          <w:szCs w:val="21"/>
          <w:lang w:val="es-ES_tradnl"/>
        </w:rPr>
        <w:t>Cuenta con mecanismos documentados para su depuración y actualización.</w:t>
      </w:r>
    </w:p>
    <w:p w14:paraId="6C955A4F" w14:textId="77777777" w:rsidR="00754A3F" w:rsidRPr="00EE6F7C" w:rsidRDefault="00754A3F" w:rsidP="005C1863">
      <w:pPr>
        <w:tabs>
          <w:tab w:val="center" w:pos="4678"/>
        </w:tabs>
        <w:jc w:val="both"/>
        <w:rPr>
          <w:lang w:val="es-ES_tradnl"/>
        </w:rPr>
      </w:pPr>
    </w:p>
    <w:tbl>
      <w:tblPr>
        <w:tblStyle w:val="Tablaconcuadrcula"/>
        <w:tblW w:w="0" w:type="auto"/>
        <w:jc w:val="center"/>
        <w:tblLook w:val="04A0" w:firstRow="1" w:lastRow="0" w:firstColumn="1" w:lastColumn="0" w:noHBand="0" w:noVBand="1"/>
      </w:tblPr>
      <w:tblGrid>
        <w:gridCol w:w="2547"/>
        <w:gridCol w:w="709"/>
      </w:tblGrid>
      <w:tr w:rsidR="00754A3F" w:rsidRPr="00EE6F7C" w14:paraId="37E0E02E" w14:textId="77777777" w:rsidTr="006708F8">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38B686CE" w14:textId="77777777" w:rsidR="00754A3F" w:rsidRPr="00EE6F7C" w:rsidRDefault="00754A3F" w:rsidP="002F3C6C">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4D5E5B49" w14:textId="35C6BACB" w:rsidR="00754A3F" w:rsidRPr="00EE6F7C" w:rsidRDefault="008652BF" w:rsidP="005B1863">
            <w:pPr>
              <w:jc w:val="center"/>
              <w:rPr>
                <w:b/>
                <w:color w:val="073763" w:themeColor="accent1" w:themeShade="80"/>
                <w:szCs w:val="21"/>
                <w:lang w:val="es-ES_tradnl"/>
              </w:rPr>
            </w:pPr>
            <w:r>
              <w:rPr>
                <w:b/>
                <w:color w:val="073763" w:themeColor="accent1" w:themeShade="80"/>
                <w:szCs w:val="21"/>
                <w:lang w:val="es-ES_tradnl"/>
              </w:rPr>
              <w:t>Si</w:t>
            </w:r>
          </w:p>
        </w:tc>
      </w:tr>
    </w:tbl>
    <w:p w14:paraId="49050453" w14:textId="75CFA794" w:rsidR="00C81F69" w:rsidRDefault="00C81F69" w:rsidP="00754A3F">
      <w:pPr>
        <w:tabs>
          <w:tab w:val="left" w:pos="3855"/>
        </w:tabs>
        <w:jc w:val="both"/>
        <w:rPr>
          <w:szCs w:val="21"/>
          <w:lang w:val="es-ES_tradnl"/>
        </w:rPr>
      </w:pPr>
    </w:p>
    <w:tbl>
      <w:tblPr>
        <w:tblStyle w:val="Sombreadovistoso-nfasis2"/>
        <w:tblW w:w="5000" w:type="pct"/>
        <w:tblLook w:val="06A0" w:firstRow="1" w:lastRow="0" w:firstColumn="1" w:lastColumn="0" w:noHBand="1" w:noVBand="1"/>
      </w:tblPr>
      <w:tblGrid>
        <w:gridCol w:w="1032"/>
        <w:gridCol w:w="8540"/>
      </w:tblGrid>
      <w:tr w:rsidR="008652BF" w:rsidRPr="00EE6F7C" w14:paraId="3AD52EAA" w14:textId="77777777" w:rsidTr="00DB31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015B344D" w14:textId="77777777" w:rsidR="008652BF" w:rsidRPr="00EE6F7C" w:rsidRDefault="008652BF" w:rsidP="00DB31E2">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22F20C78" w14:textId="77777777" w:rsidR="008652BF" w:rsidRPr="00EE6F7C" w:rsidRDefault="008652BF" w:rsidP="00DB31E2">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8652BF" w:rsidRPr="00EE6F7C" w14:paraId="38CB7EBD" w14:textId="77777777" w:rsidTr="00DB31E2">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1F6BF149" w14:textId="340E4E79" w:rsidR="008652BF" w:rsidRPr="00EE6F7C" w:rsidRDefault="008652BF" w:rsidP="00DB31E2">
            <w:pPr>
              <w:jc w:val="center"/>
              <w:rPr>
                <w:b/>
                <w:sz w:val="24"/>
                <w:lang w:val="es-ES_tradnl"/>
              </w:rPr>
            </w:pPr>
            <w:r>
              <w:rPr>
                <w:b/>
                <w:sz w:val="24"/>
                <w:lang w:val="es-ES_tradnl"/>
              </w:rPr>
              <w:t>4</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22A5416C" w14:textId="23F8C275" w:rsidR="008652BF" w:rsidRPr="00316D00" w:rsidRDefault="008652BF" w:rsidP="00DB31E2">
            <w:pPr>
              <w:numPr>
                <w:ilvl w:val="0"/>
                <w:numId w:val="5"/>
              </w:num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FFFF" w:themeColor="background1"/>
                <w:sz w:val="20"/>
                <w:lang w:val="es-ES_tradnl" w:eastAsia="es-MX"/>
              </w:rPr>
            </w:pPr>
            <w:r w:rsidRPr="008652BF">
              <w:rPr>
                <w:rFonts w:asciiTheme="majorHAnsi" w:hAnsiTheme="majorHAnsi" w:cs="Arial"/>
                <w:b/>
                <w:color w:val="FFFFFF" w:themeColor="background1"/>
                <w:sz w:val="20"/>
                <w:lang w:val="es-ES_tradnl"/>
              </w:rPr>
              <w:t>La información de la población o área de enfoque atendida cumple todas las características establecidas</w:t>
            </w:r>
          </w:p>
        </w:tc>
      </w:tr>
    </w:tbl>
    <w:p w14:paraId="6083C628" w14:textId="3BDF8046" w:rsidR="00754A3F" w:rsidRPr="003D28C0" w:rsidRDefault="00754A3F" w:rsidP="00754A3F">
      <w:pPr>
        <w:tabs>
          <w:tab w:val="left" w:pos="3855"/>
        </w:tabs>
        <w:jc w:val="both"/>
        <w:rPr>
          <w:szCs w:val="21"/>
          <w:lang w:val="es-ES_tradnl"/>
        </w:rPr>
      </w:pPr>
      <w:r w:rsidRPr="003D28C0">
        <w:rPr>
          <w:szCs w:val="21"/>
          <w:lang w:val="es-ES_tradnl"/>
        </w:rPr>
        <w:lastRenderedPageBreak/>
        <w:t xml:space="preserve">El </w:t>
      </w:r>
      <w:proofErr w:type="spellStart"/>
      <w:r w:rsidR="00802A40" w:rsidRPr="003D28C0">
        <w:rPr>
          <w:szCs w:val="21"/>
          <w:lang w:val="es-ES_tradnl"/>
        </w:rPr>
        <w:t>Pp</w:t>
      </w:r>
      <w:proofErr w:type="spellEnd"/>
      <w:r w:rsidRPr="003D28C0">
        <w:rPr>
          <w:szCs w:val="21"/>
          <w:lang w:val="es-ES_tradnl"/>
        </w:rPr>
        <w:t xml:space="preserve"> E022, cómo ya se mencionó no cuenta con un padrón de beneficiarios, ya que es un programa correspondiente a la modalidad “E” Provisión de Bienes y Servicios”. Es decir, es un </w:t>
      </w:r>
      <w:proofErr w:type="spellStart"/>
      <w:r w:rsidR="006A41D8" w:rsidRPr="003D28C0">
        <w:rPr>
          <w:szCs w:val="21"/>
          <w:lang w:val="es-ES_tradnl"/>
        </w:rPr>
        <w:t>Pp</w:t>
      </w:r>
      <w:proofErr w:type="spellEnd"/>
      <w:r w:rsidRPr="003D28C0">
        <w:rPr>
          <w:szCs w:val="21"/>
          <w:lang w:val="es-ES_tradnl"/>
        </w:rPr>
        <w:t xml:space="preserve"> que busca proveer un servicio de transporte de carga </w:t>
      </w:r>
      <w:r w:rsidR="0095393A" w:rsidRPr="003D28C0">
        <w:rPr>
          <w:szCs w:val="21"/>
          <w:lang w:val="es-ES_tradnl"/>
        </w:rPr>
        <w:t xml:space="preserve">para el cuál, </w:t>
      </w:r>
      <w:r w:rsidR="008652BF">
        <w:rPr>
          <w:szCs w:val="21"/>
          <w:lang w:val="es-ES_tradnl"/>
        </w:rPr>
        <w:t xml:space="preserve">sin embargo, </w:t>
      </w:r>
      <w:r w:rsidR="0095393A" w:rsidRPr="003D28C0">
        <w:rPr>
          <w:szCs w:val="21"/>
          <w:lang w:val="es-ES_tradnl"/>
        </w:rPr>
        <w:t>recopila información básica de l</w:t>
      </w:r>
      <w:r w:rsidR="008652BF">
        <w:rPr>
          <w:szCs w:val="21"/>
          <w:lang w:val="es-ES_tradnl"/>
        </w:rPr>
        <w:t>a</w:t>
      </w:r>
      <w:r w:rsidR="0095393A" w:rsidRPr="003D28C0">
        <w:rPr>
          <w:szCs w:val="21"/>
          <w:lang w:val="es-ES_tradnl"/>
        </w:rPr>
        <w:t xml:space="preserve"> </w:t>
      </w:r>
      <w:r w:rsidR="008652BF">
        <w:rPr>
          <w:szCs w:val="21"/>
          <w:lang w:val="es-ES_tradnl"/>
        </w:rPr>
        <w:t>población</w:t>
      </w:r>
      <w:r w:rsidR="008652BF" w:rsidRPr="003D28C0">
        <w:rPr>
          <w:szCs w:val="21"/>
          <w:lang w:val="es-ES_tradnl"/>
        </w:rPr>
        <w:t xml:space="preserve"> </w:t>
      </w:r>
      <w:r w:rsidR="008A652D" w:rsidRPr="003D28C0">
        <w:rPr>
          <w:szCs w:val="21"/>
          <w:lang w:val="es-ES_tradnl"/>
        </w:rPr>
        <w:t>atendid</w:t>
      </w:r>
      <w:r w:rsidR="008652BF">
        <w:rPr>
          <w:szCs w:val="21"/>
          <w:lang w:val="es-ES_tradnl"/>
        </w:rPr>
        <w:t>a</w:t>
      </w:r>
      <w:r w:rsidR="00A07C26">
        <w:rPr>
          <w:szCs w:val="21"/>
          <w:lang w:val="es-ES_tradnl"/>
        </w:rPr>
        <w:t xml:space="preserve"> como lo es: fecha de la operación, flete de la operación, tipo de producto, peso</w:t>
      </w:r>
      <w:r w:rsidR="008A652D" w:rsidRPr="003D28C0">
        <w:rPr>
          <w:szCs w:val="21"/>
          <w:lang w:val="es-ES_tradnl"/>
        </w:rPr>
        <w:t>,</w:t>
      </w:r>
      <w:r w:rsidR="00A07C26">
        <w:rPr>
          <w:szCs w:val="21"/>
          <w:lang w:val="es-ES_tradnl"/>
        </w:rPr>
        <w:t xml:space="preserve"> origen, destino, línea, distancia, remitente, consignatario y tipo de cuenta. C</w:t>
      </w:r>
      <w:r w:rsidR="008A652D" w:rsidRPr="003D28C0">
        <w:rPr>
          <w:szCs w:val="21"/>
          <w:lang w:val="es-ES_tradnl"/>
        </w:rPr>
        <w:t xml:space="preserve">omo se podrá percibir no se otorgan apoyos a los </w:t>
      </w:r>
      <w:r w:rsidR="00A07C26">
        <w:rPr>
          <w:szCs w:val="21"/>
          <w:lang w:val="es-ES_tradnl"/>
        </w:rPr>
        <w:t>establecimientos y/o empresas sino un servicio de transporte</w:t>
      </w:r>
      <w:r w:rsidR="008652BF">
        <w:rPr>
          <w:szCs w:val="21"/>
          <w:lang w:val="es-ES_tradnl"/>
        </w:rPr>
        <w:t xml:space="preserve"> que para efectos de este programa se refiere al apoyo que presta el mismo</w:t>
      </w:r>
      <w:r w:rsidR="00A07C26">
        <w:rPr>
          <w:szCs w:val="21"/>
          <w:lang w:val="es-ES_tradnl"/>
        </w:rPr>
        <w:t xml:space="preserve">. </w:t>
      </w:r>
      <w:r w:rsidR="008A652D" w:rsidRPr="003D28C0">
        <w:rPr>
          <w:szCs w:val="21"/>
          <w:lang w:val="es-ES_tradnl"/>
        </w:rPr>
        <w:t>Esta información se encuentra sistematizada a través de</w:t>
      </w:r>
      <w:r w:rsidR="00B17113" w:rsidRPr="003D28C0">
        <w:rPr>
          <w:szCs w:val="21"/>
          <w:lang w:val="es-ES_tradnl"/>
        </w:rPr>
        <w:t>l</w:t>
      </w:r>
      <w:r w:rsidR="008A652D" w:rsidRPr="003D28C0">
        <w:rPr>
          <w:szCs w:val="21"/>
          <w:lang w:val="es-ES_tradnl"/>
        </w:rPr>
        <w:t xml:space="preserve"> departamento de estadísticas con que cuenta el FIT.</w:t>
      </w:r>
      <w:r w:rsidR="008652BF">
        <w:rPr>
          <w:szCs w:val="21"/>
          <w:lang w:val="es-ES_tradnl"/>
        </w:rPr>
        <w:t xml:space="preserve"> Finalmente, en cuanto su proceso de depuración y actualización, esta información se actualiza de manera mensual a través del departamento señalado y se encuentra depurada que no se tienen registros duplicados.</w:t>
      </w:r>
    </w:p>
    <w:p w14:paraId="3A55DCD9" w14:textId="77777777" w:rsidR="006708F8" w:rsidRPr="00EE6F7C" w:rsidRDefault="006708F8" w:rsidP="00754A3F">
      <w:pPr>
        <w:tabs>
          <w:tab w:val="left" w:pos="3855"/>
        </w:tabs>
        <w:jc w:val="both"/>
        <w:rPr>
          <w:sz w:val="20"/>
          <w:lang w:val="es-ES_tradnl"/>
        </w:rPr>
      </w:pPr>
    </w:p>
    <w:p w14:paraId="0D0687AB" w14:textId="77777777" w:rsidR="00C740D9" w:rsidRDefault="00C740D9" w:rsidP="001019A3">
      <w:pPr>
        <w:pStyle w:val="Prrafodelista"/>
        <w:numPr>
          <w:ilvl w:val="0"/>
          <w:numId w:val="63"/>
        </w:numPr>
        <w:tabs>
          <w:tab w:val="left" w:pos="3855"/>
        </w:tabs>
        <w:spacing w:after="200" w:line="276" w:lineRule="auto"/>
        <w:jc w:val="both"/>
        <w:rPr>
          <w:b/>
          <w:i/>
          <w:szCs w:val="21"/>
          <w:lang w:val="es-ES_tradnl"/>
        </w:rPr>
      </w:pPr>
      <w:r w:rsidRPr="001019A3">
        <w:rPr>
          <w:b/>
          <w:i/>
          <w:szCs w:val="21"/>
          <w:lang w:val="es-ES_tradnl"/>
        </w:rPr>
        <w:t xml:space="preserve">Si el </w:t>
      </w:r>
      <w:proofErr w:type="spellStart"/>
      <w:r w:rsidR="00B32CD4" w:rsidRPr="001019A3">
        <w:rPr>
          <w:b/>
          <w:i/>
          <w:szCs w:val="21"/>
          <w:lang w:val="es-ES_tradnl"/>
        </w:rPr>
        <w:t>Pp</w:t>
      </w:r>
      <w:proofErr w:type="spellEnd"/>
      <w:r w:rsidR="00B32CD4" w:rsidRPr="001019A3">
        <w:rPr>
          <w:b/>
          <w:i/>
          <w:szCs w:val="21"/>
          <w:lang w:val="es-ES_tradnl"/>
        </w:rPr>
        <w:t xml:space="preserve"> cuenta con mecanismos de rendición de cuentas y la transparencia que guarda la población o área de enfoque, </w:t>
      </w:r>
      <w:r w:rsidRPr="001019A3">
        <w:rPr>
          <w:b/>
          <w:i/>
          <w:szCs w:val="21"/>
          <w:lang w:val="es-ES_tradnl"/>
        </w:rPr>
        <w:t>explique el procedimiento para llevarlo a cabo, las variables que mide y la temporalidad de las mediciones.</w:t>
      </w:r>
    </w:p>
    <w:p w14:paraId="4E8F5049" w14:textId="77777777" w:rsidR="009D38CE" w:rsidRPr="00EE6F7C" w:rsidRDefault="009D38CE" w:rsidP="005C1863">
      <w:pPr>
        <w:tabs>
          <w:tab w:val="center" w:pos="4678"/>
        </w:tabs>
        <w:jc w:val="both"/>
        <w:rPr>
          <w:lang w:val="es-ES_tradnl"/>
        </w:rPr>
      </w:pPr>
    </w:p>
    <w:p w14:paraId="6B07DDF4" w14:textId="77777777" w:rsidR="00C740D9" w:rsidRPr="004C088F" w:rsidRDefault="00F67FB7" w:rsidP="005C1863">
      <w:pPr>
        <w:tabs>
          <w:tab w:val="center" w:pos="4678"/>
        </w:tabs>
        <w:jc w:val="both"/>
        <w:rPr>
          <w:szCs w:val="21"/>
          <w:lang w:val="es-ES_tradnl"/>
        </w:rPr>
      </w:pPr>
      <w:r w:rsidRPr="00EE6F7C">
        <w:rPr>
          <w:szCs w:val="21"/>
          <w:lang w:val="es-ES_tradnl"/>
        </w:rPr>
        <w:t xml:space="preserve">El </w:t>
      </w:r>
      <w:proofErr w:type="spellStart"/>
      <w:r w:rsidRPr="00EE6F7C">
        <w:rPr>
          <w:szCs w:val="21"/>
          <w:lang w:val="es-ES_tradnl"/>
        </w:rPr>
        <w:t>Pp</w:t>
      </w:r>
      <w:proofErr w:type="spellEnd"/>
      <w:r w:rsidRPr="00EE6F7C">
        <w:rPr>
          <w:szCs w:val="21"/>
          <w:lang w:val="es-ES_tradnl"/>
        </w:rPr>
        <w:t xml:space="preserve"> E022 reporta a través de su </w:t>
      </w:r>
      <w:r w:rsidR="00A65043" w:rsidRPr="00EE6F7C">
        <w:rPr>
          <w:szCs w:val="21"/>
          <w:lang w:val="es-ES_tradnl"/>
        </w:rPr>
        <w:t>página</w:t>
      </w:r>
      <w:r w:rsidRPr="00EE6F7C">
        <w:rPr>
          <w:szCs w:val="21"/>
          <w:lang w:val="es-ES_tradnl"/>
        </w:rPr>
        <w:t xml:space="preserve"> oficial http://www.ferroistmo.com.mx/ información relevante sobre los servicios que ofrece que se refieren a la forma en que opera, así como los proyectos que ha desarrollado para mejorar el traslado de mercancías.</w:t>
      </w:r>
    </w:p>
    <w:p w14:paraId="27DAC6E3" w14:textId="77777777" w:rsidR="00F67FB7" w:rsidRPr="006B0A56" w:rsidRDefault="00F0503F" w:rsidP="005C1863">
      <w:pPr>
        <w:tabs>
          <w:tab w:val="center" w:pos="4678"/>
        </w:tabs>
        <w:jc w:val="both"/>
        <w:rPr>
          <w:szCs w:val="21"/>
          <w:lang w:val="es-ES_tradnl"/>
        </w:rPr>
      </w:pPr>
      <w:r w:rsidRPr="000B05D2">
        <w:rPr>
          <w:szCs w:val="21"/>
          <w:lang w:val="es-ES_tradnl"/>
        </w:rPr>
        <w:t xml:space="preserve">Asimismo, muestra información relativa a </w:t>
      </w:r>
      <w:r w:rsidR="00F67FB7" w:rsidRPr="006B0A56">
        <w:rPr>
          <w:szCs w:val="21"/>
          <w:lang w:val="es-ES_tradnl"/>
        </w:rPr>
        <w:t>los trabajos de conservación y mantenimiento</w:t>
      </w:r>
      <w:r w:rsidRPr="006B0A56">
        <w:rPr>
          <w:szCs w:val="21"/>
          <w:lang w:val="es-ES_tradnl"/>
        </w:rPr>
        <w:t xml:space="preserve">; </w:t>
      </w:r>
      <w:r w:rsidR="00F67FB7" w:rsidRPr="006B0A56">
        <w:rPr>
          <w:szCs w:val="21"/>
          <w:lang w:val="es-ES_tradnl"/>
        </w:rPr>
        <w:t>en un apartado distinto publica su Programa Anual de Obra Pública y Servicios Relacionados con las mismas en dónde se puede encontrar la siguiente información:</w:t>
      </w:r>
    </w:p>
    <w:p w14:paraId="0F0CC603" w14:textId="77777777" w:rsidR="00F67FB7" w:rsidRPr="00316D00" w:rsidRDefault="00F67FB7" w:rsidP="00910857">
      <w:pPr>
        <w:pStyle w:val="Prrafodelista"/>
        <w:numPr>
          <w:ilvl w:val="0"/>
          <w:numId w:val="35"/>
        </w:numPr>
        <w:tabs>
          <w:tab w:val="center" w:pos="4678"/>
        </w:tabs>
        <w:jc w:val="both"/>
        <w:rPr>
          <w:color w:val="auto"/>
          <w:szCs w:val="21"/>
          <w:lang w:val="es-ES_tradnl"/>
        </w:rPr>
      </w:pPr>
      <w:r w:rsidRPr="00316D00">
        <w:rPr>
          <w:color w:val="auto"/>
          <w:szCs w:val="21"/>
          <w:lang w:val="es-ES_tradnl"/>
        </w:rPr>
        <w:t>Tipo de trabajos</w:t>
      </w:r>
    </w:p>
    <w:p w14:paraId="781528DE"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Valor del contrato por tipo de trabajo</w:t>
      </w:r>
    </w:p>
    <w:p w14:paraId="5ECDCD4C"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Cantidad</w:t>
      </w:r>
    </w:p>
    <w:p w14:paraId="1849D82B"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Unidad de Medida</w:t>
      </w:r>
    </w:p>
    <w:p w14:paraId="63F6B140"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Carácter del procedimiento</w:t>
      </w:r>
    </w:p>
    <w:p w14:paraId="09FAD6F8"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Distribución del presupuesto por Trimestre</w:t>
      </w:r>
    </w:p>
    <w:p w14:paraId="77159F17" w14:textId="77777777" w:rsidR="00F67FB7" w:rsidRPr="00EE6F7C" w:rsidRDefault="00F67FB7" w:rsidP="00910857">
      <w:pPr>
        <w:pStyle w:val="Prrafodelista"/>
        <w:numPr>
          <w:ilvl w:val="0"/>
          <w:numId w:val="35"/>
        </w:numPr>
        <w:tabs>
          <w:tab w:val="center" w:pos="4678"/>
        </w:tabs>
        <w:jc w:val="both"/>
        <w:rPr>
          <w:color w:val="auto"/>
          <w:szCs w:val="21"/>
          <w:lang w:val="es-ES_tradnl"/>
        </w:rPr>
      </w:pPr>
      <w:r w:rsidRPr="00EE6F7C">
        <w:rPr>
          <w:color w:val="auto"/>
          <w:szCs w:val="21"/>
          <w:lang w:val="es-ES_tradnl"/>
        </w:rPr>
        <w:t>Fechas de inicio y fin de los trabajos de obra y servicios relacionados.</w:t>
      </w:r>
    </w:p>
    <w:p w14:paraId="13851BA3" w14:textId="77777777" w:rsidR="00F67FB7" w:rsidRPr="00EE6F7C" w:rsidRDefault="00F67FB7" w:rsidP="005C1863">
      <w:pPr>
        <w:tabs>
          <w:tab w:val="center" w:pos="4678"/>
        </w:tabs>
        <w:jc w:val="both"/>
        <w:rPr>
          <w:szCs w:val="21"/>
          <w:lang w:val="es-ES_tradnl"/>
        </w:rPr>
      </w:pPr>
      <w:r w:rsidRPr="00EE6F7C">
        <w:rPr>
          <w:szCs w:val="21"/>
          <w:lang w:val="es-ES_tradnl"/>
        </w:rPr>
        <w:t xml:space="preserve">Con la información </w:t>
      </w:r>
      <w:r w:rsidR="005645CD" w:rsidRPr="00EE6F7C">
        <w:rPr>
          <w:szCs w:val="21"/>
          <w:lang w:val="es-ES_tradnl"/>
        </w:rPr>
        <w:t>que se publica a través de su portal de internet</w:t>
      </w:r>
      <w:r w:rsidR="00F00A37" w:rsidRPr="00EE6F7C">
        <w:rPr>
          <w:szCs w:val="21"/>
          <w:lang w:val="es-ES_tradnl"/>
        </w:rPr>
        <w:t>,</w:t>
      </w:r>
      <w:r w:rsidR="005645CD" w:rsidRPr="00EE6F7C">
        <w:rPr>
          <w:szCs w:val="21"/>
          <w:lang w:val="es-ES_tradnl"/>
        </w:rPr>
        <w:t xml:space="preserve"> así como en otros portales como el Portal de Obligaciones de Transparencia, </w:t>
      </w:r>
      <w:r w:rsidR="00F00A37" w:rsidRPr="00EE6F7C">
        <w:rPr>
          <w:szCs w:val="21"/>
          <w:lang w:val="es-ES_tradnl"/>
        </w:rPr>
        <w:t xml:space="preserve">se puede señalar que el </w:t>
      </w:r>
      <w:proofErr w:type="spellStart"/>
      <w:r w:rsidR="00F00A37" w:rsidRPr="00EE6F7C">
        <w:rPr>
          <w:szCs w:val="21"/>
          <w:lang w:val="es-ES_tradnl"/>
        </w:rPr>
        <w:t>Pp</w:t>
      </w:r>
      <w:proofErr w:type="spellEnd"/>
      <w:r w:rsidR="00F00A37" w:rsidRPr="00EE6F7C">
        <w:rPr>
          <w:szCs w:val="21"/>
          <w:lang w:val="es-ES_tradnl"/>
        </w:rPr>
        <w:t xml:space="preserve"> cuenta con mecanismos de transparencia en cuanto a la erogación de los recursos </w:t>
      </w:r>
      <w:r w:rsidR="00D778C1" w:rsidRPr="00EE6F7C">
        <w:rPr>
          <w:szCs w:val="21"/>
          <w:lang w:val="es-ES_tradnl"/>
        </w:rPr>
        <w:t>públicos</w:t>
      </w:r>
      <w:r w:rsidR="00F00A37" w:rsidRPr="00EE6F7C">
        <w:rPr>
          <w:szCs w:val="21"/>
          <w:lang w:val="es-ES_tradnl"/>
        </w:rPr>
        <w:t xml:space="preserve"> que utiliza para su operación, rehabilitación y conservación de la infraestructura asignada e impuesta.</w:t>
      </w:r>
    </w:p>
    <w:p w14:paraId="7481ED71" w14:textId="22DD4992" w:rsidR="00D82121" w:rsidRDefault="00F00A37" w:rsidP="005C1863">
      <w:pPr>
        <w:tabs>
          <w:tab w:val="center" w:pos="4678"/>
        </w:tabs>
        <w:jc w:val="both"/>
        <w:rPr>
          <w:szCs w:val="21"/>
          <w:lang w:val="es-ES_tradnl"/>
        </w:rPr>
      </w:pPr>
      <w:r w:rsidRPr="00EE6F7C">
        <w:rPr>
          <w:szCs w:val="21"/>
          <w:lang w:val="es-ES_tradnl"/>
        </w:rPr>
        <w:t xml:space="preserve">En cuanto a la rendición de cuentas, el FIT al igual que el resto de los entes públicos de Administración Pública se encuentra obligado a </w:t>
      </w:r>
      <w:r w:rsidR="00A41FFA" w:rsidRPr="00EE6F7C">
        <w:rPr>
          <w:szCs w:val="21"/>
          <w:lang w:val="es-ES_tradnl"/>
        </w:rPr>
        <w:t>aportar la información relevante sobre el uso que hace los recursos públicos asignados y ejercidos de forma anual</w:t>
      </w:r>
      <w:r w:rsidR="00F0503F" w:rsidRPr="00EE6F7C">
        <w:rPr>
          <w:szCs w:val="21"/>
          <w:lang w:val="es-ES_tradnl"/>
        </w:rPr>
        <w:t xml:space="preserve">, la cual se hace pública </w:t>
      </w:r>
      <w:r w:rsidR="00D778C1" w:rsidRPr="00EE6F7C">
        <w:rPr>
          <w:szCs w:val="21"/>
          <w:lang w:val="es-ES_tradnl"/>
        </w:rPr>
        <w:t xml:space="preserve">respecto del avance de los indicadores del </w:t>
      </w:r>
      <w:proofErr w:type="spellStart"/>
      <w:r w:rsidR="00D778C1" w:rsidRPr="00EE6F7C">
        <w:rPr>
          <w:szCs w:val="21"/>
          <w:lang w:val="es-ES_tradnl"/>
        </w:rPr>
        <w:t>Pp</w:t>
      </w:r>
      <w:proofErr w:type="spellEnd"/>
      <w:r w:rsidR="00D778C1" w:rsidRPr="00EE6F7C">
        <w:rPr>
          <w:szCs w:val="21"/>
          <w:lang w:val="es-ES_tradnl"/>
        </w:rPr>
        <w:t xml:space="preserve"> en la página https://www.sistemas.hacienda.gob.mx/ptpsed/datosProgramaLlave.do?id=09E022; en los </w:t>
      </w:r>
      <w:r w:rsidR="00D778C1" w:rsidRPr="00EE6F7C">
        <w:rPr>
          <w:szCs w:val="21"/>
          <w:lang w:val="es-ES_tradnl"/>
        </w:rPr>
        <w:lastRenderedPageBreak/>
        <w:t>informes de labores de la SCT</w:t>
      </w:r>
      <w:r w:rsidR="00D778C1" w:rsidRPr="00EE6F7C">
        <w:rPr>
          <w:rStyle w:val="Refdenotaalpie"/>
          <w:szCs w:val="21"/>
          <w:lang w:val="es-ES_tradnl"/>
        </w:rPr>
        <w:footnoteReference w:id="11"/>
      </w:r>
      <w:r w:rsidR="00D778C1" w:rsidRPr="00EE6F7C">
        <w:rPr>
          <w:szCs w:val="21"/>
          <w:lang w:val="es-ES_tradnl"/>
        </w:rPr>
        <w:t>, los informes de ejecución y los informes del Gobierno de la República. Asimismo, ha hecho públicos los resultados de la Evaluación Específica Costo – Efectividad que el E022 ha tenido</w:t>
      </w:r>
      <w:r w:rsidR="00D778C1" w:rsidRPr="00EE6F7C">
        <w:rPr>
          <w:rStyle w:val="Refdenotaalpie"/>
          <w:szCs w:val="21"/>
          <w:lang w:val="es-ES_tradnl"/>
        </w:rPr>
        <w:footnoteReference w:id="12"/>
      </w:r>
      <w:r w:rsidR="00D778C1" w:rsidRPr="00EE6F7C">
        <w:rPr>
          <w:szCs w:val="21"/>
          <w:lang w:val="es-ES_tradnl"/>
        </w:rPr>
        <w:t>.</w:t>
      </w:r>
    </w:p>
    <w:p w14:paraId="1E5C2F82" w14:textId="5FE3A7BC" w:rsidR="00DF40CB" w:rsidRPr="00EE6F7C" w:rsidRDefault="008E78B1" w:rsidP="005C1863">
      <w:pPr>
        <w:tabs>
          <w:tab w:val="center" w:pos="4678"/>
        </w:tabs>
        <w:jc w:val="both"/>
        <w:rPr>
          <w:szCs w:val="21"/>
          <w:lang w:val="es-ES_tradnl"/>
        </w:rPr>
      </w:pPr>
      <w:r>
        <w:rPr>
          <w:szCs w:val="21"/>
          <w:lang w:val="es-ES_tradnl"/>
        </w:rPr>
        <w:t>Finalmente,</w:t>
      </w:r>
      <w:r w:rsidR="00DF40CB">
        <w:rPr>
          <w:szCs w:val="21"/>
          <w:lang w:val="es-ES_tradnl"/>
        </w:rPr>
        <w:t xml:space="preserve"> en cuanto a la información sobre la </w:t>
      </w:r>
      <w:r>
        <w:rPr>
          <w:szCs w:val="21"/>
          <w:lang w:val="es-ES_tradnl"/>
        </w:rPr>
        <w:t>población</w:t>
      </w:r>
      <w:r w:rsidR="00DF40CB">
        <w:rPr>
          <w:szCs w:val="21"/>
          <w:lang w:val="es-ES_tradnl"/>
        </w:rPr>
        <w:t xml:space="preserve"> atendida, no se reporta información de manera directa, sin embargo, los resultados de su atención se ven reflejados en los Estados Financieros que publica el FIT de manera anual.</w:t>
      </w:r>
    </w:p>
    <w:p w14:paraId="377EEEDA" w14:textId="77777777" w:rsidR="00F0503F" w:rsidRPr="004C088F" w:rsidRDefault="00F0503F">
      <w:pPr>
        <w:spacing w:after="200" w:line="276" w:lineRule="auto"/>
        <w:rPr>
          <w:rFonts w:eastAsiaTheme="majorEastAsia" w:cstheme="majorBidi"/>
          <w:b/>
          <w:bCs/>
          <w:color w:val="0F6FC6" w:themeColor="accent1"/>
          <w:sz w:val="28"/>
          <w:szCs w:val="26"/>
          <w:lang w:val="es-ES_tradnl"/>
        </w:rPr>
      </w:pPr>
      <w:r w:rsidRPr="00EE6F7C">
        <w:rPr>
          <w:lang w:val="es-ES_tradnl"/>
        </w:rPr>
        <w:br w:type="page"/>
      </w:r>
    </w:p>
    <w:p w14:paraId="1B9E0321" w14:textId="77777777" w:rsidR="00791A68" w:rsidRPr="006B0A56" w:rsidRDefault="00433BF9" w:rsidP="00791A68">
      <w:pPr>
        <w:pStyle w:val="Ttulo2"/>
        <w:rPr>
          <w:lang w:val="es-ES_tradnl"/>
        </w:rPr>
      </w:pPr>
      <w:bookmarkStart w:id="13" w:name="_Toc464762196"/>
      <w:r w:rsidRPr="004C088F">
        <w:rPr>
          <w:lang w:val="es-ES_tradnl"/>
        </w:rPr>
        <w:lastRenderedPageBreak/>
        <w:t>4</w:t>
      </w:r>
      <w:r w:rsidR="00791A68" w:rsidRPr="004C088F">
        <w:rPr>
          <w:lang w:val="es-ES_tradnl"/>
        </w:rPr>
        <w:t xml:space="preserve">. </w:t>
      </w:r>
      <w:r w:rsidR="008D445D" w:rsidRPr="000B05D2">
        <w:rPr>
          <w:lang w:val="es-ES_tradnl"/>
        </w:rPr>
        <w:t>Evaluación y análisis de la matriz de indicadores para resultados</w:t>
      </w:r>
      <w:bookmarkEnd w:id="13"/>
    </w:p>
    <w:p w14:paraId="17EACBFA" w14:textId="77777777" w:rsidR="00791A68" w:rsidRPr="00316D00" w:rsidRDefault="00791A68" w:rsidP="005C1863">
      <w:pPr>
        <w:tabs>
          <w:tab w:val="center" w:pos="4678"/>
        </w:tabs>
        <w:jc w:val="both"/>
        <w:rPr>
          <w:sz w:val="20"/>
          <w:lang w:val="es-ES_tradnl"/>
        </w:rPr>
      </w:pPr>
    </w:p>
    <w:p w14:paraId="259FF822" w14:textId="77777777" w:rsidR="002F3C6C" w:rsidRPr="001019A3" w:rsidRDefault="00331219" w:rsidP="005C1863">
      <w:pPr>
        <w:tabs>
          <w:tab w:val="center" w:pos="4678"/>
        </w:tabs>
        <w:jc w:val="both"/>
        <w:rPr>
          <w:szCs w:val="21"/>
          <w:lang w:val="es-ES_tradnl"/>
        </w:rPr>
      </w:pPr>
      <w:r w:rsidRPr="001019A3">
        <w:rPr>
          <w:szCs w:val="21"/>
          <w:lang w:val="es-ES_tradnl"/>
        </w:rPr>
        <w:t xml:space="preserve">En este apartado se analiza la estructura de la </w:t>
      </w:r>
      <w:r w:rsidR="008D6C98" w:rsidRPr="001019A3">
        <w:rPr>
          <w:szCs w:val="21"/>
          <w:lang w:val="es-ES_tradnl"/>
        </w:rPr>
        <w:t>MIR</w:t>
      </w:r>
      <w:r w:rsidR="00D953F2" w:rsidRPr="001019A3">
        <w:rPr>
          <w:szCs w:val="21"/>
          <w:lang w:val="es-ES_tradnl"/>
        </w:rPr>
        <w:t xml:space="preserve"> </w:t>
      </w:r>
      <w:r w:rsidRPr="001019A3">
        <w:rPr>
          <w:szCs w:val="21"/>
          <w:lang w:val="es-ES_tradnl"/>
        </w:rPr>
        <w:t xml:space="preserve">con la finalidad de corroborar que se cumplan los supuestos de su elaboración con base en la </w:t>
      </w:r>
      <w:r w:rsidR="008D6C98" w:rsidRPr="001019A3">
        <w:rPr>
          <w:szCs w:val="21"/>
          <w:lang w:val="es-ES_tradnl"/>
        </w:rPr>
        <w:t>MML</w:t>
      </w:r>
      <w:r w:rsidR="00D953F2" w:rsidRPr="001019A3">
        <w:rPr>
          <w:szCs w:val="21"/>
          <w:lang w:val="es-ES_tradnl"/>
        </w:rPr>
        <w:t>. Para el caso de este programa en particular se hace la siguiente aclaración:</w:t>
      </w:r>
    </w:p>
    <w:tbl>
      <w:tblPr>
        <w:tblStyle w:val="Tablaconcuadrcula"/>
        <w:tblW w:w="0" w:type="auto"/>
        <w:shd w:val="clear" w:color="auto" w:fill="DBEFF9" w:themeFill="background2"/>
        <w:tblLook w:val="04A0" w:firstRow="1" w:lastRow="0" w:firstColumn="1" w:lastColumn="0" w:noHBand="0" w:noVBand="1"/>
      </w:tblPr>
      <w:tblGrid>
        <w:gridCol w:w="9496"/>
      </w:tblGrid>
      <w:tr w:rsidR="00D953F2" w:rsidRPr="00EE6F7C" w14:paraId="45C9BBE6" w14:textId="77777777" w:rsidTr="00D953F2">
        <w:tc>
          <w:tcPr>
            <w:tcW w:w="9496" w:type="dxa"/>
            <w:tcBorders>
              <w:top w:val="single" w:sz="12" w:space="0" w:color="0F6FC6" w:themeColor="accent1"/>
              <w:left w:val="nil"/>
              <w:bottom w:val="single" w:sz="12" w:space="0" w:color="0F6FC6" w:themeColor="accent1"/>
              <w:right w:val="nil"/>
            </w:tcBorders>
            <w:shd w:val="clear" w:color="auto" w:fill="DBEFF9" w:themeFill="background2"/>
          </w:tcPr>
          <w:p w14:paraId="04FF00AE" w14:textId="77777777" w:rsidR="00547062" w:rsidRPr="00EE6F7C" w:rsidRDefault="00547062" w:rsidP="00492214">
            <w:pPr>
              <w:tabs>
                <w:tab w:val="center" w:pos="4678"/>
              </w:tabs>
              <w:jc w:val="both"/>
              <w:rPr>
                <w:color w:val="0B5294" w:themeColor="accent1" w:themeShade="BF"/>
                <w:sz w:val="20"/>
                <w:lang w:val="es-ES_tradnl"/>
              </w:rPr>
            </w:pPr>
            <w:r w:rsidRPr="006B0A56">
              <w:rPr>
                <w:color w:val="0B5294" w:themeColor="accent1" w:themeShade="BF"/>
                <w:sz w:val="20"/>
                <w:lang w:val="es-ES_tradnl"/>
              </w:rPr>
              <w:t>De acuerdo a la estructura programática propuesta para 2016, se contempl</w:t>
            </w:r>
            <w:r w:rsidR="0039117F" w:rsidRPr="006B0A56">
              <w:rPr>
                <w:color w:val="0B5294" w:themeColor="accent1" w:themeShade="BF"/>
                <w:sz w:val="20"/>
                <w:lang w:val="es-ES_tradnl"/>
              </w:rPr>
              <w:t>ó</w:t>
            </w:r>
            <w:r w:rsidRPr="006B0A56">
              <w:rPr>
                <w:color w:val="0B5294" w:themeColor="accent1" w:themeShade="BF"/>
                <w:sz w:val="20"/>
                <w:lang w:val="es-ES_tradnl"/>
              </w:rPr>
              <w:t xml:space="preserve"> la fusión de los </w:t>
            </w:r>
            <w:proofErr w:type="spellStart"/>
            <w:r w:rsidR="00492214" w:rsidRPr="006B0A56">
              <w:rPr>
                <w:color w:val="0B5294" w:themeColor="accent1" w:themeShade="BF"/>
                <w:sz w:val="20"/>
                <w:lang w:val="es-ES_tradnl"/>
              </w:rPr>
              <w:t>P</w:t>
            </w:r>
            <w:r w:rsidRPr="00316D00">
              <w:rPr>
                <w:color w:val="0B5294" w:themeColor="accent1" w:themeShade="BF"/>
                <w:sz w:val="20"/>
                <w:lang w:val="es-ES_tradnl"/>
              </w:rPr>
              <w:t>p</w:t>
            </w:r>
            <w:proofErr w:type="spellEnd"/>
            <w:r w:rsidRPr="00EE6F7C">
              <w:rPr>
                <w:color w:val="0B5294" w:themeColor="accent1" w:themeShade="BF"/>
                <w:sz w:val="20"/>
                <w:lang w:val="es-ES_tradnl"/>
              </w:rPr>
              <w:t xml:space="preserve"> E022 Operación de Infraestructura Ferroviaria y E011 Conservación de Infraestructura Ferroviaria</w:t>
            </w:r>
            <w:r w:rsidR="00174916" w:rsidRPr="00EE6F7C">
              <w:rPr>
                <w:color w:val="0B5294" w:themeColor="accent1" w:themeShade="BF"/>
                <w:sz w:val="20"/>
                <w:lang w:val="es-ES_tradnl"/>
              </w:rPr>
              <w:t>,</w:t>
            </w:r>
            <w:r w:rsidRPr="00EE6F7C">
              <w:rPr>
                <w:color w:val="0B5294" w:themeColor="accent1" w:themeShade="BF"/>
                <w:sz w:val="20"/>
                <w:lang w:val="es-ES_tradnl"/>
              </w:rPr>
              <w:t xml:space="preserve"> bajo el argumento de que en un primer momento se crearon ambos </w:t>
            </w:r>
            <w:proofErr w:type="spellStart"/>
            <w:r w:rsidR="00492214" w:rsidRPr="00EE6F7C">
              <w:rPr>
                <w:color w:val="0B5294" w:themeColor="accent1" w:themeShade="BF"/>
                <w:sz w:val="20"/>
                <w:lang w:val="es-ES_tradnl"/>
              </w:rPr>
              <w:t>Pp</w:t>
            </w:r>
            <w:proofErr w:type="spellEnd"/>
            <w:r w:rsidR="00492214" w:rsidRPr="00EE6F7C">
              <w:rPr>
                <w:color w:val="0B5294" w:themeColor="accent1" w:themeShade="BF"/>
                <w:sz w:val="20"/>
                <w:lang w:val="es-ES_tradnl"/>
              </w:rPr>
              <w:t xml:space="preserve"> </w:t>
            </w:r>
            <w:r w:rsidRPr="00EE6F7C">
              <w:rPr>
                <w:color w:val="0B5294" w:themeColor="accent1" w:themeShade="BF"/>
                <w:sz w:val="20"/>
                <w:lang w:val="es-ES_tradnl"/>
              </w:rPr>
              <w:t>para permitir la identificación</w:t>
            </w:r>
            <w:r w:rsidR="00174916" w:rsidRPr="00EE6F7C">
              <w:rPr>
                <w:color w:val="0B5294" w:themeColor="accent1" w:themeShade="BF"/>
                <w:sz w:val="20"/>
                <w:lang w:val="es-ES_tradnl"/>
              </w:rPr>
              <w:t xml:space="preserve"> de</w:t>
            </w:r>
            <w:r w:rsidRPr="00EE6F7C">
              <w:rPr>
                <w:color w:val="0B5294" w:themeColor="accent1" w:themeShade="BF"/>
                <w:sz w:val="20"/>
                <w:lang w:val="es-ES_tradnl"/>
              </w:rPr>
              <w:t xml:space="preserve"> en el caso del E011, los recursos correspondientes a la operación</w:t>
            </w:r>
            <w:r w:rsidR="00174916" w:rsidRPr="00EE6F7C">
              <w:rPr>
                <w:color w:val="0B5294" w:themeColor="accent1" w:themeShade="BF"/>
                <w:sz w:val="20"/>
                <w:lang w:val="es-ES_tradnl"/>
              </w:rPr>
              <w:t>,</w:t>
            </w:r>
            <w:r w:rsidRPr="00EE6F7C">
              <w:rPr>
                <w:color w:val="0B5294" w:themeColor="accent1" w:themeShade="BF"/>
                <w:sz w:val="20"/>
                <w:lang w:val="es-ES_tradnl"/>
              </w:rPr>
              <w:t xml:space="preserve"> del uso y paso de la vía objeto de su creación, y en el caso del E022</w:t>
            </w:r>
            <w:r w:rsidR="00174916" w:rsidRPr="00EE6F7C">
              <w:rPr>
                <w:color w:val="0B5294" w:themeColor="accent1" w:themeShade="BF"/>
                <w:sz w:val="20"/>
                <w:lang w:val="es-ES_tradnl"/>
              </w:rPr>
              <w:t>,</w:t>
            </w:r>
            <w:r w:rsidRPr="00EE6F7C">
              <w:rPr>
                <w:color w:val="0B5294" w:themeColor="accent1" w:themeShade="BF"/>
                <w:sz w:val="20"/>
                <w:lang w:val="es-ES_tradnl"/>
              </w:rPr>
              <w:t xml:space="preserve"> los recursos destinados a la operación de las vías de las líneas Chiapas y </w:t>
            </w:r>
            <w:proofErr w:type="spellStart"/>
            <w:r w:rsidRPr="00EE6F7C">
              <w:rPr>
                <w:color w:val="0B5294" w:themeColor="accent1" w:themeShade="BF"/>
                <w:sz w:val="20"/>
                <w:lang w:val="es-ES_tradnl"/>
              </w:rPr>
              <w:t>Mayab</w:t>
            </w:r>
            <w:proofErr w:type="spellEnd"/>
            <w:r w:rsidRPr="00EE6F7C">
              <w:rPr>
                <w:color w:val="0B5294" w:themeColor="accent1" w:themeShade="BF"/>
                <w:sz w:val="20"/>
                <w:lang w:val="es-ES_tradnl"/>
              </w:rPr>
              <w:t xml:space="preserve">. Sin embargo, al observar el </w:t>
            </w:r>
            <w:r w:rsidR="00492214" w:rsidRPr="00EE6F7C">
              <w:rPr>
                <w:color w:val="0B5294" w:themeColor="accent1" w:themeShade="BF"/>
                <w:sz w:val="20"/>
                <w:lang w:val="es-ES_tradnl"/>
              </w:rPr>
              <w:t>P</w:t>
            </w:r>
            <w:r w:rsidRPr="00EE6F7C">
              <w:rPr>
                <w:color w:val="0B5294" w:themeColor="accent1" w:themeShade="BF"/>
                <w:sz w:val="20"/>
                <w:lang w:val="es-ES_tradnl"/>
              </w:rPr>
              <w:t xml:space="preserve">ropósito de ambos </w:t>
            </w:r>
            <w:proofErr w:type="spellStart"/>
            <w:r w:rsidR="00492214" w:rsidRPr="00EE6F7C">
              <w:rPr>
                <w:color w:val="0B5294" w:themeColor="accent1" w:themeShade="BF"/>
                <w:sz w:val="20"/>
                <w:lang w:val="es-ES_tradnl"/>
              </w:rPr>
              <w:t>Pp</w:t>
            </w:r>
            <w:proofErr w:type="spellEnd"/>
            <w:r w:rsidRPr="00EE6F7C">
              <w:rPr>
                <w:color w:val="0B5294" w:themeColor="accent1" w:themeShade="BF"/>
                <w:sz w:val="20"/>
                <w:lang w:val="es-ES_tradnl"/>
              </w:rPr>
              <w:t xml:space="preserve">, estos coinciden al buscar que los usuarios de la red ferroviaria asignada al FIT, cuenten con una infraestructura en condiciones de uso seguro y eficiente. Adicionalmente, al no haber un tiempo finito para la conclusión de la imposición al FIT, se </w:t>
            </w:r>
            <w:r w:rsidR="00D47187" w:rsidRPr="00EE6F7C">
              <w:rPr>
                <w:color w:val="0B5294" w:themeColor="accent1" w:themeShade="BF"/>
                <w:sz w:val="20"/>
                <w:lang w:val="es-ES_tradnl"/>
              </w:rPr>
              <w:t xml:space="preserve">consideró </w:t>
            </w:r>
            <w:r w:rsidRPr="00EE6F7C">
              <w:rPr>
                <w:color w:val="0B5294" w:themeColor="accent1" w:themeShade="BF"/>
                <w:sz w:val="20"/>
                <w:lang w:val="es-ES_tradnl"/>
              </w:rPr>
              <w:t>adecuado fusionar ambos programas.</w:t>
            </w:r>
          </w:p>
        </w:tc>
      </w:tr>
    </w:tbl>
    <w:p w14:paraId="673A323B" w14:textId="77777777" w:rsidR="004602D8" w:rsidRPr="00EE6F7C" w:rsidRDefault="004602D8" w:rsidP="004602D8">
      <w:pPr>
        <w:tabs>
          <w:tab w:val="center" w:pos="4678"/>
        </w:tabs>
        <w:jc w:val="both"/>
        <w:rPr>
          <w:highlight w:val="yellow"/>
          <w:lang w:val="es-ES_tradnl"/>
        </w:rPr>
      </w:pPr>
    </w:p>
    <w:p w14:paraId="3EA5ECCE" w14:textId="77777777" w:rsidR="0039117F" w:rsidRPr="001019A3" w:rsidRDefault="00547062" w:rsidP="005C1863">
      <w:pPr>
        <w:tabs>
          <w:tab w:val="center" w:pos="4678"/>
        </w:tabs>
        <w:jc w:val="both"/>
        <w:rPr>
          <w:szCs w:val="21"/>
          <w:lang w:val="es-ES_tradnl"/>
        </w:rPr>
      </w:pPr>
      <w:r w:rsidRPr="001019A3">
        <w:rPr>
          <w:szCs w:val="21"/>
          <w:lang w:val="es-ES_tradnl"/>
        </w:rPr>
        <w:t xml:space="preserve">De acuerdo a lo anterior, y en el entendido </w:t>
      </w:r>
      <w:r w:rsidR="0039117F" w:rsidRPr="001019A3">
        <w:rPr>
          <w:szCs w:val="21"/>
          <w:lang w:val="es-ES_tradnl"/>
        </w:rPr>
        <w:t xml:space="preserve">que el </w:t>
      </w:r>
      <w:proofErr w:type="spellStart"/>
      <w:r w:rsidR="00492214" w:rsidRPr="001019A3">
        <w:rPr>
          <w:szCs w:val="21"/>
          <w:lang w:val="es-ES_tradnl"/>
        </w:rPr>
        <w:t>Pp</w:t>
      </w:r>
      <w:proofErr w:type="spellEnd"/>
      <w:r w:rsidR="00492214" w:rsidRPr="001019A3">
        <w:rPr>
          <w:szCs w:val="21"/>
          <w:lang w:val="es-ES_tradnl"/>
        </w:rPr>
        <w:t xml:space="preserve"> </w:t>
      </w:r>
      <w:r w:rsidR="0039117F" w:rsidRPr="001019A3">
        <w:rPr>
          <w:szCs w:val="21"/>
          <w:lang w:val="es-ES_tradnl"/>
        </w:rPr>
        <w:t>resultante de la fusión conservó la estructura de E022, para efectos del análisis de la MIR, se hará referencia únicamente de este</w:t>
      </w:r>
      <w:r w:rsidR="00D47187" w:rsidRPr="001019A3">
        <w:rPr>
          <w:szCs w:val="21"/>
          <w:lang w:val="es-ES_tradnl"/>
        </w:rPr>
        <w:t xml:space="preserve"> último</w:t>
      </w:r>
      <w:r w:rsidR="0039117F" w:rsidRPr="001019A3">
        <w:rPr>
          <w:szCs w:val="21"/>
          <w:lang w:val="es-ES_tradnl"/>
        </w:rPr>
        <w:t>.</w:t>
      </w:r>
    </w:p>
    <w:p w14:paraId="7E7A7FD6" w14:textId="77777777" w:rsidR="00D47187" w:rsidRPr="00EE6F7C" w:rsidRDefault="00D47187">
      <w:pPr>
        <w:spacing w:after="200" w:line="276" w:lineRule="auto"/>
        <w:rPr>
          <w:b/>
          <w:i/>
          <w:color w:val="17406D" w:themeColor="text2"/>
          <w:szCs w:val="21"/>
          <w:lang w:val="es-ES_tradnl"/>
        </w:rPr>
      </w:pPr>
    </w:p>
    <w:p w14:paraId="3C872F40" w14:textId="77777777" w:rsidR="00791A68" w:rsidRPr="001019A3" w:rsidRDefault="00791A68" w:rsidP="001019A3">
      <w:pPr>
        <w:pStyle w:val="Prrafodelista"/>
        <w:numPr>
          <w:ilvl w:val="0"/>
          <w:numId w:val="63"/>
        </w:numPr>
        <w:tabs>
          <w:tab w:val="left" w:pos="3855"/>
        </w:tabs>
        <w:spacing w:after="200" w:line="276" w:lineRule="auto"/>
        <w:jc w:val="both"/>
        <w:rPr>
          <w:b/>
          <w:i/>
          <w:szCs w:val="21"/>
          <w:lang w:val="es-ES_tradnl"/>
        </w:rPr>
      </w:pPr>
      <w:r w:rsidRPr="001019A3">
        <w:rPr>
          <w:b/>
          <w:i/>
          <w:szCs w:val="21"/>
          <w:lang w:val="es-ES_tradnl"/>
        </w:rPr>
        <w:t xml:space="preserve">Para cada uno de los componentes de la MIR del </w:t>
      </w:r>
      <w:proofErr w:type="spellStart"/>
      <w:r w:rsidR="00B32CD4" w:rsidRPr="001019A3">
        <w:rPr>
          <w:b/>
          <w:i/>
          <w:szCs w:val="21"/>
          <w:lang w:val="es-ES_tradnl"/>
        </w:rPr>
        <w:t>Pp</w:t>
      </w:r>
      <w:proofErr w:type="spellEnd"/>
      <w:r w:rsidR="00B32CD4" w:rsidRPr="001019A3">
        <w:rPr>
          <w:b/>
          <w:i/>
          <w:szCs w:val="21"/>
          <w:lang w:val="es-ES_tradnl"/>
        </w:rPr>
        <w:t>, se toma como referencia una o un grupo de A</w:t>
      </w:r>
      <w:r w:rsidRPr="001019A3">
        <w:rPr>
          <w:b/>
          <w:i/>
          <w:szCs w:val="21"/>
          <w:lang w:val="es-ES_tradnl"/>
        </w:rPr>
        <w:t>ctividades que:</w:t>
      </w:r>
    </w:p>
    <w:p w14:paraId="292C837E" w14:textId="77777777" w:rsidR="006708F8" w:rsidRPr="00EE6F7C" w:rsidRDefault="006708F8" w:rsidP="006708F8">
      <w:pPr>
        <w:pStyle w:val="Prrafodelista"/>
        <w:tabs>
          <w:tab w:val="left" w:pos="3855"/>
        </w:tabs>
        <w:spacing w:after="200" w:line="276" w:lineRule="auto"/>
        <w:ind w:firstLine="0"/>
        <w:jc w:val="both"/>
        <w:rPr>
          <w:b/>
          <w:i/>
          <w:szCs w:val="21"/>
          <w:lang w:val="es-ES_tradnl"/>
        </w:rPr>
      </w:pPr>
    </w:p>
    <w:p w14:paraId="2BBD3910" w14:textId="77777777" w:rsidR="00791A68" w:rsidRPr="00EE6F7C" w:rsidRDefault="00791A68" w:rsidP="001019A3">
      <w:pPr>
        <w:pStyle w:val="Prrafodelista"/>
        <w:numPr>
          <w:ilvl w:val="0"/>
          <w:numId w:val="32"/>
        </w:numPr>
        <w:tabs>
          <w:tab w:val="left" w:pos="3855"/>
        </w:tabs>
        <w:spacing w:after="200" w:line="276" w:lineRule="auto"/>
        <w:ind w:left="1134"/>
        <w:jc w:val="both"/>
        <w:rPr>
          <w:b/>
          <w:i/>
          <w:szCs w:val="21"/>
          <w:lang w:val="es-ES_tradnl"/>
        </w:rPr>
      </w:pPr>
      <w:r w:rsidRPr="00EE6F7C">
        <w:rPr>
          <w:b/>
          <w:i/>
          <w:szCs w:val="21"/>
          <w:lang w:val="es-ES_tradnl"/>
        </w:rPr>
        <w:t>Están claramente especificadas, es decir, no existe ambigüedad en su redacción.</w:t>
      </w:r>
    </w:p>
    <w:p w14:paraId="1542EECF" w14:textId="77777777" w:rsidR="00791A68" w:rsidRPr="00EE6F7C" w:rsidRDefault="00791A68" w:rsidP="001019A3">
      <w:pPr>
        <w:pStyle w:val="Prrafodelista"/>
        <w:numPr>
          <w:ilvl w:val="0"/>
          <w:numId w:val="32"/>
        </w:numPr>
        <w:tabs>
          <w:tab w:val="left" w:pos="3855"/>
        </w:tabs>
        <w:spacing w:after="200" w:line="276" w:lineRule="auto"/>
        <w:ind w:left="1134"/>
        <w:jc w:val="both"/>
        <w:rPr>
          <w:b/>
          <w:i/>
          <w:szCs w:val="21"/>
          <w:lang w:val="es-ES_tradnl"/>
        </w:rPr>
      </w:pPr>
      <w:r w:rsidRPr="00EE6F7C">
        <w:rPr>
          <w:b/>
          <w:i/>
          <w:szCs w:val="21"/>
          <w:lang w:val="es-ES_tradnl"/>
        </w:rPr>
        <w:t>Están ordenadas de manera cronológica.</w:t>
      </w:r>
    </w:p>
    <w:p w14:paraId="43D0466D" w14:textId="77777777" w:rsidR="00791A68" w:rsidRPr="00EE6F7C" w:rsidRDefault="00791A68" w:rsidP="001019A3">
      <w:pPr>
        <w:pStyle w:val="Prrafodelista"/>
        <w:numPr>
          <w:ilvl w:val="0"/>
          <w:numId w:val="32"/>
        </w:numPr>
        <w:tabs>
          <w:tab w:val="left" w:pos="3855"/>
        </w:tabs>
        <w:spacing w:after="200" w:line="276" w:lineRule="auto"/>
        <w:ind w:left="1134"/>
        <w:jc w:val="both"/>
        <w:rPr>
          <w:b/>
          <w:i/>
          <w:szCs w:val="21"/>
          <w:lang w:val="es-ES_tradnl"/>
        </w:rPr>
      </w:pPr>
      <w:r w:rsidRPr="00EE6F7C">
        <w:rPr>
          <w:b/>
          <w:i/>
          <w:szCs w:val="21"/>
          <w:lang w:val="es-ES_tradnl"/>
        </w:rPr>
        <w:t>Son necesarias, es decir, ninguna de</w:t>
      </w:r>
      <w:r w:rsidR="00B32CD4" w:rsidRPr="00EE6F7C">
        <w:rPr>
          <w:b/>
          <w:i/>
          <w:szCs w:val="21"/>
          <w:lang w:val="es-ES_tradnl"/>
        </w:rPr>
        <w:t xml:space="preserve"> las A</w:t>
      </w:r>
      <w:r w:rsidRPr="00EE6F7C">
        <w:rPr>
          <w:b/>
          <w:i/>
          <w:szCs w:val="21"/>
          <w:lang w:val="es-ES_tradnl"/>
        </w:rPr>
        <w:t xml:space="preserve">ctividades es </w:t>
      </w:r>
      <w:r w:rsidR="00B32CD4" w:rsidRPr="00EE6F7C">
        <w:rPr>
          <w:b/>
          <w:i/>
          <w:szCs w:val="21"/>
          <w:lang w:val="es-ES_tradnl"/>
        </w:rPr>
        <w:t>prescindible para producir los C</w:t>
      </w:r>
      <w:r w:rsidRPr="00EE6F7C">
        <w:rPr>
          <w:b/>
          <w:i/>
          <w:szCs w:val="21"/>
          <w:lang w:val="es-ES_tradnl"/>
        </w:rPr>
        <w:t>omponentes.</w:t>
      </w:r>
    </w:p>
    <w:p w14:paraId="282AAB86" w14:textId="77777777" w:rsidR="00791A68" w:rsidRPr="00EE6F7C" w:rsidRDefault="00791A68" w:rsidP="001019A3">
      <w:pPr>
        <w:pStyle w:val="Prrafodelista"/>
        <w:numPr>
          <w:ilvl w:val="0"/>
          <w:numId w:val="32"/>
        </w:numPr>
        <w:tabs>
          <w:tab w:val="left" w:pos="3855"/>
        </w:tabs>
        <w:spacing w:after="200" w:line="276" w:lineRule="auto"/>
        <w:ind w:left="1134"/>
        <w:jc w:val="both"/>
        <w:rPr>
          <w:b/>
          <w:i/>
          <w:szCs w:val="21"/>
          <w:lang w:val="es-ES_tradnl"/>
        </w:rPr>
      </w:pPr>
      <w:r w:rsidRPr="00EE6F7C">
        <w:rPr>
          <w:b/>
          <w:i/>
          <w:szCs w:val="21"/>
          <w:lang w:val="es-ES_tradnl"/>
        </w:rPr>
        <w:t>Su realización genera junto con los supuestos</w:t>
      </w:r>
      <w:r w:rsidR="00B32CD4" w:rsidRPr="00EE6F7C">
        <w:rPr>
          <w:b/>
          <w:i/>
          <w:szCs w:val="21"/>
          <w:lang w:val="es-ES_tradnl"/>
        </w:rPr>
        <w:t xml:space="preserve"> en ese nivel de objetivos los C</w:t>
      </w:r>
      <w:r w:rsidRPr="00EE6F7C">
        <w:rPr>
          <w:b/>
          <w:i/>
          <w:szCs w:val="21"/>
          <w:lang w:val="es-ES_tradnl"/>
        </w:rPr>
        <w:t>omponentes.</w:t>
      </w:r>
    </w:p>
    <w:tbl>
      <w:tblPr>
        <w:tblStyle w:val="Tablaconcuadrcula"/>
        <w:tblW w:w="0" w:type="auto"/>
        <w:jc w:val="center"/>
        <w:tblLook w:val="04A0" w:firstRow="1" w:lastRow="0" w:firstColumn="1" w:lastColumn="0" w:noHBand="0" w:noVBand="1"/>
      </w:tblPr>
      <w:tblGrid>
        <w:gridCol w:w="2547"/>
        <w:gridCol w:w="709"/>
      </w:tblGrid>
      <w:tr w:rsidR="00791A68" w:rsidRPr="00EE6F7C" w14:paraId="54951081" w14:textId="77777777" w:rsidTr="006708F8">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77CB9D41" w14:textId="77777777" w:rsidR="00791A68" w:rsidRPr="00EE6F7C" w:rsidRDefault="00791A68" w:rsidP="002F3C6C">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595CB4E8" w14:textId="77777777" w:rsidR="00791A68" w:rsidRPr="00EE6F7C" w:rsidRDefault="006E583F" w:rsidP="002F3C6C">
            <w:pPr>
              <w:jc w:val="center"/>
              <w:rPr>
                <w:b/>
                <w:color w:val="073763" w:themeColor="accent1" w:themeShade="80"/>
                <w:szCs w:val="21"/>
                <w:lang w:val="es-ES_tradnl"/>
              </w:rPr>
            </w:pPr>
            <w:r>
              <w:rPr>
                <w:b/>
                <w:color w:val="073763" w:themeColor="accent1" w:themeShade="80"/>
                <w:szCs w:val="21"/>
                <w:lang w:val="es-ES_tradnl"/>
              </w:rPr>
              <w:t>Sí</w:t>
            </w:r>
          </w:p>
        </w:tc>
      </w:tr>
    </w:tbl>
    <w:p w14:paraId="75A7181A" w14:textId="77777777" w:rsidR="00791A68" w:rsidRPr="00EE6F7C" w:rsidRDefault="00791A68" w:rsidP="00791A68">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791A68" w:rsidRPr="00EE6F7C" w14:paraId="55D9E9B9" w14:textId="77777777" w:rsidTr="002F3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26548539" w14:textId="77777777" w:rsidR="00791A68" w:rsidRPr="00EE6F7C" w:rsidRDefault="00791A68" w:rsidP="002F3C6C">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1387A537" w14:textId="77777777" w:rsidR="00791A68" w:rsidRPr="00EE6F7C" w:rsidRDefault="00791A68" w:rsidP="002F3C6C">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791A68" w:rsidRPr="00EE6F7C" w14:paraId="1EB3738E" w14:textId="77777777" w:rsidTr="006E583F">
        <w:trPr>
          <w:trHeight w:val="708"/>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23E847A2" w14:textId="77777777" w:rsidR="00791A68" w:rsidRPr="00EE6F7C" w:rsidRDefault="00791A68" w:rsidP="001019A3">
            <w:pPr>
              <w:jc w:val="center"/>
              <w:rPr>
                <w:b/>
                <w:sz w:val="24"/>
                <w:lang w:val="es-ES_tradnl"/>
              </w:rPr>
            </w:pPr>
            <w:r w:rsidRPr="00EE6F7C">
              <w:rPr>
                <w:b/>
                <w:sz w:val="24"/>
                <w:lang w:val="es-ES_tradnl"/>
              </w:rPr>
              <w:t>2</w:t>
            </w:r>
          </w:p>
        </w:tc>
        <w:tc>
          <w:tcPr>
            <w:tcW w:w="4461" w:type="pct"/>
            <w:tcBorders>
              <w:top w:val="dotted" w:sz="4" w:space="0" w:color="073763" w:themeColor="accent1" w:themeShade="80"/>
              <w:left w:val="single" w:sz="4" w:space="0" w:color="073763" w:themeColor="accent1" w:themeShade="80"/>
              <w:bottom w:val="dotted" w:sz="4" w:space="0" w:color="073763" w:themeColor="accent1" w:themeShade="80"/>
              <w:right w:val="single" w:sz="8" w:space="0" w:color="FFFFFF" w:themeColor="background1"/>
            </w:tcBorders>
            <w:shd w:val="clear" w:color="auto" w:fill="0075A2" w:themeFill="accent2" w:themeFillShade="BF"/>
            <w:vAlign w:val="center"/>
          </w:tcPr>
          <w:p w14:paraId="2110DB22" w14:textId="77777777" w:rsidR="00791A68" w:rsidRPr="0099176E" w:rsidRDefault="005470DF" w:rsidP="00D9485C">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 xml:space="preserve">Las Actividades del </w:t>
            </w:r>
            <w:proofErr w:type="spellStart"/>
            <w:r w:rsidRPr="0099176E">
              <w:rPr>
                <w:b/>
                <w:color w:val="FFFFFF" w:themeColor="background1"/>
                <w:lang w:val="es-ES_tradnl"/>
              </w:rPr>
              <w:t>Pp</w:t>
            </w:r>
            <w:proofErr w:type="spellEnd"/>
            <w:r w:rsidRPr="0099176E">
              <w:rPr>
                <w:b/>
                <w:color w:val="FFFFFF" w:themeColor="background1"/>
                <w:lang w:val="es-ES_tradnl"/>
              </w:rPr>
              <w:t xml:space="preserve"> cumplen en promedio con un valor entre 2 y menos de 3 características establecidas en la pregunta.</w:t>
            </w:r>
          </w:p>
        </w:tc>
      </w:tr>
    </w:tbl>
    <w:p w14:paraId="6564DE02" w14:textId="77777777" w:rsidR="00791A68" w:rsidRPr="00EE6F7C" w:rsidRDefault="00791A68" w:rsidP="00791A68">
      <w:pPr>
        <w:tabs>
          <w:tab w:val="center" w:pos="4678"/>
        </w:tabs>
        <w:jc w:val="both"/>
        <w:rPr>
          <w:lang w:val="es-ES_tradnl"/>
        </w:rPr>
      </w:pPr>
    </w:p>
    <w:p w14:paraId="69A5E13E" w14:textId="77777777" w:rsidR="00E325AB" w:rsidRPr="006B0A56" w:rsidRDefault="0039117F" w:rsidP="00791A68">
      <w:pPr>
        <w:tabs>
          <w:tab w:val="center" w:pos="4678"/>
        </w:tabs>
        <w:jc w:val="both"/>
        <w:rPr>
          <w:lang w:val="es-ES_tradnl"/>
        </w:rPr>
      </w:pPr>
      <w:r w:rsidRPr="00EE6F7C">
        <w:rPr>
          <w:lang w:val="es-ES_tradnl"/>
        </w:rPr>
        <w:t xml:space="preserve">El </w:t>
      </w:r>
      <w:proofErr w:type="spellStart"/>
      <w:r w:rsidR="00583057" w:rsidRPr="00EE6F7C">
        <w:rPr>
          <w:lang w:val="es-ES_tradnl"/>
        </w:rPr>
        <w:t>Pp</w:t>
      </w:r>
      <w:proofErr w:type="spellEnd"/>
      <w:r w:rsidR="00583057" w:rsidRPr="00EE6F7C">
        <w:rPr>
          <w:lang w:val="es-ES_tradnl"/>
        </w:rPr>
        <w:t xml:space="preserve"> </w:t>
      </w:r>
      <w:r w:rsidR="00094FA6" w:rsidRPr="004C088F">
        <w:rPr>
          <w:lang w:val="es-ES_tradnl"/>
        </w:rPr>
        <w:t xml:space="preserve">E022 </w:t>
      </w:r>
      <w:r w:rsidR="004A49C5" w:rsidRPr="004C088F">
        <w:rPr>
          <w:lang w:val="es-ES_tradnl"/>
        </w:rPr>
        <w:t xml:space="preserve">tiene </w:t>
      </w:r>
      <w:r w:rsidR="00C16DBB" w:rsidRPr="004C088F">
        <w:rPr>
          <w:lang w:val="es-ES_tradnl"/>
        </w:rPr>
        <w:t>un sólo</w:t>
      </w:r>
      <w:r w:rsidR="004A49C5" w:rsidRPr="000B05D2">
        <w:rPr>
          <w:lang w:val="es-ES_tradnl"/>
        </w:rPr>
        <w:t xml:space="preserve"> </w:t>
      </w:r>
      <w:r w:rsidR="009B4A49" w:rsidRPr="006B0A56">
        <w:rPr>
          <w:lang w:val="es-ES_tradnl"/>
        </w:rPr>
        <w:t>C</w:t>
      </w:r>
      <w:r w:rsidR="004A49C5" w:rsidRPr="006B0A56">
        <w:rPr>
          <w:lang w:val="es-ES_tradnl"/>
        </w:rPr>
        <w:t>omponente</w:t>
      </w:r>
      <w:r w:rsidR="00D47187" w:rsidRPr="006B0A56">
        <w:rPr>
          <w:lang w:val="es-ES_tradnl"/>
        </w:rPr>
        <w:t>:</w:t>
      </w:r>
      <w:r w:rsidR="004A49C5" w:rsidRPr="006B0A56">
        <w:rPr>
          <w:lang w:val="es-ES_tradnl"/>
        </w:rPr>
        <w:t xml:space="preserve"> </w:t>
      </w:r>
    </w:p>
    <w:p w14:paraId="1BBF04A8" w14:textId="77777777" w:rsidR="00E325AB" w:rsidRPr="00316D00" w:rsidRDefault="00C16DBB" w:rsidP="00C16DBB">
      <w:pPr>
        <w:pStyle w:val="Prrafodelista"/>
        <w:numPr>
          <w:ilvl w:val="0"/>
          <w:numId w:val="36"/>
        </w:numPr>
        <w:tabs>
          <w:tab w:val="center" w:pos="4678"/>
        </w:tabs>
        <w:jc w:val="both"/>
        <w:rPr>
          <w:lang w:val="es-ES_tradnl"/>
        </w:rPr>
      </w:pPr>
      <w:r w:rsidRPr="00316D00">
        <w:rPr>
          <w:i/>
          <w:lang w:val="es-ES_tradnl"/>
        </w:rPr>
        <w:lastRenderedPageBreak/>
        <w:t>Operación y conservación de infraestructura ferroviaria realizada.</w:t>
      </w:r>
      <w:r w:rsidRPr="00316D00">
        <w:rPr>
          <w:i/>
          <w:lang w:val="es-ES_tradnl"/>
        </w:rPr>
        <w:tab/>
      </w:r>
    </w:p>
    <w:p w14:paraId="0A22618C" w14:textId="77777777" w:rsidR="00E325AB" w:rsidRPr="00EE6F7C" w:rsidRDefault="00E325AB" w:rsidP="00795FDA">
      <w:pPr>
        <w:pStyle w:val="Sinespaciado"/>
        <w:rPr>
          <w:lang w:val="es-ES_tradnl"/>
        </w:rPr>
      </w:pPr>
    </w:p>
    <w:p w14:paraId="6404FA65" w14:textId="77777777" w:rsidR="00E325AB" w:rsidRPr="00EE6F7C" w:rsidRDefault="00E325AB" w:rsidP="00E325AB">
      <w:pPr>
        <w:tabs>
          <w:tab w:val="center" w:pos="4678"/>
        </w:tabs>
        <w:jc w:val="both"/>
        <w:rPr>
          <w:lang w:val="es-ES_tradnl"/>
        </w:rPr>
      </w:pPr>
      <w:r w:rsidRPr="00EE6F7C">
        <w:rPr>
          <w:lang w:val="es-ES_tradnl"/>
        </w:rPr>
        <w:t xml:space="preserve">De acuerdo a la estructura de la MIR 2016, la correspondencia entre </w:t>
      </w:r>
      <w:r w:rsidR="00C16DBB" w:rsidRPr="00EE6F7C">
        <w:rPr>
          <w:lang w:val="es-ES_tradnl"/>
        </w:rPr>
        <w:t>el</w:t>
      </w:r>
      <w:r w:rsidRPr="00EE6F7C">
        <w:rPr>
          <w:lang w:val="es-ES_tradnl"/>
        </w:rPr>
        <w:t xml:space="preserve"> Componente y </w:t>
      </w:r>
      <w:r w:rsidR="00C16DBB" w:rsidRPr="00EE6F7C">
        <w:rPr>
          <w:lang w:val="es-ES_tradnl"/>
        </w:rPr>
        <w:t>su respectiva</w:t>
      </w:r>
      <w:r w:rsidRPr="00EE6F7C">
        <w:rPr>
          <w:lang w:val="es-ES_tradnl"/>
        </w:rPr>
        <w:t xml:space="preserve"> Actividad que da lugar al desarrollo del mismo, es la siguiente:</w:t>
      </w:r>
    </w:p>
    <w:p w14:paraId="2E06D9EC" w14:textId="77777777" w:rsidR="00C16DBB" w:rsidRPr="00EE6F7C" w:rsidRDefault="00C16DBB" w:rsidP="009E66B2">
      <w:pPr>
        <w:rPr>
          <w:lang w:val="es-ES_tradnl" w:bidi="hi-IN"/>
        </w:rPr>
      </w:pPr>
    </w:p>
    <w:p w14:paraId="57E2F56B" w14:textId="50DEF386" w:rsidR="004A75EF" w:rsidRPr="00EE6F7C" w:rsidRDefault="004A75EF" w:rsidP="009E66B2">
      <w:pPr>
        <w:pStyle w:val="Epgrafe"/>
        <w:rPr>
          <w:szCs w:val="21"/>
        </w:rPr>
      </w:pPr>
      <w:r w:rsidRPr="00EE6F7C">
        <w:rPr>
          <w:sz w:val="21"/>
          <w:szCs w:val="21"/>
        </w:rPr>
        <w:t xml:space="preserve">Tabla </w:t>
      </w:r>
      <w:r w:rsidRPr="00317E45">
        <w:rPr>
          <w:sz w:val="21"/>
          <w:szCs w:val="21"/>
        </w:rPr>
        <w:fldChar w:fldCharType="begin"/>
      </w:r>
      <w:r w:rsidRPr="00EE6F7C">
        <w:rPr>
          <w:sz w:val="21"/>
          <w:szCs w:val="21"/>
        </w:rPr>
        <w:instrText xml:space="preserve"> SEQ Tabla \* ARABIC </w:instrText>
      </w:r>
      <w:r w:rsidRPr="00317E45">
        <w:rPr>
          <w:sz w:val="21"/>
          <w:szCs w:val="21"/>
        </w:rPr>
        <w:fldChar w:fldCharType="separate"/>
      </w:r>
      <w:r w:rsidR="007C0D53">
        <w:rPr>
          <w:noProof/>
          <w:sz w:val="21"/>
          <w:szCs w:val="21"/>
        </w:rPr>
        <w:t>15</w:t>
      </w:r>
      <w:r w:rsidRPr="00317E45">
        <w:rPr>
          <w:sz w:val="21"/>
          <w:szCs w:val="21"/>
        </w:rPr>
        <w:fldChar w:fldCharType="end"/>
      </w:r>
      <w:r w:rsidRPr="00EE6F7C">
        <w:rPr>
          <w:sz w:val="21"/>
          <w:szCs w:val="21"/>
        </w:rPr>
        <w:t>. Correspondencia entre los Componentes y las Actividades del P</w:t>
      </w:r>
      <w:r w:rsidR="009101E8" w:rsidRPr="00EE6F7C">
        <w:rPr>
          <w:sz w:val="21"/>
          <w:szCs w:val="21"/>
        </w:rPr>
        <w:t>rograma Presupuestal</w:t>
      </w:r>
      <w:r w:rsidRPr="00EE6F7C">
        <w:rPr>
          <w:sz w:val="21"/>
          <w:szCs w:val="21"/>
        </w:rPr>
        <w:t xml:space="preserve"> E022</w:t>
      </w:r>
    </w:p>
    <w:tbl>
      <w:tblPr>
        <w:tblStyle w:val="Tablaconcuadrcula"/>
        <w:tblW w:w="0" w:type="auto"/>
        <w:jc w:val="center"/>
        <w:tblLook w:val="04A0" w:firstRow="1" w:lastRow="0" w:firstColumn="1" w:lastColumn="0" w:noHBand="0" w:noVBand="1"/>
      </w:tblPr>
      <w:tblGrid>
        <w:gridCol w:w="562"/>
        <w:gridCol w:w="4253"/>
        <w:gridCol w:w="4531"/>
      </w:tblGrid>
      <w:tr w:rsidR="00E325AB" w:rsidRPr="00EE6F7C" w14:paraId="5E7CC2B0" w14:textId="77777777" w:rsidTr="00E325AB">
        <w:trPr>
          <w:tblHeader/>
          <w:jc w:val="center"/>
        </w:trPr>
        <w:tc>
          <w:tcPr>
            <w:tcW w:w="562" w:type="dxa"/>
            <w:shd w:val="clear" w:color="auto" w:fill="C7E2FA" w:themeFill="accent1" w:themeFillTint="33"/>
          </w:tcPr>
          <w:p w14:paraId="38EDFD09" w14:textId="77777777" w:rsidR="00E325AB" w:rsidRPr="00EE6F7C" w:rsidRDefault="00E325AB" w:rsidP="00E325AB">
            <w:pPr>
              <w:spacing w:before="40"/>
              <w:jc w:val="center"/>
              <w:rPr>
                <w:rFonts w:ascii="Trebuchet MS" w:hAnsi="Trebuchet MS"/>
                <w:b/>
                <w:color w:val="073763" w:themeColor="accent1" w:themeShade="80"/>
                <w:szCs w:val="20"/>
                <w:lang w:val="es-ES_tradnl"/>
              </w:rPr>
            </w:pPr>
            <w:r w:rsidRPr="00EE6F7C">
              <w:rPr>
                <w:rFonts w:ascii="Trebuchet MS" w:hAnsi="Trebuchet MS"/>
                <w:b/>
                <w:color w:val="073763" w:themeColor="accent1" w:themeShade="80"/>
                <w:szCs w:val="20"/>
                <w:lang w:val="es-ES_tradnl"/>
              </w:rPr>
              <w:t>No</w:t>
            </w:r>
          </w:p>
        </w:tc>
        <w:tc>
          <w:tcPr>
            <w:tcW w:w="4253" w:type="dxa"/>
            <w:shd w:val="clear" w:color="auto" w:fill="C7E2FA" w:themeFill="accent1" w:themeFillTint="33"/>
            <w:vAlign w:val="center"/>
          </w:tcPr>
          <w:p w14:paraId="1D112314" w14:textId="77777777" w:rsidR="00E325AB" w:rsidRPr="00EE6F7C" w:rsidRDefault="00E325AB" w:rsidP="00E325AB">
            <w:pPr>
              <w:spacing w:before="40"/>
              <w:jc w:val="center"/>
              <w:rPr>
                <w:b/>
                <w:color w:val="073763" w:themeColor="accent1" w:themeShade="80"/>
                <w:szCs w:val="21"/>
                <w:lang w:val="es-ES_tradnl"/>
              </w:rPr>
            </w:pPr>
            <w:r w:rsidRPr="00EE6F7C">
              <w:rPr>
                <w:rFonts w:ascii="Trebuchet MS" w:hAnsi="Trebuchet MS"/>
                <w:b/>
                <w:color w:val="073763" w:themeColor="accent1" w:themeShade="80"/>
                <w:szCs w:val="20"/>
                <w:lang w:val="es-ES_tradnl"/>
              </w:rPr>
              <w:t>Componente</w:t>
            </w:r>
          </w:p>
        </w:tc>
        <w:tc>
          <w:tcPr>
            <w:tcW w:w="4531" w:type="dxa"/>
            <w:shd w:val="clear" w:color="auto" w:fill="C7E2FA" w:themeFill="accent1" w:themeFillTint="33"/>
          </w:tcPr>
          <w:p w14:paraId="357B83D1" w14:textId="77777777" w:rsidR="00E325AB" w:rsidRPr="00EE6F7C" w:rsidRDefault="00E325AB" w:rsidP="00E325AB">
            <w:pPr>
              <w:spacing w:before="40"/>
              <w:jc w:val="center"/>
              <w:rPr>
                <w:rFonts w:ascii="Trebuchet MS" w:hAnsi="Trebuchet MS"/>
                <w:b/>
                <w:color w:val="073763" w:themeColor="accent1" w:themeShade="80"/>
                <w:szCs w:val="20"/>
                <w:lang w:val="es-ES_tradnl"/>
              </w:rPr>
            </w:pPr>
            <w:r w:rsidRPr="00EE6F7C">
              <w:rPr>
                <w:rFonts w:ascii="Trebuchet MS" w:hAnsi="Trebuchet MS"/>
                <w:b/>
                <w:color w:val="073763" w:themeColor="accent1" w:themeShade="80"/>
                <w:szCs w:val="20"/>
                <w:lang w:val="es-ES_tradnl"/>
              </w:rPr>
              <w:t>Actividad</w:t>
            </w:r>
          </w:p>
        </w:tc>
      </w:tr>
      <w:tr w:rsidR="00E325AB" w:rsidRPr="00EE6F7C" w14:paraId="0A6B5559" w14:textId="77777777" w:rsidTr="004A75EF">
        <w:trPr>
          <w:trHeight w:val="700"/>
          <w:jc w:val="center"/>
        </w:trPr>
        <w:tc>
          <w:tcPr>
            <w:tcW w:w="562" w:type="dxa"/>
            <w:tcBorders>
              <w:left w:val="dotted" w:sz="4" w:space="0" w:color="073763" w:themeColor="accent1" w:themeShade="80"/>
              <w:bottom w:val="dotted" w:sz="4" w:space="0" w:color="auto"/>
              <w:right w:val="dotted" w:sz="4" w:space="0" w:color="073763" w:themeColor="accent1" w:themeShade="80"/>
            </w:tcBorders>
            <w:vAlign w:val="center"/>
          </w:tcPr>
          <w:p w14:paraId="7345CB00" w14:textId="77777777" w:rsidR="00E325AB" w:rsidRPr="00EE6F7C" w:rsidRDefault="00E325AB" w:rsidP="00E325AB">
            <w:pPr>
              <w:jc w:val="center"/>
              <w:rPr>
                <w:lang w:val="es-ES_tradnl"/>
              </w:rPr>
            </w:pPr>
            <w:r w:rsidRPr="00EE6F7C">
              <w:rPr>
                <w:lang w:val="es-ES_tradnl"/>
              </w:rPr>
              <w:t>1</w:t>
            </w:r>
          </w:p>
        </w:tc>
        <w:tc>
          <w:tcPr>
            <w:tcW w:w="4253" w:type="dxa"/>
            <w:tcBorders>
              <w:left w:val="dotted" w:sz="4" w:space="0" w:color="073763" w:themeColor="accent1" w:themeShade="80"/>
              <w:bottom w:val="dotted" w:sz="4" w:space="0" w:color="auto"/>
              <w:right w:val="dotted" w:sz="4" w:space="0" w:color="073763" w:themeColor="accent1" w:themeShade="80"/>
            </w:tcBorders>
            <w:vAlign w:val="center"/>
          </w:tcPr>
          <w:p w14:paraId="5789C2DF" w14:textId="77777777" w:rsidR="00E325AB" w:rsidRPr="00EE6F7C" w:rsidRDefault="00B92BA1" w:rsidP="00795FDA">
            <w:pPr>
              <w:pStyle w:val="Sinespaciado"/>
              <w:rPr>
                <w:sz w:val="20"/>
                <w:lang w:val="es-ES_tradnl"/>
              </w:rPr>
            </w:pPr>
            <w:r w:rsidRPr="00EE6F7C">
              <w:rPr>
                <w:sz w:val="20"/>
                <w:lang w:val="es-ES_tradnl"/>
              </w:rPr>
              <w:t>Operación y conservación de infraestructura ferroviaria realizada.</w:t>
            </w:r>
          </w:p>
        </w:tc>
        <w:tc>
          <w:tcPr>
            <w:tcW w:w="4531" w:type="dxa"/>
            <w:tcBorders>
              <w:left w:val="dotted" w:sz="4" w:space="0" w:color="073763" w:themeColor="accent1" w:themeShade="80"/>
              <w:bottom w:val="dotted" w:sz="4" w:space="0" w:color="073763" w:themeColor="accent1" w:themeShade="80"/>
              <w:right w:val="dotted" w:sz="4" w:space="0" w:color="073763" w:themeColor="accent1" w:themeShade="80"/>
            </w:tcBorders>
          </w:tcPr>
          <w:p w14:paraId="5B05D939" w14:textId="77777777" w:rsidR="00E325AB" w:rsidRPr="00316D00" w:rsidRDefault="00B92BA1" w:rsidP="00795FDA">
            <w:pPr>
              <w:pStyle w:val="Sinespaciado"/>
              <w:rPr>
                <w:sz w:val="20"/>
                <w:lang w:val="es-ES_tradnl"/>
              </w:rPr>
            </w:pPr>
            <w:r w:rsidRPr="004C088F">
              <w:rPr>
                <w:sz w:val="20"/>
                <w:lang w:val="es-ES_tradnl"/>
              </w:rPr>
              <w:t>Ejecución de los trabajos de conservación y rehabilitación de la infraestructura ferrovia</w:t>
            </w:r>
            <w:r w:rsidRPr="000B05D2">
              <w:rPr>
                <w:sz w:val="20"/>
                <w:lang w:val="es-ES_tradnl"/>
              </w:rPr>
              <w:t>ria asignada e impuesta al FIT.</w:t>
            </w:r>
          </w:p>
        </w:tc>
      </w:tr>
    </w:tbl>
    <w:p w14:paraId="52B5F18D" w14:textId="77777777" w:rsidR="00E325AB" w:rsidRDefault="00E325AB" w:rsidP="00E325AB">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UNAM-IIS con información de la MIR del </w:t>
      </w:r>
      <w:proofErr w:type="spellStart"/>
      <w:r w:rsidRPr="00EE6F7C">
        <w:rPr>
          <w:i/>
          <w:sz w:val="18"/>
          <w:szCs w:val="18"/>
          <w:lang w:val="es-ES_tradnl"/>
        </w:rPr>
        <w:t>Pp</w:t>
      </w:r>
      <w:proofErr w:type="spellEnd"/>
      <w:r w:rsidRPr="00EE6F7C">
        <w:rPr>
          <w:i/>
          <w:sz w:val="18"/>
          <w:szCs w:val="18"/>
          <w:lang w:val="es-ES_tradnl"/>
        </w:rPr>
        <w:t xml:space="preserve"> E022 para 2016</w:t>
      </w:r>
      <w:r w:rsidR="00492214" w:rsidRPr="00EE6F7C">
        <w:rPr>
          <w:i/>
          <w:sz w:val="18"/>
          <w:szCs w:val="18"/>
          <w:lang w:val="es-ES_tradnl"/>
        </w:rPr>
        <w:t>.</w:t>
      </w:r>
    </w:p>
    <w:p w14:paraId="29008D3C" w14:textId="77777777" w:rsidR="001019A3" w:rsidRPr="004C088F" w:rsidRDefault="001019A3" w:rsidP="001019A3">
      <w:pPr>
        <w:tabs>
          <w:tab w:val="center" w:pos="4678"/>
        </w:tabs>
        <w:rPr>
          <w:i/>
          <w:sz w:val="18"/>
          <w:szCs w:val="18"/>
          <w:lang w:val="es-ES_tradnl"/>
        </w:rPr>
      </w:pPr>
    </w:p>
    <w:p w14:paraId="1536F690" w14:textId="77777777" w:rsidR="00B1777E" w:rsidRDefault="001678EF" w:rsidP="00B1777E">
      <w:pPr>
        <w:tabs>
          <w:tab w:val="center" w:pos="4678"/>
        </w:tabs>
        <w:jc w:val="both"/>
        <w:rPr>
          <w:lang w:val="es-ES_tradnl"/>
        </w:rPr>
      </w:pPr>
      <w:r w:rsidRPr="004C088F">
        <w:rPr>
          <w:lang w:val="es-ES_tradnl"/>
        </w:rPr>
        <w:t xml:space="preserve">Para asegurar que las </w:t>
      </w:r>
      <w:r w:rsidR="004A272E" w:rsidRPr="004C088F">
        <w:rPr>
          <w:lang w:val="es-ES_tradnl"/>
        </w:rPr>
        <w:t>A</w:t>
      </w:r>
      <w:r w:rsidRPr="006B0A56">
        <w:rPr>
          <w:lang w:val="es-ES_tradnl"/>
        </w:rPr>
        <w:t xml:space="preserve">ctividad cumple con las características requeridas, a </w:t>
      </w:r>
      <w:r w:rsidR="00B92BA1" w:rsidRPr="006B0A56">
        <w:rPr>
          <w:lang w:val="es-ES_tradnl"/>
        </w:rPr>
        <w:t>continuación,</w:t>
      </w:r>
      <w:r w:rsidRPr="006B0A56">
        <w:rPr>
          <w:lang w:val="es-ES_tradnl"/>
        </w:rPr>
        <w:t xml:space="preserve"> se hace una revisión puntual de acuerdo a</w:t>
      </w:r>
      <w:r w:rsidRPr="00316D00">
        <w:rPr>
          <w:lang w:val="es-ES_tradnl"/>
        </w:rPr>
        <w:t xml:space="preserve"> los criterios señalados en la pregunta</w:t>
      </w:r>
      <w:r w:rsidR="00B92BA1" w:rsidRPr="00316D00">
        <w:rPr>
          <w:lang w:val="es-ES_tradnl"/>
        </w:rPr>
        <w:t>.</w:t>
      </w:r>
    </w:p>
    <w:p w14:paraId="789DBBE4" w14:textId="77777777" w:rsidR="001678EF" w:rsidRPr="00EE6F7C" w:rsidRDefault="00D25F4B" w:rsidP="00B1777E">
      <w:pPr>
        <w:pStyle w:val="Epgrafe"/>
        <w:rPr>
          <w:sz w:val="21"/>
          <w:szCs w:val="21"/>
        </w:rPr>
      </w:pPr>
      <w:r w:rsidRPr="00EE6F7C">
        <w:rPr>
          <w:sz w:val="21"/>
          <w:szCs w:val="21"/>
        </w:rPr>
        <w:t>Tabla 17.</w:t>
      </w:r>
      <w:r w:rsidR="001678EF" w:rsidRPr="00EE6F7C">
        <w:rPr>
          <w:sz w:val="21"/>
          <w:szCs w:val="21"/>
        </w:rPr>
        <w:t xml:space="preserve"> Análisis del nivel Actividad</w:t>
      </w:r>
      <w:r w:rsidRPr="00EE6F7C">
        <w:rPr>
          <w:sz w:val="21"/>
          <w:szCs w:val="21"/>
        </w:rPr>
        <w:t xml:space="preserve"> del Programa Presupuestal E022</w:t>
      </w:r>
    </w:p>
    <w:tbl>
      <w:tblPr>
        <w:tblStyle w:val="Tablaconcuadrcula"/>
        <w:tblW w:w="4974" w:type="pct"/>
        <w:jc w:val="center"/>
        <w:tblLayout w:type="fixed"/>
        <w:tblLook w:val="04A0" w:firstRow="1" w:lastRow="0" w:firstColumn="1" w:lastColumn="0" w:noHBand="0" w:noVBand="1"/>
      </w:tblPr>
      <w:tblGrid>
        <w:gridCol w:w="466"/>
        <w:gridCol w:w="1604"/>
        <w:gridCol w:w="1560"/>
        <w:gridCol w:w="1133"/>
        <w:gridCol w:w="1133"/>
        <w:gridCol w:w="1984"/>
        <w:gridCol w:w="1642"/>
      </w:tblGrid>
      <w:tr w:rsidR="00866971" w:rsidRPr="00EE6F7C" w14:paraId="746E06F9" w14:textId="77777777" w:rsidTr="00866971">
        <w:trPr>
          <w:tblHeader/>
          <w:jc w:val="center"/>
        </w:trPr>
        <w:tc>
          <w:tcPr>
            <w:tcW w:w="245" w:type="pct"/>
            <w:shd w:val="clear" w:color="auto" w:fill="C7E2FA" w:themeFill="accent1" w:themeFillTint="33"/>
            <w:vAlign w:val="center"/>
          </w:tcPr>
          <w:p w14:paraId="563E01E7"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No</w:t>
            </w:r>
          </w:p>
        </w:tc>
        <w:tc>
          <w:tcPr>
            <w:tcW w:w="842" w:type="pct"/>
            <w:shd w:val="clear" w:color="auto" w:fill="C7E2FA" w:themeFill="accent1" w:themeFillTint="33"/>
            <w:vAlign w:val="center"/>
          </w:tcPr>
          <w:p w14:paraId="23DBE04C"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Componente</w:t>
            </w:r>
          </w:p>
        </w:tc>
        <w:tc>
          <w:tcPr>
            <w:tcW w:w="819" w:type="pct"/>
            <w:shd w:val="clear" w:color="auto" w:fill="C7E2FA" w:themeFill="accent1" w:themeFillTint="33"/>
            <w:vAlign w:val="center"/>
          </w:tcPr>
          <w:p w14:paraId="4538943B"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Actividad</w:t>
            </w:r>
          </w:p>
        </w:tc>
        <w:tc>
          <w:tcPr>
            <w:tcW w:w="595" w:type="pct"/>
            <w:shd w:val="clear" w:color="auto" w:fill="C7E2FA" w:themeFill="accent1" w:themeFillTint="33"/>
            <w:vAlign w:val="center"/>
          </w:tcPr>
          <w:p w14:paraId="269B865C"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Claridad</w:t>
            </w:r>
          </w:p>
        </w:tc>
        <w:tc>
          <w:tcPr>
            <w:tcW w:w="595" w:type="pct"/>
            <w:shd w:val="clear" w:color="auto" w:fill="C7E2FA" w:themeFill="accent1" w:themeFillTint="33"/>
            <w:vAlign w:val="center"/>
          </w:tcPr>
          <w:p w14:paraId="377E329E"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Orden</w:t>
            </w:r>
          </w:p>
        </w:tc>
        <w:tc>
          <w:tcPr>
            <w:tcW w:w="1042" w:type="pct"/>
            <w:shd w:val="clear" w:color="auto" w:fill="C7E2FA" w:themeFill="accent1" w:themeFillTint="33"/>
            <w:vAlign w:val="center"/>
          </w:tcPr>
          <w:p w14:paraId="7F689DE7"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Necesaria</w:t>
            </w:r>
          </w:p>
        </w:tc>
        <w:tc>
          <w:tcPr>
            <w:tcW w:w="862" w:type="pct"/>
            <w:shd w:val="clear" w:color="auto" w:fill="C7E2FA" w:themeFill="accent1" w:themeFillTint="33"/>
            <w:vAlign w:val="center"/>
          </w:tcPr>
          <w:p w14:paraId="6B7EA432" w14:textId="77777777" w:rsidR="001678EF" w:rsidRPr="00EE6F7C" w:rsidRDefault="001678EF" w:rsidP="00866971">
            <w:pPr>
              <w:spacing w:before="40"/>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Cumplimiento</w:t>
            </w:r>
          </w:p>
        </w:tc>
      </w:tr>
      <w:tr w:rsidR="00866971" w:rsidRPr="00EE6F7C" w14:paraId="1A6D9D5A" w14:textId="77777777" w:rsidTr="00866971">
        <w:trPr>
          <w:trHeight w:val="700"/>
          <w:jc w:val="center"/>
        </w:trPr>
        <w:tc>
          <w:tcPr>
            <w:tcW w:w="245" w:type="pct"/>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3C0E858E" w14:textId="77777777" w:rsidR="001678EF" w:rsidRPr="00EE6F7C" w:rsidRDefault="001678EF" w:rsidP="00866971">
            <w:pPr>
              <w:jc w:val="center"/>
              <w:rPr>
                <w:sz w:val="20"/>
                <w:lang w:val="es-ES_tradnl"/>
              </w:rPr>
            </w:pPr>
            <w:r w:rsidRPr="00EE6F7C">
              <w:rPr>
                <w:sz w:val="20"/>
                <w:lang w:val="es-ES_tradnl"/>
              </w:rPr>
              <w:t>1</w:t>
            </w:r>
          </w:p>
        </w:tc>
        <w:tc>
          <w:tcPr>
            <w:tcW w:w="842"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4265F3F" w14:textId="77777777" w:rsidR="001678EF" w:rsidRPr="00EE6F7C" w:rsidRDefault="00B92BA1" w:rsidP="00866971">
            <w:pPr>
              <w:jc w:val="both"/>
              <w:rPr>
                <w:sz w:val="20"/>
                <w:lang w:val="es-ES_tradnl"/>
              </w:rPr>
            </w:pPr>
            <w:r w:rsidRPr="00EE6F7C">
              <w:rPr>
                <w:sz w:val="20"/>
                <w:lang w:val="es-ES_tradnl"/>
              </w:rPr>
              <w:t>Operación y conservación de infraestructura ferroviaria realizada.</w:t>
            </w:r>
          </w:p>
        </w:tc>
        <w:tc>
          <w:tcPr>
            <w:tcW w:w="819"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F20B261" w14:textId="77777777" w:rsidR="001678EF" w:rsidRPr="006B0A56" w:rsidRDefault="00B92BA1" w:rsidP="00866971">
            <w:pPr>
              <w:jc w:val="both"/>
              <w:rPr>
                <w:sz w:val="20"/>
                <w:lang w:val="es-ES_tradnl"/>
              </w:rPr>
            </w:pPr>
            <w:r w:rsidRPr="004C088F">
              <w:rPr>
                <w:sz w:val="20"/>
                <w:lang w:val="es-ES_tradnl"/>
              </w:rPr>
              <w:t>Ejecución de los trabajos de conservación y rehabilitación de la infraestructura ferroviaria asignada e impuesta al FIT</w:t>
            </w:r>
            <w:r w:rsidR="004A272E" w:rsidRPr="000B05D2">
              <w:rPr>
                <w:sz w:val="20"/>
                <w:lang w:val="es-ES_tradnl"/>
              </w:rPr>
              <w:t>.</w:t>
            </w:r>
          </w:p>
        </w:tc>
        <w:tc>
          <w:tcPr>
            <w:tcW w:w="595"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4467F972" w14:textId="77777777" w:rsidR="001678EF" w:rsidRPr="00316D00" w:rsidRDefault="001678EF" w:rsidP="00866971">
            <w:pPr>
              <w:jc w:val="center"/>
              <w:rPr>
                <w:sz w:val="20"/>
                <w:lang w:val="es-ES_tradnl"/>
              </w:rPr>
            </w:pPr>
            <w:r w:rsidRPr="00316D00">
              <w:rPr>
                <w:sz w:val="20"/>
                <w:lang w:val="es-ES_tradnl"/>
              </w:rPr>
              <w:t>Clara</w:t>
            </w:r>
          </w:p>
        </w:tc>
        <w:tc>
          <w:tcPr>
            <w:tcW w:w="595"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63D96BD2" w14:textId="77777777" w:rsidR="001678EF" w:rsidRPr="00EE6F7C" w:rsidRDefault="001678EF" w:rsidP="00866971">
            <w:pPr>
              <w:jc w:val="center"/>
              <w:rPr>
                <w:sz w:val="20"/>
                <w:lang w:val="es-ES_tradnl"/>
              </w:rPr>
            </w:pPr>
            <w:r w:rsidRPr="00EE6F7C">
              <w:rPr>
                <w:sz w:val="20"/>
                <w:lang w:val="es-ES_tradnl"/>
              </w:rPr>
              <w:t>Actividad única</w:t>
            </w:r>
          </w:p>
        </w:tc>
        <w:tc>
          <w:tcPr>
            <w:tcW w:w="1042"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270A363A" w14:textId="58736ADA" w:rsidR="001678EF" w:rsidRPr="00EE6F7C" w:rsidRDefault="001678EF" w:rsidP="00866971">
            <w:pPr>
              <w:spacing w:after="120" w:line="240" w:lineRule="auto"/>
              <w:jc w:val="both"/>
              <w:rPr>
                <w:sz w:val="20"/>
                <w:lang w:val="es-ES_tradnl"/>
              </w:rPr>
            </w:pPr>
            <w:r w:rsidRPr="00EE6F7C">
              <w:rPr>
                <w:sz w:val="20"/>
                <w:lang w:val="es-ES_tradnl"/>
              </w:rPr>
              <w:t xml:space="preserve">La </w:t>
            </w:r>
            <w:r w:rsidR="00316D00">
              <w:rPr>
                <w:sz w:val="20"/>
                <w:lang w:val="es-ES_tradnl"/>
              </w:rPr>
              <w:t>A</w:t>
            </w:r>
            <w:r w:rsidRPr="00316D00">
              <w:rPr>
                <w:sz w:val="20"/>
                <w:lang w:val="es-ES_tradnl"/>
              </w:rPr>
              <w:t>ctividad está relacio</w:t>
            </w:r>
            <w:r w:rsidR="00B92BA1" w:rsidRPr="00EE6F7C">
              <w:rPr>
                <w:sz w:val="20"/>
                <w:lang w:val="es-ES_tradnl"/>
              </w:rPr>
              <w:t xml:space="preserve">nada con el </w:t>
            </w:r>
            <w:r w:rsidR="009C1D3F" w:rsidRPr="00EE6F7C">
              <w:rPr>
                <w:sz w:val="20"/>
                <w:lang w:val="es-ES_tradnl"/>
              </w:rPr>
              <w:t>Componente,</w:t>
            </w:r>
            <w:r w:rsidR="00B92BA1" w:rsidRPr="00EE6F7C">
              <w:rPr>
                <w:sz w:val="20"/>
                <w:lang w:val="es-ES_tradnl"/>
              </w:rPr>
              <w:t xml:space="preserve"> pero sólo en lo referente a la conservación de la infraestructura, sin embargo, no considera la rehabilitación y operación de la misma.</w:t>
            </w:r>
          </w:p>
        </w:tc>
        <w:tc>
          <w:tcPr>
            <w:tcW w:w="862" w:type="pct"/>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4DCF07DE" w14:textId="77777777" w:rsidR="001678EF" w:rsidRPr="00316D00" w:rsidRDefault="00B92BA1" w:rsidP="00866971">
            <w:pPr>
              <w:spacing w:line="240" w:lineRule="auto"/>
              <w:jc w:val="both"/>
              <w:rPr>
                <w:sz w:val="20"/>
                <w:lang w:val="es-ES_tradnl"/>
              </w:rPr>
            </w:pPr>
            <w:r w:rsidRPr="00EE6F7C">
              <w:rPr>
                <w:sz w:val="20"/>
                <w:lang w:val="es-ES_tradnl"/>
              </w:rPr>
              <w:t xml:space="preserve">La </w:t>
            </w:r>
            <w:r w:rsidR="00316D00">
              <w:rPr>
                <w:sz w:val="20"/>
                <w:lang w:val="es-ES_tradnl"/>
              </w:rPr>
              <w:t>A</w:t>
            </w:r>
            <w:r w:rsidRPr="00316D00">
              <w:rPr>
                <w:sz w:val="20"/>
                <w:lang w:val="es-ES_tradnl"/>
              </w:rPr>
              <w:t xml:space="preserve">ctividad permite el cumplimiento del </w:t>
            </w:r>
            <w:r w:rsidR="006B0A56">
              <w:rPr>
                <w:sz w:val="20"/>
                <w:lang w:val="es-ES_tradnl"/>
              </w:rPr>
              <w:t>C</w:t>
            </w:r>
            <w:r w:rsidRPr="006B0A56">
              <w:rPr>
                <w:sz w:val="20"/>
                <w:lang w:val="es-ES_tradnl"/>
              </w:rPr>
              <w:t>omponente de manera parcial.</w:t>
            </w:r>
          </w:p>
        </w:tc>
      </w:tr>
    </w:tbl>
    <w:p w14:paraId="7A3A4708" w14:textId="77777777" w:rsidR="001678EF" w:rsidRPr="004C088F" w:rsidRDefault="001678EF" w:rsidP="001678EF">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UNAM-IIS con información de la MIR del </w:t>
      </w:r>
      <w:proofErr w:type="spellStart"/>
      <w:r w:rsidRPr="00EE6F7C">
        <w:rPr>
          <w:i/>
          <w:sz w:val="18"/>
          <w:szCs w:val="18"/>
          <w:lang w:val="es-ES_tradnl"/>
        </w:rPr>
        <w:t>Pp</w:t>
      </w:r>
      <w:proofErr w:type="spellEnd"/>
      <w:r w:rsidRPr="00EE6F7C">
        <w:rPr>
          <w:i/>
          <w:sz w:val="18"/>
          <w:szCs w:val="18"/>
          <w:lang w:val="es-ES_tradnl"/>
        </w:rPr>
        <w:t xml:space="preserve"> E022 para 2016</w:t>
      </w:r>
      <w:r w:rsidR="004A272E" w:rsidRPr="00EE6F7C">
        <w:rPr>
          <w:i/>
          <w:sz w:val="18"/>
          <w:szCs w:val="18"/>
          <w:lang w:val="es-ES_tradnl"/>
        </w:rPr>
        <w:t>.</w:t>
      </w:r>
    </w:p>
    <w:p w14:paraId="28C3E6BC" w14:textId="77777777" w:rsidR="001019A3" w:rsidRDefault="001019A3" w:rsidP="00E325AB">
      <w:pPr>
        <w:tabs>
          <w:tab w:val="center" w:pos="4678"/>
        </w:tabs>
        <w:jc w:val="both"/>
        <w:rPr>
          <w:lang w:val="es-ES_tradnl"/>
        </w:rPr>
      </w:pPr>
    </w:p>
    <w:p w14:paraId="7E777244" w14:textId="51FD2145" w:rsidR="001678EF" w:rsidRDefault="00EA396D" w:rsidP="00E325AB">
      <w:pPr>
        <w:tabs>
          <w:tab w:val="center" w:pos="4678"/>
        </w:tabs>
        <w:jc w:val="both"/>
        <w:rPr>
          <w:lang w:val="es-ES_tradnl"/>
        </w:rPr>
      </w:pPr>
      <w:r w:rsidRPr="000B05D2">
        <w:rPr>
          <w:lang w:val="es-ES_tradnl"/>
        </w:rPr>
        <w:t xml:space="preserve">De acuerdo a la información provista en la MIR del </w:t>
      </w:r>
      <w:proofErr w:type="spellStart"/>
      <w:r w:rsidRPr="000B05D2">
        <w:rPr>
          <w:lang w:val="es-ES_tradnl"/>
        </w:rPr>
        <w:t>Pp</w:t>
      </w:r>
      <w:proofErr w:type="spellEnd"/>
      <w:r w:rsidRPr="000B05D2">
        <w:rPr>
          <w:lang w:val="es-ES_tradnl"/>
        </w:rPr>
        <w:t xml:space="preserve"> E022</w:t>
      </w:r>
      <w:r w:rsidRPr="006B0A56">
        <w:rPr>
          <w:lang w:val="es-ES_tradnl"/>
        </w:rPr>
        <w:t>, a nivel de Actividad, esta sólo permite asegurar la eficacia en el cumplimiento de los trabajos de conservación y rehabilitación de la infraestructura ferroviaria asignada e impuesta en el FIT, sin embargo, no permiten dar elementos sobre la prop</w:t>
      </w:r>
      <w:r w:rsidRPr="00316D00">
        <w:rPr>
          <w:lang w:val="es-ES_tradnl"/>
        </w:rPr>
        <w:t>ia operación de la misma. Esto limita la verificación de las relaciones de causalidad entre este nivel de la MIR y los Componentes y por lo tanto puede implicar que no se pueda dar seguimiento a la Lógica Vertical del Pp.</w:t>
      </w:r>
    </w:p>
    <w:p w14:paraId="76F22895" w14:textId="77777777" w:rsidR="009648CF" w:rsidRPr="00EE6F7C" w:rsidRDefault="009648CF" w:rsidP="00E325AB">
      <w:pPr>
        <w:tabs>
          <w:tab w:val="center" w:pos="4678"/>
        </w:tabs>
        <w:jc w:val="both"/>
        <w:rPr>
          <w:lang w:val="es-ES_tradnl"/>
        </w:rPr>
      </w:pPr>
    </w:p>
    <w:p w14:paraId="47678ED8" w14:textId="77777777" w:rsidR="00BE6B4F" w:rsidRPr="001019A3" w:rsidRDefault="00DC110D" w:rsidP="001019A3">
      <w:pPr>
        <w:pStyle w:val="Prrafodelista"/>
        <w:numPr>
          <w:ilvl w:val="0"/>
          <w:numId w:val="63"/>
        </w:numPr>
        <w:tabs>
          <w:tab w:val="left" w:pos="3855"/>
        </w:tabs>
        <w:spacing w:after="200" w:line="276" w:lineRule="auto"/>
        <w:jc w:val="both"/>
        <w:rPr>
          <w:b/>
          <w:i/>
          <w:szCs w:val="21"/>
          <w:lang w:val="es-ES_tradnl"/>
        </w:rPr>
      </w:pPr>
      <w:r w:rsidRPr="001019A3">
        <w:rPr>
          <w:b/>
          <w:i/>
          <w:szCs w:val="21"/>
          <w:lang w:val="es-ES_tradnl"/>
        </w:rPr>
        <w:lastRenderedPageBreak/>
        <w:t>L</w:t>
      </w:r>
      <w:r w:rsidR="005470DF" w:rsidRPr="001019A3">
        <w:rPr>
          <w:b/>
          <w:i/>
          <w:szCs w:val="21"/>
          <w:lang w:val="es-ES_tradnl"/>
        </w:rPr>
        <w:t>os C</w:t>
      </w:r>
      <w:r w:rsidR="00BE6B4F" w:rsidRPr="001019A3">
        <w:rPr>
          <w:b/>
          <w:i/>
          <w:szCs w:val="21"/>
          <w:lang w:val="es-ES_tradnl"/>
        </w:rPr>
        <w:t xml:space="preserve">omponentes </w:t>
      </w:r>
      <w:r w:rsidR="005470DF" w:rsidRPr="001019A3">
        <w:rPr>
          <w:b/>
          <w:i/>
          <w:szCs w:val="21"/>
          <w:lang w:val="es-ES_tradnl"/>
        </w:rPr>
        <w:t xml:space="preserve">del </w:t>
      </w:r>
      <w:proofErr w:type="spellStart"/>
      <w:r w:rsidR="005470DF" w:rsidRPr="001019A3">
        <w:rPr>
          <w:b/>
          <w:i/>
          <w:szCs w:val="21"/>
          <w:lang w:val="es-ES_tradnl"/>
        </w:rPr>
        <w:t>Pp</w:t>
      </w:r>
      <w:proofErr w:type="spellEnd"/>
      <w:r w:rsidR="003A22B9" w:rsidRPr="001019A3">
        <w:rPr>
          <w:b/>
          <w:i/>
          <w:szCs w:val="21"/>
          <w:lang w:val="es-ES_tradnl"/>
        </w:rPr>
        <w:t xml:space="preserve"> integrados en la MIR</w:t>
      </w:r>
      <w:r w:rsidR="005470DF" w:rsidRPr="001019A3">
        <w:rPr>
          <w:b/>
          <w:i/>
          <w:szCs w:val="21"/>
          <w:lang w:val="es-ES_tradnl"/>
        </w:rPr>
        <w:t xml:space="preserve"> cumplen</w:t>
      </w:r>
      <w:r w:rsidR="00BE6B4F" w:rsidRPr="001019A3">
        <w:rPr>
          <w:b/>
          <w:i/>
          <w:szCs w:val="21"/>
          <w:lang w:val="es-ES_tradnl"/>
        </w:rPr>
        <w:t xml:space="preserve"> con las siguientes características:</w:t>
      </w:r>
    </w:p>
    <w:p w14:paraId="6ADFBCEC" w14:textId="77777777" w:rsidR="00D9071A" w:rsidRPr="00EE6F7C" w:rsidRDefault="00D9071A" w:rsidP="00D9071A">
      <w:pPr>
        <w:pStyle w:val="Prrafodelista"/>
        <w:tabs>
          <w:tab w:val="left" w:pos="3855"/>
        </w:tabs>
        <w:spacing w:after="200" w:line="276" w:lineRule="auto"/>
        <w:ind w:firstLine="0"/>
        <w:jc w:val="both"/>
        <w:rPr>
          <w:b/>
          <w:i/>
          <w:szCs w:val="21"/>
          <w:lang w:val="es-ES_tradnl"/>
        </w:rPr>
      </w:pPr>
    </w:p>
    <w:p w14:paraId="245F9C60" w14:textId="77777777" w:rsidR="00BE6B4F" w:rsidRPr="00EE6F7C" w:rsidRDefault="00BE6B4F" w:rsidP="00910857">
      <w:pPr>
        <w:pStyle w:val="Prrafodelista"/>
        <w:numPr>
          <w:ilvl w:val="0"/>
          <w:numId w:val="27"/>
        </w:numPr>
        <w:tabs>
          <w:tab w:val="left" w:pos="3855"/>
        </w:tabs>
        <w:spacing w:after="200" w:line="276" w:lineRule="auto"/>
        <w:jc w:val="both"/>
        <w:rPr>
          <w:b/>
          <w:i/>
          <w:szCs w:val="21"/>
          <w:lang w:val="es-ES_tradnl"/>
        </w:rPr>
      </w:pPr>
      <w:r w:rsidRPr="00EE6F7C">
        <w:rPr>
          <w:b/>
          <w:i/>
          <w:szCs w:val="21"/>
          <w:lang w:val="es-ES_tradnl"/>
        </w:rPr>
        <w:t>Son los bienes o s</w:t>
      </w:r>
      <w:r w:rsidR="005470DF" w:rsidRPr="00EE6F7C">
        <w:rPr>
          <w:b/>
          <w:i/>
          <w:szCs w:val="21"/>
          <w:lang w:val="es-ES_tradnl"/>
        </w:rPr>
        <w:t>ervicios que produce el Pp</w:t>
      </w:r>
      <w:r w:rsidR="001067B9" w:rsidRPr="00EE6F7C">
        <w:rPr>
          <w:b/>
          <w:i/>
          <w:szCs w:val="21"/>
          <w:lang w:val="es-ES_tradnl"/>
        </w:rPr>
        <w:t>.</w:t>
      </w:r>
    </w:p>
    <w:p w14:paraId="02FEE56C" w14:textId="77777777" w:rsidR="00BE6B4F" w:rsidRPr="00EE6F7C" w:rsidRDefault="00BE6B4F" w:rsidP="00910857">
      <w:pPr>
        <w:pStyle w:val="Prrafodelista"/>
        <w:numPr>
          <w:ilvl w:val="0"/>
          <w:numId w:val="27"/>
        </w:numPr>
        <w:tabs>
          <w:tab w:val="left" w:pos="3855"/>
        </w:tabs>
        <w:spacing w:after="200" w:line="276" w:lineRule="auto"/>
        <w:jc w:val="both"/>
        <w:rPr>
          <w:b/>
          <w:i/>
          <w:szCs w:val="21"/>
          <w:lang w:val="es-ES_tradnl"/>
        </w:rPr>
      </w:pPr>
      <w:r w:rsidRPr="00EE6F7C">
        <w:rPr>
          <w:b/>
          <w:i/>
          <w:szCs w:val="21"/>
          <w:lang w:val="es-ES_tradnl"/>
        </w:rPr>
        <w:t>Están redactados como resultados logrados</w:t>
      </w:r>
      <w:r w:rsidR="005470DF" w:rsidRPr="00EE6F7C">
        <w:rPr>
          <w:b/>
          <w:i/>
          <w:szCs w:val="21"/>
          <w:lang w:val="es-ES_tradnl"/>
        </w:rPr>
        <w:t xml:space="preserve">, por </w:t>
      </w:r>
      <w:r w:rsidR="00B057B8" w:rsidRPr="00EE6F7C">
        <w:rPr>
          <w:b/>
          <w:i/>
          <w:szCs w:val="21"/>
          <w:lang w:val="es-ES_tradnl"/>
        </w:rPr>
        <w:t>ejemplo,</w:t>
      </w:r>
      <w:r w:rsidR="005470DF" w:rsidRPr="00EE6F7C">
        <w:rPr>
          <w:b/>
          <w:i/>
          <w:szCs w:val="21"/>
          <w:lang w:val="es-ES_tradnl"/>
        </w:rPr>
        <w:t xml:space="preserve"> informes realizados o proyectos realizados</w:t>
      </w:r>
      <w:r w:rsidR="001067B9" w:rsidRPr="00EE6F7C">
        <w:rPr>
          <w:b/>
          <w:i/>
          <w:szCs w:val="21"/>
          <w:lang w:val="es-ES_tradnl"/>
        </w:rPr>
        <w:t>.</w:t>
      </w:r>
    </w:p>
    <w:p w14:paraId="07B40BD9" w14:textId="77777777" w:rsidR="00BE6B4F" w:rsidRPr="00EE6F7C" w:rsidRDefault="00BE6B4F" w:rsidP="00910857">
      <w:pPr>
        <w:pStyle w:val="Prrafodelista"/>
        <w:numPr>
          <w:ilvl w:val="0"/>
          <w:numId w:val="27"/>
        </w:numPr>
        <w:tabs>
          <w:tab w:val="left" w:pos="3855"/>
        </w:tabs>
        <w:spacing w:after="200" w:line="276" w:lineRule="auto"/>
        <w:jc w:val="both"/>
        <w:rPr>
          <w:b/>
          <w:i/>
          <w:szCs w:val="21"/>
          <w:lang w:val="es-ES_tradnl"/>
        </w:rPr>
      </w:pPr>
      <w:r w:rsidRPr="00EE6F7C">
        <w:rPr>
          <w:b/>
          <w:i/>
          <w:szCs w:val="21"/>
          <w:lang w:val="es-ES_tradnl"/>
        </w:rPr>
        <w:t>Son necesa</w:t>
      </w:r>
      <w:r w:rsidR="005470DF" w:rsidRPr="00EE6F7C">
        <w:rPr>
          <w:b/>
          <w:i/>
          <w:szCs w:val="21"/>
          <w:lang w:val="es-ES_tradnl"/>
        </w:rPr>
        <w:t>rios, es decir, ninguno de los C</w:t>
      </w:r>
      <w:r w:rsidRPr="00EE6F7C">
        <w:rPr>
          <w:b/>
          <w:i/>
          <w:szCs w:val="21"/>
          <w:lang w:val="es-ES_tradnl"/>
        </w:rPr>
        <w:t>omponentes es</w:t>
      </w:r>
      <w:r w:rsidR="005470DF" w:rsidRPr="00EE6F7C">
        <w:rPr>
          <w:b/>
          <w:i/>
          <w:szCs w:val="21"/>
          <w:lang w:val="es-ES_tradnl"/>
        </w:rPr>
        <w:t xml:space="preserve"> prescindible para producir el P</w:t>
      </w:r>
      <w:r w:rsidRPr="00EE6F7C">
        <w:rPr>
          <w:b/>
          <w:i/>
          <w:szCs w:val="21"/>
          <w:lang w:val="es-ES_tradnl"/>
        </w:rPr>
        <w:t>ropósito.</w:t>
      </w:r>
    </w:p>
    <w:p w14:paraId="21372C5F" w14:textId="77777777" w:rsidR="005470DF" w:rsidRPr="00EE6F7C" w:rsidRDefault="005470DF" w:rsidP="00910857">
      <w:pPr>
        <w:pStyle w:val="Prrafodelista"/>
        <w:numPr>
          <w:ilvl w:val="0"/>
          <w:numId w:val="27"/>
        </w:numPr>
        <w:tabs>
          <w:tab w:val="left" w:pos="3855"/>
        </w:tabs>
        <w:spacing w:after="200" w:line="276" w:lineRule="auto"/>
        <w:jc w:val="both"/>
        <w:rPr>
          <w:b/>
          <w:i/>
          <w:szCs w:val="21"/>
          <w:lang w:val="es-ES_tradnl"/>
        </w:rPr>
      </w:pPr>
      <w:r w:rsidRPr="00EE6F7C">
        <w:rPr>
          <w:b/>
          <w:i/>
          <w:szCs w:val="21"/>
          <w:lang w:val="es-ES_tradnl"/>
        </w:rPr>
        <w:t>Su relación genera junto con los supuesto</w:t>
      </w:r>
      <w:r w:rsidR="00E46163" w:rsidRPr="00EE6F7C">
        <w:rPr>
          <w:b/>
          <w:i/>
          <w:szCs w:val="21"/>
          <w:lang w:val="es-ES_tradnl"/>
        </w:rPr>
        <w:t>s</w:t>
      </w:r>
      <w:r w:rsidRPr="00EE6F7C">
        <w:rPr>
          <w:b/>
          <w:i/>
          <w:szCs w:val="21"/>
          <w:lang w:val="es-ES_tradnl"/>
        </w:rPr>
        <w:t xml:space="preserve"> en ese nivel de objetivo el Propósito.</w:t>
      </w:r>
    </w:p>
    <w:p w14:paraId="5CAE0D3F" w14:textId="77777777" w:rsidR="00BE6B4F" w:rsidRPr="00EE6F7C" w:rsidRDefault="00BE6B4F" w:rsidP="00BE6B4F">
      <w:pPr>
        <w:tabs>
          <w:tab w:val="center" w:pos="4678"/>
        </w:tabs>
        <w:jc w:val="both"/>
        <w:rPr>
          <w:lang w:val="es-ES_tradnl"/>
        </w:rPr>
      </w:pPr>
    </w:p>
    <w:tbl>
      <w:tblPr>
        <w:tblStyle w:val="Tablaconcuadrcula"/>
        <w:tblW w:w="0" w:type="auto"/>
        <w:jc w:val="center"/>
        <w:tblLook w:val="04A0" w:firstRow="1" w:lastRow="0" w:firstColumn="1" w:lastColumn="0" w:noHBand="0" w:noVBand="1"/>
      </w:tblPr>
      <w:tblGrid>
        <w:gridCol w:w="2547"/>
        <w:gridCol w:w="709"/>
      </w:tblGrid>
      <w:tr w:rsidR="00BE6B4F" w:rsidRPr="00EE6F7C" w14:paraId="59334CB7" w14:textId="77777777" w:rsidTr="006E583F">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1C3F0530" w14:textId="77777777" w:rsidR="00BE6B4F" w:rsidRPr="00EE6F7C" w:rsidRDefault="00BE6B4F" w:rsidP="008E15F7">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38B6D5C2" w14:textId="77777777" w:rsidR="00BE6B4F" w:rsidRPr="00EE6F7C" w:rsidRDefault="006E583F" w:rsidP="008E15F7">
            <w:pPr>
              <w:jc w:val="center"/>
              <w:rPr>
                <w:b/>
                <w:color w:val="073763" w:themeColor="accent1" w:themeShade="80"/>
                <w:szCs w:val="21"/>
                <w:lang w:val="es-ES_tradnl"/>
              </w:rPr>
            </w:pPr>
            <w:r>
              <w:rPr>
                <w:b/>
                <w:color w:val="073763" w:themeColor="accent1" w:themeShade="80"/>
                <w:szCs w:val="21"/>
                <w:lang w:val="es-ES_tradnl"/>
              </w:rPr>
              <w:t>Sí</w:t>
            </w:r>
          </w:p>
        </w:tc>
      </w:tr>
    </w:tbl>
    <w:p w14:paraId="2012EF22" w14:textId="77777777" w:rsidR="00B75605" w:rsidRPr="00EE6F7C" w:rsidRDefault="00B75605" w:rsidP="00BE6B4F">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BE6B4F" w:rsidRPr="00EE6F7C" w14:paraId="4CEB49E0" w14:textId="77777777" w:rsidTr="00D9071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116CBF59" w14:textId="77777777" w:rsidR="00BE6B4F" w:rsidRPr="004C088F" w:rsidRDefault="00BE6B4F" w:rsidP="008E15F7">
            <w:pPr>
              <w:jc w:val="center"/>
              <w:rPr>
                <w:smallCaps/>
                <w:color w:val="104864" w:themeColor="background2" w:themeShade="40"/>
                <w:sz w:val="24"/>
                <w:lang w:val="es-ES_tradnl"/>
              </w:rPr>
            </w:pPr>
            <w:r w:rsidRPr="004C088F">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13F58490" w14:textId="77777777" w:rsidR="00BE6B4F" w:rsidRPr="000B05D2" w:rsidRDefault="00BE6B4F" w:rsidP="008E15F7">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0B05D2">
              <w:rPr>
                <w:smallCaps/>
                <w:color w:val="104864" w:themeColor="background2" w:themeShade="40"/>
                <w:sz w:val="24"/>
                <w:lang w:val="es-ES_tradnl"/>
              </w:rPr>
              <w:t>Criterios</w:t>
            </w:r>
          </w:p>
        </w:tc>
      </w:tr>
      <w:tr w:rsidR="00BE6B4F" w:rsidRPr="00EE6F7C" w14:paraId="49041CBE" w14:textId="77777777" w:rsidTr="006E583F">
        <w:trPr>
          <w:trHeight w:val="713"/>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797DEDBD" w14:textId="77777777" w:rsidR="00BE6B4F" w:rsidRPr="00EE6F7C" w:rsidRDefault="00BE6B4F" w:rsidP="001019A3">
            <w:pPr>
              <w:jc w:val="center"/>
              <w:rPr>
                <w:b/>
                <w:sz w:val="24"/>
                <w:lang w:val="es-ES_tradnl"/>
              </w:rPr>
            </w:pPr>
            <w:r w:rsidRPr="00EE6F7C">
              <w:rPr>
                <w:b/>
                <w:sz w:val="24"/>
                <w:lang w:val="es-ES_tradnl"/>
              </w:rPr>
              <w:t>2</w:t>
            </w:r>
          </w:p>
        </w:tc>
        <w:tc>
          <w:tcPr>
            <w:tcW w:w="4461" w:type="pct"/>
            <w:tcBorders>
              <w:top w:val="dotted" w:sz="4" w:space="0" w:color="073763" w:themeColor="accent1" w:themeShade="80"/>
              <w:left w:val="single" w:sz="4" w:space="0" w:color="073763" w:themeColor="accent1" w:themeShade="80"/>
              <w:bottom w:val="dotted" w:sz="4" w:space="0" w:color="073763" w:themeColor="accent1" w:themeShade="80"/>
              <w:right w:val="single" w:sz="8" w:space="0" w:color="FFFFFF" w:themeColor="background1"/>
            </w:tcBorders>
            <w:shd w:val="clear" w:color="auto" w:fill="0075A2" w:themeFill="accent2" w:themeFillShade="BF"/>
            <w:vAlign w:val="center"/>
          </w:tcPr>
          <w:p w14:paraId="6F1663EB" w14:textId="77777777" w:rsidR="00BE6B4F" w:rsidRPr="0099176E" w:rsidRDefault="005470DF" w:rsidP="00D9485C">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 xml:space="preserve">Los Componentes del </w:t>
            </w:r>
            <w:proofErr w:type="spellStart"/>
            <w:r w:rsidRPr="0099176E">
              <w:rPr>
                <w:b/>
                <w:color w:val="FFFFFF" w:themeColor="background1"/>
                <w:lang w:val="es-ES_tradnl"/>
              </w:rPr>
              <w:t>Pp</w:t>
            </w:r>
            <w:proofErr w:type="spellEnd"/>
            <w:r w:rsidRPr="0099176E">
              <w:rPr>
                <w:b/>
                <w:color w:val="FFFFFF" w:themeColor="background1"/>
                <w:lang w:val="es-ES_tradnl"/>
              </w:rPr>
              <w:t xml:space="preserve"> cumplen en promedio con un valor entre 2 y menos de 3 características establecidas en la pregunta.</w:t>
            </w:r>
          </w:p>
        </w:tc>
      </w:tr>
    </w:tbl>
    <w:p w14:paraId="3DCF6DEE" w14:textId="77777777" w:rsidR="00BE6B4F" w:rsidRPr="00EE6F7C" w:rsidRDefault="00BE6B4F" w:rsidP="00BE6B4F">
      <w:pPr>
        <w:tabs>
          <w:tab w:val="center" w:pos="4678"/>
        </w:tabs>
        <w:jc w:val="both"/>
        <w:rPr>
          <w:lang w:val="es-ES_tradnl"/>
        </w:rPr>
      </w:pPr>
    </w:p>
    <w:p w14:paraId="59B9132F" w14:textId="77777777" w:rsidR="00DF4363" w:rsidRDefault="001678EF" w:rsidP="001678EF">
      <w:pPr>
        <w:tabs>
          <w:tab w:val="center" w:pos="4678"/>
        </w:tabs>
        <w:jc w:val="both"/>
        <w:rPr>
          <w:lang w:val="es-ES_tradnl"/>
        </w:rPr>
      </w:pPr>
      <w:r w:rsidRPr="00EE6F7C">
        <w:rPr>
          <w:lang w:val="es-ES_tradnl"/>
        </w:rPr>
        <w:t xml:space="preserve">De acuerdo a la Guía para el Diseño de la </w:t>
      </w:r>
      <w:r w:rsidR="0095061B" w:rsidRPr="00EE6F7C">
        <w:rPr>
          <w:lang w:val="es-ES_tradnl"/>
        </w:rPr>
        <w:t xml:space="preserve">MIR </w:t>
      </w:r>
      <w:r w:rsidR="00DC110D" w:rsidRPr="004C088F">
        <w:rPr>
          <w:lang w:val="es-ES_tradnl"/>
        </w:rPr>
        <w:t>(SHCP, 2015)</w:t>
      </w:r>
      <w:r w:rsidRPr="004C088F">
        <w:rPr>
          <w:lang w:val="es-ES_tradnl"/>
        </w:rPr>
        <w:t xml:space="preserve">, los </w:t>
      </w:r>
      <w:r w:rsidR="004A272E" w:rsidRPr="004C088F">
        <w:rPr>
          <w:lang w:val="es-ES_tradnl"/>
        </w:rPr>
        <w:t>C</w:t>
      </w:r>
      <w:r w:rsidRPr="006B0A56">
        <w:rPr>
          <w:lang w:val="es-ES_tradnl"/>
        </w:rPr>
        <w:t xml:space="preserve">omponentes “son los productos o servicios que deben ser entregados durante la ejecución del programa para el logro de su </w:t>
      </w:r>
      <w:r w:rsidR="004A272E" w:rsidRPr="006B0A56">
        <w:rPr>
          <w:lang w:val="es-ES_tradnl"/>
        </w:rPr>
        <w:t>P</w:t>
      </w:r>
      <w:r w:rsidRPr="006B0A56">
        <w:rPr>
          <w:lang w:val="es-ES_tradnl"/>
        </w:rPr>
        <w:t>ropósito”</w:t>
      </w:r>
      <w:r w:rsidR="001019A3">
        <w:rPr>
          <w:lang w:val="es-ES_tradnl"/>
        </w:rPr>
        <w:t>.</w:t>
      </w:r>
    </w:p>
    <w:p w14:paraId="2C21D61B" w14:textId="77777777" w:rsidR="001019A3" w:rsidRPr="00316D00" w:rsidRDefault="001019A3" w:rsidP="001678EF">
      <w:pPr>
        <w:tabs>
          <w:tab w:val="center" w:pos="4678"/>
        </w:tabs>
        <w:jc w:val="both"/>
        <w:rPr>
          <w:lang w:val="es-ES_tradnl"/>
        </w:rPr>
      </w:pPr>
    </w:p>
    <w:p w14:paraId="291F9018" w14:textId="27CDC10B" w:rsidR="00147A9E" w:rsidRPr="00EE6F7C" w:rsidRDefault="00D25F4B" w:rsidP="00D25F4B">
      <w:pPr>
        <w:pStyle w:val="Epgrafe"/>
      </w:pPr>
      <w:r w:rsidRPr="00316D00">
        <w:rPr>
          <w:sz w:val="21"/>
          <w:szCs w:val="21"/>
        </w:rPr>
        <w:t>Ilustración</w:t>
      </w:r>
      <w:r w:rsidR="00147A9E" w:rsidRPr="00316D00">
        <w:rPr>
          <w:sz w:val="21"/>
          <w:szCs w:val="21"/>
        </w:rPr>
        <w:t xml:space="preserve"> </w:t>
      </w:r>
      <w:r w:rsidR="00E7550C" w:rsidRPr="00317E45">
        <w:rPr>
          <w:sz w:val="21"/>
          <w:szCs w:val="21"/>
        </w:rPr>
        <w:fldChar w:fldCharType="begin"/>
      </w:r>
      <w:r w:rsidR="00E7550C" w:rsidRPr="00EE6F7C">
        <w:rPr>
          <w:sz w:val="21"/>
          <w:szCs w:val="21"/>
        </w:rPr>
        <w:instrText xml:space="preserve"> SEQ Imagen \* ARABIC </w:instrText>
      </w:r>
      <w:r w:rsidR="00E7550C" w:rsidRPr="00317E45">
        <w:rPr>
          <w:sz w:val="21"/>
          <w:szCs w:val="21"/>
        </w:rPr>
        <w:fldChar w:fldCharType="separate"/>
      </w:r>
      <w:r w:rsidR="007C0D53">
        <w:rPr>
          <w:noProof/>
          <w:sz w:val="21"/>
          <w:szCs w:val="21"/>
        </w:rPr>
        <w:t>1</w:t>
      </w:r>
      <w:r w:rsidR="00E7550C" w:rsidRPr="00317E45">
        <w:rPr>
          <w:noProof/>
          <w:sz w:val="21"/>
          <w:szCs w:val="21"/>
        </w:rPr>
        <w:fldChar w:fldCharType="end"/>
      </w:r>
      <w:r w:rsidRPr="00EE6F7C">
        <w:rPr>
          <w:sz w:val="21"/>
          <w:szCs w:val="21"/>
        </w:rPr>
        <w:t>. Sintaxis de los C</w:t>
      </w:r>
      <w:r w:rsidR="00147A9E" w:rsidRPr="00EE6F7C">
        <w:rPr>
          <w:sz w:val="21"/>
          <w:szCs w:val="21"/>
        </w:rPr>
        <w:t>omponentes</w:t>
      </w:r>
      <w:r w:rsidR="00DF4363" w:rsidRPr="00317E45">
        <w:rPr>
          <w:noProof/>
          <w:lang w:val="es-MX" w:eastAsia="es-MX" w:bidi="ar-SA"/>
        </w:rPr>
        <w:drawing>
          <wp:inline distT="0" distB="0" distL="0" distR="0" wp14:anchorId="4BBF6A2B" wp14:editId="0958C585">
            <wp:extent cx="5962015" cy="1506544"/>
            <wp:effectExtent l="76200" t="0" r="95885" b="1778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AE7AABB" w14:textId="77777777" w:rsidR="00DF4363" w:rsidRPr="004C088F" w:rsidRDefault="00DF4363" w:rsidP="00DF4363">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Guía para la Construcción de la Matriz de Indicadores para Resultados 2015</w:t>
      </w:r>
      <w:r w:rsidR="004A272E" w:rsidRPr="004C088F">
        <w:rPr>
          <w:i/>
          <w:sz w:val="18"/>
          <w:szCs w:val="18"/>
          <w:lang w:val="es-ES_tradnl"/>
        </w:rPr>
        <w:t>.</w:t>
      </w:r>
    </w:p>
    <w:p w14:paraId="648DA2BF" w14:textId="77777777" w:rsidR="001019A3" w:rsidRDefault="001019A3" w:rsidP="001678EF">
      <w:pPr>
        <w:tabs>
          <w:tab w:val="center" w:pos="4678"/>
        </w:tabs>
        <w:jc w:val="both"/>
        <w:rPr>
          <w:lang w:val="es-ES_tradnl"/>
        </w:rPr>
      </w:pPr>
    </w:p>
    <w:p w14:paraId="28A958EC" w14:textId="77777777" w:rsidR="001678EF" w:rsidRPr="00EE6F7C" w:rsidRDefault="00795FDA" w:rsidP="001678EF">
      <w:pPr>
        <w:tabs>
          <w:tab w:val="center" w:pos="4678"/>
        </w:tabs>
        <w:jc w:val="both"/>
        <w:rPr>
          <w:lang w:val="es-ES_tradnl"/>
        </w:rPr>
      </w:pPr>
      <w:r w:rsidRPr="004C088F">
        <w:rPr>
          <w:lang w:val="es-ES_tradnl"/>
        </w:rPr>
        <w:t>De a</w:t>
      </w:r>
      <w:r w:rsidR="00DA51B4" w:rsidRPr="000B05D2">
        <w:rPr>
          <w:lang w:val="es-ES_tradnl"/>
        </w:rPr>
        <w:t>cuerdo a l</w:t>
      </w:r>
      <w:r w:rsidR="00DA51B4" w:rsidRPr="006B0A56">
        <w:rPr>
          <w:lang w:val="es-ES_tradnl"/>
        </w:rPr>
        <w:t xml:space="preserve">a construcción del </w:t>
      </w:r>
      <w:proofErr w:type="spellStart"/>
      <w:r w:rsidR="00DA51B4" w:rsidRPr="006B0A56">
        <w:rPr>
          <w:lang w:val="es-ES_tradnl"/>
        </w:rPr>
        <w:t>Pp</w:t>
      </w:r>
      <w:proofErr w:type="spellEnd"/>
      <w:r w:rsidR="00DF4363" w:rsidRPr="006B0A56">
        <w:rPr>
          <w:lang w:val="es-ES_tradnl"/>
        </w:rPr>
        <w:t xml:space="preserve"> E022</w:t>
      </w:r>
      <w:r w:rsidR="00DA51B4" w:rsidRPr="006B0A56">
        <w:rPr>
          <w:lang w:val="es-ES_tradnl"/>
        </w:rPr>
        <w:t xml:space="preserve">, el </w:t>
      </w:r>
      <w:proofErr w:type="spellStart"/>
      <w:r w:rsidR="004A272E" w:rsidRPr="006B0A56">
        <w:rPr>
          <w:lang w:val="es-ES_tradnl"/>
        </w:rPr>
        <w:t>Pp</w:t>
      </w:r>
      <w:proofErr w:type="spellEnd"/>
      <w:r w:rsidR="004A272E" w:rsidRPr="006B0A56">
        <w:rPr>
          <w:lang w:val="es-ES_tradnl"/>
        </w:rPr>
        <w:t xml:space="preserve"> </w:t>
      </w:r>
      <w:r w:rsidR="00DA51B4" w:rsidRPr="006B0A56">
        <w:rPr>
          <w:lang w:val="es-ES_tradnl"/>
        </w:rPr>
        <w:t xml:space="preserve">cuenta con </w:t>
      </w:r>
      <w:r w:rsidR="00B92BA1" w:rsidRPr="00316D00">
        <w:rPr>
          <w:lang w:val="es-ES_tradnl"/>
        </w:rPr>
        <w:t xml:space="preserve">un solo </w:t>
      </w:r>
      <w:r w:rsidR="00DA51B4" w:rsidRPr="00316D00">
        <w:rPr>
          <w:lang w:val="es-ES_tradnl"/>
        </w:rPr>
        <w:t xml:space="preserve">servicio, </w:t>
      </w:r>
      <w:r w:rsidR="00B92BA1" w:rsidRPr="00316D00">
        <w:rPr>
          <w:lang w:val="es-ES_tradnl"/>
        </w:rPr>
        <w:t xml:space="preserve">pero este refleja dos aspectos; </w:t>
      </w:r>
      <w:r w:rsidR="00DC110D" w:rsidRPr="00EE6F7C">
        <w:rPr>
          <w:lang w:val="es-ES_tradnl"/>
        </w:rPr>
        <w:t>el primero</w:t>
      </w:r>
      <w:r w:rsidR="00DA51B4" w:rsidRPr="00EE6F7C">
        <w:rPr>
          <w:lang w:val="es-ES_tradnl"/>
        </w:rPr>
        <w:t xml:space="preserve"> de operación de la infraestructura ferroviaria con lo que se busca prestar un servicio de transporte de carga eficiente tanto en tiempos de traslado como en costos de operación; </w:t>
      </w:r>
      <w:r w:rsidR="00DC110D" w:rsidRPr="00EE6F7C">
        <w:rPr>
          <w:lang w:val="es-ES_tradnl"/>
        </w:rPr>
        <w:t xml:space="preserve">el segundo </w:t>
      </w:r>
      <w:r w:rsidR="00DA51B4" w:rsidRPr="00EE6F7C">
        <w:rPr>
          <w:lang w:val="es-ES_tradnl"/>
        </w:rPr>
        <w:t xml:space="preserve">busca garantizar una operación segura en la infraestructura ferroviaria </w:t>
      </w:r>
      <w:r w:rsidR="00DA51B4" w:rsidRPr="00EE6F7C">
        <w:rPr>
          <w:lang w:val="es-ES_tradnl"/>
        </w:rPr>
        <w:lastRenderedPageBreak/>
        <w:t>asignada e impuesta</w:t>
      </w:r>
      <w:r w:rsidR="009A583C" w:rsidRPr="00EE6F7C">
        <w:rPr>
          <w:lang w:val="es-ES_tradnl"/>
        </w:rPr>
        <w:t xml:space="preserve"> a través de la conservación de la misma</w:t>
      </w:r>
      <w:r w:rsidR="00DA51B4" w:rsidRPr="00EE6F7C">
        <w:rPr>
          <w:lang w:val="es-ES_tradnl"/>
        </w:rPr>
        <w:t xml:space="preserve">, lo anterior </w:t>
      </w:r>
      <w:r w:rsidR="009A583C" w:rsidRPr="00EE6F7C">
        <w:rPr>
          <w:lang w:val="es-ES_tradnl"/>
        </w:rPr>
        <w:t>busca incidir en la</w:t>
      </w:r>
      <w:r w:rsidR="00DA51B4" w:rsidRPr="00EE6F7C">
        <w:rPr>
          <w:lang w:val="es-ES_tradnl"/>
        </w:rPr>
        <w:t xml:space="preserve"> disminución en el número de accidentes que ocurren en la vía</w:t>
      </w:r>
      <w:r w:rsidR="009A583C" w:rsidRPr="00EE6F7C">
        <w:rPr>
          <w:lang w:val="es-ES_tradnl"/>
        </w:rPr>
        <w:t xml:space="preserve"> y por ende, mejorar la operación</w:t>
      </w:r>
      <w:r w:rsidR="00DA51B4" w:rsidRPr="00EE6F7C">
        <w:rPr>
          <w:lang w:val="es-ES_tradnl"/>
        </w:rPr>
        <w:t>.</w:t>
      </w:r>
    </w:p>
    <w:p w14:paraId="03C51FEB" w14:textId="77777777" w:rsidR="001678EF" w:rsidRPr="00EE6F7C" w:rsidRDefault="00DA51B4" w:rsidP="001678EF">
      <w:pPr>
        <w:tabs>
          <w:tab w:val="center" w:pos="4678"/>
        </w:tabs>
        <w:jc w:val="both"/>
        <w:rPr>
          <w:lang w:val="es-ES_tradnl"/>
        </w:rPr>
      </w:pPr>
      <w:r w:rsidRPr="00EE6F7C">
        <w:rPr>
          <w:lang w:val="es-ES_tradnl"/>
        </w:rPr>
        <w:t>Co</w:t>
      </w:r>
      <w:r w:rsidR="008D6C98" w:rsidRPr="00EE6F7C">
        <w:rPr>
          <w:lang w:val="es-ES_tradnl"/>
        </w:rPr>
        <w:t>n lo anterior, se busca que la Lógica V</w:t>
      </w:r>
      <w:r w:rsidRPr="00EE6F7C">
        <w:rPr>
          <w:lang w:val="es-ES_tradnl"/>
        </w:rPr>
        <w:t>e</w:t>
      </w:r>
      <w:r w:rsidR="008D6C98" w:rsidRPr="00EE6F7C">
        <w:rPr>
          <w:lang w:val="es-ES_tradnl"/>
        </w:rPr>
        <w:t xml:space="preserve">rtical del </w:t>
      </w:r>
      <w:proofErr w:type="spellStart"/>
      <w:r w:rsidR="004A272E" w:rsidRPr="00EE6F7C">
        <w:rPr>
          <w:lang w:val="es-ES_tradnl"/>
        </w:rPr>
        <w:t>Pp</w:t>
      </w:r>
      <w:proofErr w:type="spellEnd"/>
      <w:r w:rsidR="004A272E" w:rsidRPr="00EE6F7C">
        <w:rPr>
          <w:lang w:val="es-ES_tradnl"/>
        </w:rPr>
        <w:t xml:space="preserve"> </w:t>
      </w:r>
      <w:r w:rsidR="008D6C98" w:rsidRPr="00EE6F7C">
        <w:rPr>
          <w:lang w:val="es-ES_tradnl"/>
        </w:rPr>
        <w:t>desde Componente hacia el P</w:t>
      </w:r>
      <w:r w:rsidRPr="00EE6F7C">
        <w:rPr>
          <w:lang w:val="es-ES_tradnl"/>
        </w:rPr>
        <w:t xml:space="preserve">ropósito se cumpla, con la siguiente </w:t>
      </w:r>
      <w:r w:rsidR="004A272E" w:rsidRPr="00EE6F7C">
        <w:rPr>
          <w:lang w:val="es-ES_tradnl"/>
        </w:rPr>
        <w:t>L</w:t>
      </w:r>
      <w:r w:rsidRPr="00EE6F7C">
        <w:rPr>
          <w:lang w:val="es-ES_tradnl"/>
        </w:rPr>
        <w:t xml:space="preserve">ógica: </w:t>
      </w:r>
      <w:r w:rsidRPr="00EE6F7C">
        <w:rPr>
          <w:i/>
          <w:lang w:val="es-ES_tradnl"/>
        </w:rPr>
        <w:t xml:space="preserve">a través de mejorar la operación </w:t>
      </w:r>
      <w:r w:rsidR="009A583C" w:rsidRPr="00EE6F7C">
        <w:rPr>
          <w:i/>
          <w:lang w:val="es-ES_tradnl"/>
        </w:rPr>
        <w:t xml:space="preserve">y conservación </w:t>
      </w:r>
      <w:r w:rsidRPr="00EE6F7C">
        <w:rPr>
          <w:i/>
          <w:lang w:val="es-ES_tradnl"/>
        </w:rPr>
        <w:t>a lo largo de la infraestructura ferroviaria asignada e impuesta al FIT, se busca asegurar una operación eficiente y segura que motive la actividad económica de trans</w:t>
      </w:r>
      <w:r w:rsidR="00E46163" w:rsidRPr="00EE6F7C">
        <w:rPr>
          <w:i/>
          <w:lang w:val="es-ES_tradnl"/>
        </w:rPr>
        <w:t>porte de carga por ferrocarril.</w:t>
      </w:r>
    </w:p>
    <w:p w14:paraId="3C66271B" w14:textId="77777777" w:rsidR="00791A68" w:rsidRDefault="00DC110D" w:rsidP="005C1863">
      <w:pPr>
        <w:tabs>
          <w:tab w:val="center" w:pos="4678"/>
        </w:tabs>
        <w:jc w:val="both"/>
        <w:rPr>
          <w:lang w:val="es-ES_tradnl"/>
        </w:rPr>
      </w:pPr>
      <w:r w:rsidRPr="00EE6F7C">
        <w:rPr>
          <w:lang w:val="es-ES_tradnl"/>
        </w:rPr>
        <w:t>Siguiendo</w:t>
      </w:r>
      <w:r w:rsidR="00084C0D" w:rsidRPr="00EE6F7C">
        <w:rPr>
          <w:lang w:val="es-ES_tradnl"/>
        </w:rPr>
        <w:t xml:space="preserve"> las reglas de sintaxis para la definición de los componentes, </w:t>
      </w:r>
      <w:r w:rsidRPr="00EE6F7C">
        <w:rPr>
          <w:lang w:val="es-ES_tradnl"/>
        </w:rPr>
        <w:t>se observa</w:t>
      </w:r>
      <w:r w:rsidR="00084C0D" w:rsidRPr="00EE6F7C">
        <w:rPr>
          <w:lang w:val="es-ES_tradnl"/>
        </w:rPr>
        <w:t xml:space="preserve"> la siguiente </w:t>
      </w:r>
      <w:r w:rsidRPr="00EE6F7C">
        <w:rPr>
          <w:lang w:val="es-ES_tradnl"/>
        </w:rPr>
        <w:t>redacción</w:t>
      </w:r>
      <w:r w:rsidR="00084C0D" w:rsidRPr="00EE6F7C">
        <w:rPr>
          <w:lang w:val="es-ES_tradnl"/>
        </w:rPr>
        <w:t>:</w:t>
      </w:r>
    </w:p>
    <w:p w14:paraId="35F6FB25" w14:textId="77777777" w:rsidR="00D9071A" w:rsidRPr="00EE6F7C" w:rsidRDefault="00D9071A" w:rsidP="00D9071A">
      <w:pPr>
        <w:pStyle w:val="Sinespaciado"/>
        <w:jc w:val="center"/>
        <w:rPr>
          <w:lang w:val="es-ES_tradnl"/>
        </w:rPr>
      </w:pPr>
    </w:p>
    <w:p w14:paraId="5F0D8717" w14:textId="77777777" w:rsidR="00DC110D" w:rsidRPr="00EE6F7C" w:rsidRDefault="00DC110D" w:rsidP="009E66B2">
      <w:pPr>
        <w:pStyle w:val="Epgrafe"/>
        <w:rPr>
          <w:szCs w:val="21"/>
        </w:rPr>
      </w:pPr>
      <w:r w:rsidRPr="00EE6F7C">
        <w:rPr>
          <w:sz w:val="21"/>
          <w:szCs w:val="21"/>
        </w:rPr>
        <w:t xml:space="preserve">Tabla </w:t>
      </w:r>
      <w:r w:rsidR="00D25F4B" w:rsidRPr="00EE6F7C">
        <w:rPr>
          <w:sz w:val="21"/>
          <w:szCs w:val="21"/>
        </w:rPr>
        <w:t>18</w:t>
      </w:r>
      <w:r w:rsidRPr="00EE6F7C">
        <w:rPr>
          <w:sz w:val="21"/>
          <w:szCs w:val="21"/>
        </w:rPr>
        <w:t>. Sintaxis de</w:t>
      </w:r>
      <w:r w:rsidR="004A272E" w:rsidRPr="00EE6F7C">
        <w:rPr>
          <w:sz w:val="21"/>
          <w:szCs w:val="21"/>
        </w:rPr>
        <w:t>l</w:t>
      </w:r>
      <w:r w:rsidRPr="00EE6F7C">
        <w:rPr>
          <w:sz w:val="21"/>
          <w:szCs w:val="21"/>
        </w:rPr>
        <w:t xml:space="preserve"> Componente d</w:t>
      </w:r>
      <w:r w:rsidR="004A272E" w:rsidRPr="00EE6F7C">
        <w:rPr>
          <w:sz w:val="21"/>
          <w:szCs w:val="21"/>
        </w:rPr>
        <w:t>el</w:t>
      </w:r>
      <w:r w:rsidRPr="00EE6F7C">
        <w:rPr>
          <w:sz w:val="21"/>
          <w:szCs w:val="21"/>
        </w:rPr>
        <w:t xml:space="preserve"> Programa Presupuestal E022</w:t>
      </w:r>
    </w:p>
    <w:tbl>
      <w:tblPr>
        <w:tblStyle w:val="Sombreadovistoso-nfasis2"/>
        <w:tblW w:w="4425" w:type="pct"/>
        <w:jc w:val="center"/>
        <w:tblLook w:val="06A0" w:firstRow="1" w:lastRow="0" w:firstColumn="1" w:lastColumn="0" w:noHBand="1" w:noVBand="1"/>
      </w:tblPr>
      <w:tblGrid>
        <w:gridCol w:w="5528"/>
        <w:gridCol w:w="2943"/>
      </w:tblGrid>
      <w:tr w:rsidR="00E82788" w:rsidRPr="00EE6F7C" w14:paraId="202A3D52" w14:textId="77777777" w:rsidTr="0099176E">
        <w:trPr>
          <w:cnfStyle w:val="100000000000" w:firstRow="1" w:lastRow="0" w:firstColumn="0" w:lastColumn="0" w:oddVBand="0" w:evenVBand="0" w:oddHBand="0" w:evenHBand="0" w:firstRowFirstColumn="0" w:firstRowLastColumn="0" w:lastRowFirstColumn="0" w:lastRowLastColumn="0"/>
          <w:trHeight w:val="201"/>
          <w:jc w:val="center"/>
        </w:trPr>
        <w:tc>
          <w:tcPr>
            <w:cnfStyle w:val="001000000100" w:firstRow="0" w:lastRow="0" w:firstColumn="1" w:lastColumn="0" w:oddVBand="0" w:evenVBand="0" w:oddHBand="0" w:evenHBand="0" w:firstRowFirstColumn="1" w:firstRowLastColumn="0" w:lastRowFirstColumn="0" w:lastRowLastColumn="0"/>
            <w:tcW w:w="3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25047697" w14:textId="77777777" w:rsidR="00E82788" w:rsidRPr="0099176E" w:rsidRDefault="00E82788" w:rsidP="00004798">
            <w:pPr>
              <w:jc w:val="center"/>
              <w:rPr>
                <w:smallCaps/>
                <w:color w:val="073763" w:themeColor="accent1" w:themeShade="80"/>
                <w:szCs w:val="21"/>
                <w:lang w:val="es-ES_tradnl"/>
              </w:rPr>
            </w:pPr>
            <w:r w:rsidRPr="0099176E">
              <w:rPr>
                <w:smallCaps/>
                <w:color w:val="073763" w:themeColor="accent1" w:themeShade="80"/>
                <w:szCs w:val="21"/>
                <w:lang w:val="es-ES_tradnl"/>
              </w:rPr>
              <w:t>Productos Terminados o Servicios Proporcionados</w:t>
            </w:r>
          </w:p>
        </w:tc>
        <w:tc>
          <w:tcPr>
            <w:tcW w:w="173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vAlign w:val="center"/>
          </w:tcPr>
          <w:p w14:paraId="374654A6" w14:textId="77777777" w:rsidR="00E82788" w:rsidRPr="0099176E" w:rsidRDefault="00E82788" w:rsidP="00004798">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Cs w:val="21"/>
                <w:lang w:val="es-ES_tradnl"/>
              </w:rPr>
            </w:pPr>
            <w:r w:rsidRPr="0099176E">
              <w:rPr>
                <w:smallCaps/>
                <w:color w:val="073763" w:themeColor="accent1" w:themeShade="80"/>
                <w:szCs w:val="21"/>
                <w:lang w:val="es-ES_tradnl"/>
              </w:rPr>
              <w:t>verbo en participio pasado</w:t>
            </w:r>
          </w:p>
        </w:tc>
      </w:tr>
      <w:tr w:rsidR="00E82788" w:rsidRPr="00EE6F7C" w14:paraId="47C4E818" w14:textId="77777777" w:rsidTr="0099176E">
        <w:trPr>
          <w:jc w:val="center"/>
        </w:trPr>
        <w:tc>
          <w:tcPr>
            <w:cnfStyle w:val="001000000000" w:firstRow="0" w:lastRow="0" w:firstColumn="1" w:lastColumn="0" w:oddVBand="0" w:evenVBand="0" w:oddHBand="0" w:evenHBand="0" w:firstRowFirstColumn="0" w:firstRowLastColumn="0" w:lastRowFirstColumn="0" w:lastRowLastColumn="0"/>
            <w:tcW w:w="3263" w:type="pct"/>
            <w:tcBorders>
              <w:top w:val="single" w:sz="4" w:space="0" w:color="073763" w:themeColor="accent1" w:themeShade="80"/>
              <w:left w:val="dotted" w:sz="4" w:space="0" w:color="auto"/>
              <w:bottom w:val="dotted" w:sz="4" w:space="0" w:color="auto"/>
              <w:right w:val="dotted" w:sz="4" w:space="0" w:color="auto"/>
            </w:tcBorders>
            <w:shd w:val="clear" w:color="auto" w:fill="F2F2F2" w:themeFill="background1" w:themeFillShade="F2"/>
            <w:vAlign w:val="center"/>
          </w:tcPr>
          <w:p w14:paraId="0F7F448A" w14:textId="77777777" w:rsidR="00E82788" w:rsidRPr="0099176E" w:rsidRDefault="00E82788" w:rsidP="00004798">
            <w:pPr>
              <w:jc w:val="center"/>
              <w:rPr>
                <w:color w:val="073763" w:themeColor="accent1" w:themeShade="80"/>
                <w:sz w:val="20"/>
                <w:lang w:val="es-ES_tradnl"/>
              </w:rPr>
            </w:pPr>
            <w:r w:rsidRPr="0099176E">
              <w:rPr>
                <w:color w:val="073763" w:themeColor="accent1" w:themeShade="80"/>
                <w:sz w:val="20"/>
                <w:lang w:val="es-ES_tradnl"/>
              </w:rPr>
              <w:t>Operación y conservación de infraestructura ferroviaria</w:t>
            </w:r>
          </w:p>
        </w:tc>
        <w:tc>
          <w:tcPr>
            <w:tcW w:w="1737" w:type="pct"/>
            <w:tcBorders>
              <w:top w:val="dotted" w:sz="4" w:space="0" w:color="073763" w:themeColor="accent1" w:themeShade="80"/>
              <w:left w:val="dotted" w:sz="4" w:space="0" w:color="auto"/>
              <w:bottom w:val="dotted" w:sz="4" w:space="0" w:color="073763" w:themeColor="accent1" w:themeShade="80"/>
              <w:right w:val="dotted" w:sz="4" w:space="0" w:color="auto"/>
            </w:tcBorders>
            <w:shd w:val="clear" w:color="auto" w:fill="F2F2F2" w:themeFill="background1" w:themeFillShade="F2"/>
            <w:vAlign w:val="center"/>
          </w:tcPr>
          <w:p w14:paraId="20751C21" w14:textId="77777777" w:rsidR="00E82788" w:rsidRPr="0099176E" w:rsidRDefault="00A65043" w:rsidP="00004798">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99176E">
              <w:rPr>
                <w:color w:val="073763" w:themeColor="accent1" w:themeShade="80"/>
                <w:sz w:val="20"/>
                <w:lang w:val="es-ES_tradnl"/>
              </w:rPr>
              <w:t>R</w:t>
            </w:r>
            <w:r w:rsidR="00E82788" w:rsidRPr="0099176E">
              <w:rPr>
                <w:color w:val="073763" w:themeColor="accent1" w:themeShade="80"/>
                <w:sz w:val="20"/>
                <w:lang w:val="es-ES_tradnl"/>
              </w:rPr>
              <w:t>ealizada</w:t>
            </w:r>
          </w:p>
        </w:tc>
      </w:tr>
    </w:tbl>
    <w:p w14:paraId="6808ACD8" w14:textId="77777777" w:rsidR="00084C0D" w:rsidRPr="006B0A56" w:rsidRDefault="00D9071A" w:rsidP="00D9071A">
      <w:pPr>
        <w:tabs>
          <w:tab w:val="center" w:pos="4678"/>
        </w:tabs>
        <w:jc w:val="center"/>
        <w:rPr>
          <w:b/>
          <w:i/>
          <w:sz w:val="18"/>
          <w:szCs w:val="18"/>
          <w:lang w:val="es-ES_tradnl"/>
        </w:rPr>
      </w:pPr>
      <w:r w:rsidRPr="00EE6F7C">
        <w:rPr>
          <w:b/>
          <w:i/>
          <w:sz w:val="18"/>
          <w:szCs w:val="18"/>
          <w:lang w:val="es-ES_tradnl"/>
        </w:rPr>
        <w:t>Fuente:</w:t>
      </w:r>
      <w:r w:rsidR="00583057" w:rsidRPr="00EE6F7C">
        <w:rPr>
          <w:color w:val="073763" w:themeColor="accent1" w:themeShade="80"/>
          <w:sz w:val="16"/>
          <w:szCs w:val="16"/>
          <w:lang w:val="es-ES_tradnl"/>
        </w:rPr>
        <w:t xml:space="preserve"> </w:t>
      </w:r>
      <w:r w:rsidR="00583057" w:rsidRPr="00EE6F7C">
        <w:rPr>
          <w:i/>
          <w:sz w:val="18"/>
          <w:szCs w:val="18"/>
          <w:lang w:val="es-ES_tradnl"/>
        </w:rPr>
        <w:t xml:space="preserve">UNAM-IIS, con base en la </w:t>
      </w:r>
      <w:r w:rsidR="002F5428" w:rsidRPr="004C088F">
        <w:rPr>
          <w:i/>
          <w:sz w:val="18"/>
          <w:szCs w:val="18"/>
          <w:lang w:val="es-ES_tradnl"/>
        </w:rPr>
        <w:t xml:space="preserve">Guía </w:t>
      </w:r>
      <w:r w:rsidR="00583057" w:rsidRPr="004C088F">
        <w:rPr>
          <w:i/>
          <w:sz w:val="18"/>
          <w:szCs w:val="18"/>
          <w:lang w:val="es-ES_tradnl"/>
        </w:rPr>
        <w:t>Metodología para la Construcción de la MIR (SHCP</w:t>
      </w:r>
      <w:r w:rsidR="002F5428" w:rsidRPr="004C088F">
        <w:rPr>
          <w:i/>
          <w:sz w:val="18"/>
          <w:szCs w:val="18"/>
          <w:lang w:val="es-ES_tradnl"/>
        </w:rPr>
        <w:t>, 2015)</w:t>
      </w:r>
      <w:r w:rsidR="004A272E" w:rsidRPr="000B05D2">
        <w:rPr>
          <w:i/>
          <w:sz w:val="18"/>
          <w:szCs w:val="18"/>
          <w:lang w:val="es-ES_tradnl"/>
        </w:rPr>
        <w:t>.</w:t>
      </w:r>
    </w:p>
    <w:p w14:paraId="2FDBC94A" w14:textId="77777777" w:rsidR="00E46163" w:rsidRPr="00316D00" w:rsidRDefault="00E46163" w:rsidP="005C1863">
      <w:pPr>
        <w:tabs>
          <w:tab w:val="center" w:pos="4678"/>
        </w:tabs>
        <w:jc w:val="both"/>
        <w:rPr>
          <w:lang w:val="es-ES_tradnl"/>
        </w:rPr>
      </w:pPr>
    </w:p>
    <w:p w14:paraId="1DC5E82A" w14:textId="72344156" w:rsidR="00F3703F" w:rsidRPr="00EE6F7C" w:rsidRDefault="00E46163" w:rsidP="005C1863">
      <w:pPr>
        <w:tabs>
          <w:tab w:val="center" w:pos="4678"/>
        </w:tabs>
        <w:jc w:val="both"/>
        <w:rPr>
          <w:lang w:val="es-ES_tradnl"/>
        </w:rPr>
      </w:pPr>
      <w:r w:rsidRPr="00316D00">
        <w:rPr>
          <w:lang w:val="es-ES_tradnl"/>
        </w:rPr>
        <w:t xml:space="preserve">De acuerdo a las reglas de sintaxis </w:t>
      </w:r>
      <w:r w:rsidR="00084C0D" w:rsidRPr="00EE6F7C">
        <w:rPr>
          <w:lang w:val="es-ES_tradnl"/>
        </w:rPr>
        <w:t xml:space="preserve">para la correcta definición de </w:t>
      </w:r>
      <w:r w:rsidR="00353BB6" w:rsidRPr="00EE6F7C">
        <w:rPr>
          <w:lang w:val="es-ES_tradnl"/>
        </w:rPr>
        <w:t>C</w:t>
      </w:r>
      <w:r w:rsidR="00084C0D" w:rsidRPr="00EE6F7C">
        <w:rPr>
          <w:lang w:val="es-ES_tradnl"/>
        </w:rPr>
        <w:t>omponentes</w:t>
      </w:r>
      <w:r w:rsidR="00DF4363" w:rsidRPr="00EE6F7C">
        <w:rPr>
          <w:lang w:val="es-ES_tradnl"/>
        </w:rPr>
        <w:t xml:space="preserve"> mencionada arriba</w:t>
      </w:r>
      <w:r w:rsidR="002F5428" w:rsidRPr="00EE6F7C">
        <w:rPr>
          <w:lang w:val="es-ES_tradnl"/>
        </w:rPr>
        <w:t>,</w:t>
      </w:r>
      <w:r w:rsidR="00DF4363" w:rsidRPr="00EE6F7C">
        <w:rPr>
          <w:lang w:val="es-ES_tradnl"/>
        </w:rPr>
        <w:t xml:space="preserve"> para el </w:t>
      </w:r>
      <w:proofErr w:type="spellStart"/>
      <w:r w:rsidR="00DF4363" w:rsidRPr="00EE6F7C">
        <w:rPr>
          <w:lang w:val="es-ES_tradnl"/>
        </w:rPr>
        <w:t>Pp</w:t>
      </w:r>
      <w:proofErr w:type="spellEnd"/>
      <w:r w:rsidR="00084C0D" w:rsidRPr="00EE6F7C">
        <w:rPr>
          <w:lang w:val="es-ES_tradnl"/>
        </w:rPr>
        <w:t xml:space="preserve"> </w:t>
      </w:r>
      <w:r w:rsidR="00F3703F" w:rsidRPr="00EE6F7C">
        <w:rPr>
          <w:lang w:val="es-ES_tradnl"/>
        </w:rPr>
        <w:t xml:space="preserve">E022 su Componente único refleja un servicio que cuenta con dos aspectos, por un </w:t>
      </w:r>
      <w:r w:rsidR="008F08F6" w:rsidRPr="00EE6F7C">
        <w:rPr>
          <w:lang w:val="es-ES_tradnl"/>
        </w:rPr>
        <w:t>lado,</w:t>
      </w:r>
      <w:r w:rsidR="00F3703F" w:rsidRPr="00EE6F7C">
        <w:rPr>
          <w:lang w:val="es-ES_tradnl"/>
        </w:rPr>
        <w:t xml:space="preserve"> la operación de la infraestructura y por el otro la conservación de la misma. Lo anterior presenta un riesgo en cuanto a la identificación de los servicios que presta el </w:t>
      </w:r>
      <w:proofErr w:type="spellStart"/>
      <w:r w:rsidR="00353BB6" w:rsidRPr="00EE6F7C">
        <w:rPr>
          <w:lang w:val="es-ES_tradnl"/>
        </w:rPr>
        <w:t>Pp</w:t>
      </w:r>
      <w:proofErr w:type="spellEnd"/>
      <w:r w:rsidR="00353BB6" w:rsidRPr="00EE6F7C">
        <w:rPr>
          <w:lang w:val="es-ES_tradnl"/>
        </w:rPr>
        <w:t xml:space="preserve"> </w:t>
      </w:r>
      <w:r w:rsidR="00F3703F" w:rsidRPr="00EE6F7C">
        <w:rPr>
          <w:lang w:val="es-ES_tradnl"/>
        </w:rPr>
        <w:t xml:space="preserve">y sobre todo la forma en que estos contribuyen al </w:t>
      </w:r>
      <w:r w:rsidR="00353BB6" w:rsidRPr="00EE6F7C">
        <w:rPr>
          <w:lang w:val="es-ES_tradnl"/>
        </w:rPr>
        <w:t>F</w:t>
      </w:r>
      <w:r w:rsidR="00F3703F" w:rsidRPr="00EE6F7C">
        <w:rPr>
          <w:lang w:val="es-ES_tradnl"/>
        </w:rPr>
        <w:t xml:space="preserve">in. Al ser un Componente único, </w:t>
      </w:r>
      <w:r w:rsidR="00011B89" w:rsidRPr="00EE6F7C">
        <w:rPr>
          <w:lang w:val="es-ES_tradnl"/>
        </w:rPr>
        <w:t>este debe ser capaz de logra</w:t>
      </w:r>
      <w:r w:rsidR="00B75605" w:rsidRPr="00EE6F7C">
        <w:rPr>
          <w:lang w:val="es-ES_tradnl"/>
        </w:rPr>
        <w:t>r el objetivo a nivel Propósito.</w:t>
      </w:r>
    </w:p>
    <w:p w14:paraId="4C684349" w14:textId="77777777" w:rsidR="00E46163" w:rsidRPr="00EE6F7C" w:rsidRDefault="00E46163" w:rsidP="00E46163">
      <w:pPr>
        <w:tabs>
          <w:tab w:val="center" w:pos="4678"/>
        </w:tabs>
        <w:jc w:val="both"/>
        <w:rPr>
          <w:lang w:val="es-ES_tradnl"/>
        </w:rPr>
      </w:pPr>
      <w:r w:rsidRPr="00EE6F7C">
        <w:rPr>
          <w:lang w:val="es-ES_tradnl"/>
        </w:rPr>
        <w:t xml:space="preserve">Para asegurar que </w:t>
      </w:r>
      <w:r w:rsidR="00011B89" w:rsidRPr="00EE6F7C">
        <w:rPr>
          <w:lang w:val="es-ES_tradnl"/>
        </w:rPr>
        <w:t>e</w:t>
      </w:r>
      <w:r w:rsidRPr="00EE6F7C">
        <w:rPr>
          <w:lang w:val="es-ES_tradnl"/>
        </w:rPr>
        <w:t xml:space="preserve">l </w:t>
      </w:r>
      <w:r w:rsidR="00011B89" w:rsidRPr="00EE6F7C">
        <w:rPr>
          <w:lang w:val="es-ES_tradnl"/>
        </w:rPr>
        <w:t>C</w:t>
      </w:r>
      <w:r w:rsidRPr="00EE6F7C">
        <w:rPr>
          <w:lang w:val="es-ES_tradnl"/>
        </w:rPr>
        <w:t xml:space="preserve">omponente cumple con las características requeridas, </w:t>
      </w:r>
      <w:r w:rsidR="002F5428" w:rsidRPr="00EE6F7C">
        <w:rPr>
          <w:lang w:val="es-ES_tradnl"/>
        </w:rPr>
        <w:t xml:space="preserve">en la siguiente tabla </w:t>
      </w:r>
      <w:r w:rsidRPr="00EE6F7C">
        <w:rPr>
          <w:lang w:val="es-ES_tradnl"/>
        </w:rPr>
        <w:t>se hace una revisión puntual de cada una de ellas de acuerdo a los criterios señalados en la pregunta</w:t>
      </w:r>
      <w:r w:rsidR="002F5428" w:rsidRPr="00EE6F7C">
        <w:rPr>
          <w:lang w:val="es-ES_tradnl"/>
        </w:rPr>
        <w:t>.</w:t>
      </w:r>
    </w:p>
    <w:p w14:paraId="56EA31EB" w14:textId="77777777" w:rsidR="00E46163" w:rsidRPr="00EE6F7C" w:rsidRDefault="00E46163" w:rsidP="005C1863">
      <w:pPr>
        <w:tabs>
          <w:tab w:val="center" w:pos="4678"/>
        </w:tabs>
        <w:jc w:val="both"/>
        <w:rPr>
          <w:lang w:val="es-ES_tradnl"/>
        </w:rPr>
        <w:sectPr w:rsidR="00E46163" w:rsidRPr="00EE6F7C" w:rsidSect="00D20741">
          <w:pgSz w:w="12240" w:h="15840" w:code="1"/>
          <w:pgMar w:top="1985" w:right="1183" w:bottom="1417" w:left="1701" w:header="708" w:footer="708" w:gutter="0"/>
          <w:cols w:space="708"/>
          <w:docGrid w:linePitch="360"/>
        </w:sectPr>
      </w:pPr>
      <w:r w:rsidRPr="00EE6F7C">
        <w:rPr>
          <w:lang w:val="es-ES_tradnl"/>
        </w:rPr>
        <w:t>.</w:t>
      </w:r>
    </w:p>
    <w:p w14:paraId="7189DB83" w14:textId="77777777" w:rsidR="002F5428" w:rsidRPr="00EE6F7C" w:rsidRDefault="002F5428" w:rsidP="009E66B2">
      <w:pPr>
        <w:pStyle w:val="Epgrafe"/>
      </w:pPr>
      <w:r w:rsidRPr="00EE6F7C">
        <w:lastRenderedPageBreak/>
        <w:t xml:space="preserve">Tabla </w:t>
      </w:r>
      <w:r w:rsidR="00D25F4B" w:rsidRPr="00EE6F7C">
        <w:t>19</w:t>
      </w:r>
      <w:r w:rsidRPr="00EE6F7C">
        <w:t>. Componentes del P</w:t>
      </w:r>
      <w:r w:rsidR="00D25F4B" w:rsidRPr="00EE6F7C">
        <w:t>rograma Presupuestal</w:t>
      </w:r>
      <w:r w:rsidRPr="00EE6F7C">
        <w:t xml:space="preserve"> E022</w:t>
      </w:r>
    </w:p>
    <w:tbl>
      <w:tblPr>
        <w:tblStyle w:val="Tablaconcuadrcula"/>
        <w:tblW w:w="0" w:type="auto"/>
        <w:jc w:val="center"/>
        <w:tblLook w:val="04A0" w:firstRow="1" w:lastRow="0" w:firstColumn="1" w:lastColumn="0" w:noHBand="0" w:noVBand="1"/>
      </w:tblPr>
      <w:tblGrid>
        <w:gridCol w:w="686"/>
        <w:gridCol w:w="1559"/>
        <w:gridCol w:w="3115"/>
        <w:gridCol w:w="1421"/>
        <w:gridCol w:w="1559"/>
        <w:gridCol w:w="1970"/>
        <w:gridCol w:w="1514"/>
      </w:tblGrid>
      <w:tr w:rsidR="00E46163" w:rsidRPr="00EE6F7C" w14:paraId="00689441" w14:textId="77777777" w:rsidTr="00004798">
        <w:trPr>
          <w:trHeight w:val="490"/>
          <w:tblHeader/>
          <w:jc w:val="center"/>
        </w:trPr>
        <w:tc>
          <w:tcPr>
            <w:tcW w:w="686" w:type="dxa"/>
            <w:shd w:val="clear" w:color="auto" w:fill="C7E2FA" w:themeFill="accent1" w:themeFillTint="33"/>
            <w:vAlign w:val="center"/>
          </w:tcPr>
          <w:p w14:paraId="50B713F2"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No</w:t>
            </w:r>
          </w:p>
        </w:tc>
        <w:tc>
          <w:tcPr>
            <w:tcW w:w="1559" w:type="dxa"/>
            <w:shd w:val="clear" w:color="auto" w:fill="C7E2FA" w:themeFill="accent1" w:themeFillTint="33"/>
            <w:vAlign w:val="center"/>
          </w:tcPr>
          <w:p w14:paraId="1A84FF5C" w14:textId="77777777" w:rsidR="00E46163" w:rsidRPr="00EE6F7C" w:rsidRDefault="00E46163" w:rsidP="00DF4363">
            <w:pPr>
              <w:spacing w:before="40"/>
              <w:jc w:val="center"/>
              <w:rPr>
                <w:b/>
                <w:color w:val="073763" w:themeColor="accent1" w:themeShade="80"/>
                <w:sz w:val="18"/>
                <w:szCs w:val="21"/>
                <w:lang w:val="es-ES_tradnl"/>
              </w:rPr>
            </w:pPr>
            <w:r w:rsidRPr="00EE6F7C">
              <w:rPr>
                <w:rFonts w:ascii="Trebuchet MS" w:hAnsi="Trebuchet MS"/>
                <w:b/>
                <w:color w:val="073763" w:themeColor="accent1" w:themeShade="80"/>
                <w:sz w:val="18"/>
                <w:szCs w:val="20"/>
                <w:lang w:val="es-ES_tradnl"/>
              </w:rPr>
              <w:t>Componente</w:t>
            </w:r>
          </w:p>
        </w:tc>
        <w:tc>
          <w:tcPr>
            <w:tcW w:w="3115" w:type="dxa"/>
            <w:shd w:val="clear" w:color="auto" w:fill="C7E2FA" w:themeFill="accent1" w:themeFillTint="33"/>
            <w:vAlign w:val="center"/>
          </w:tcPr>
          <w:p w14:paraId="7B453B18"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Supuesto</w:t>
            </w:r>
          </w:p>
        </w:tc>
        <w:tc>
          <w:tcPr>
            <w:tcW w:w="1421" w:type="dxa"/>
            <w:shd w:val="clear" w:color="auto" w:fill="C7E2FA" w:themeFill="accent1" w:themeFillTint="33"/>
            <w:vAlign w:val="center"/>
          </w:tcPr>
          <w:p w14:paraId="29F8FD48"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Bienes o Servicios</w:t>
            </w:r>
          </w:p>
        </w:tc>
        <w:tc>
          <w:tcPr>
            <w:tcW w:w="1559" w:type="dxa"/>
            <w:shd w:val="clear" w:color="auto" w:fill="C7E2FA" w:themeFill="accent1" w:themeFillTint="33"/>
            <w:vAlign w:val="center"/>
          </w:tcPr>
          <w:p w14:paraId="50198CD8"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Redacción</w:t>
            </w:r>
          </w:p>
        </w:tc>
        <w:tc>
          <w:tcPr>
            <w:tcW w:w="1970" w:type="dxa"/>
            <w:shd w:val="clear" w:color="auto" w:fill="C7E2FA" w:themeFill="accent1" w:themeFillTint="33"/>
            <w:vAlign w:val="center"/>
          </w:tcPr>
          <w:p w14:paraId="7F3D2490"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Necesario</w:t>
            </w:r>
          </w:p>
        </w:tc>
        <w:tc>
          <w:tcPr>
            <w:tcW w:w="1514" w:type="dxa"/>
            <w:shd w:val="clear" w:color="auto" w:fill="C7E2FA" w:themeFill="accent1" w:themeFillTint="33"/>
            <w:vAlign w:val="center"/>
          </w:tcPr>
          <w:p w14:paraId="67B0B04E" w14:textId="77777777" w:rsidR="00E46163" w:rsidRPr="00EE6F7C" w:rsidRDefault="00E46163" w:rsidP="00DF4363">
            <w:pPr>
              <w:spacing w:before="40"/>
              <w:jc w:val="center"/>
              <w:rPr>
                <w:rFonts w:ascii="Trebuchet MS" w:hAnsi="Trebuchet MS"/>
                <w:b/>
                <w:color w:val="073763" w:themeColor="accent1" w:themeShade="80"/>
                <w:sz w:val="18"/>
                <w:szCs w:val="20"/>
                <w:lang w:val="es-ES_tradnl"/>
              </w:rPr>
            </w:pPr>
            <w:r w:rsidRPr="00EE6F7C">
              <w:rPr>
                <w:rFonts w:ascii="Trebuchet MS" w:hAnsi="Trebuchet MS"/>
                <w:b/>
                <w:color w:val="073763" w:themeColor="accent1" w:themeShade="80"/>
                <w:sz w:val="18"/>
                <w:szCs w:val="20"/>
                <w:lang w:val="es-ES_tradnl"/>
              </w:rPr>
              <w:t>Cumplimiento</w:t>
            </w:r>
          </w:p>
        </w:tc>
      </w:tr>
      <w:tr w:rsidR="00E46163" w:rsidRPr="00EE6F7C" w14:paraId="2E752268" w14:textId="77777777" w:rsidTr="00D43A27">
        <w:trPr>
          <w:trHeight w:val="700"/>
          <w:jc w:val="center"/>
        </w:trPr>
        <w:tc>
          <w:tcPr>
            <w:tcW w:w="686" w:type="dxa"/>
            <w:tcBorders>
              <w:left w:val="dotted" w:sz="4" w:space="0" w:color="073763" w:themeColor="accent1" w:themeShade="80"/>
              <w:bottom w:val="dotted" w:sz="4" w:space="0" w:color="auto"/>
              <w:right w:val="dotted" w:sz="4" w:space="0" w:color="073763" w:themeColor="accent1" w:themeShade="80"/>
            </w:tcBorders>
            <w:vAlign w:val="center"/>
          </w:tcPr>
          <w:p w14:paraId="470C3504" w14:textId="77777777" w:rsidR="00E46163" w:rsidRPr="00EE6F7C" w:rsidRDefault="00E46163" w:rsidP="00DF4363">
            <w:pPr>
              <w:jc w:val="center"/>
              <w:rPr>
                <w:sz w:val="18"/>
                <w:lang w:val="es-ES_tradnl"/>
              </w:rPr>
            </w:pPr>
            <w:r w:rsidRPr="00EE6F7C">
              <w:rPr>
                <w:sz w:val="18"/>
                <w:lang w:val="es-ES_tradnl"/>
              </w:rPr>
              <w:t>1</w:t>
            </w:r>
          </w:p>
        </w:tc>
        <w:tc>
          <w:tcPr>
            <w:tcW w:w="1559" w:type="dxa"/>
            <w:tcBorders>
              <w:left w:val="dotted" w:sz="4" w:space="0" w:color="073763" w:themeColor="accent1" w:themeShade="80"/>
              <w:bottom w:val="dotted" w:sz="4" w:space="0" w:color="auto"/>
              <w:right w:val="dotted" w:sz="4" w:space="0" w:color="073763" w:themeColor="accent1" w:themeShade="80"/>
            </w:tcBorders>
            <w:vAlign w:val="center"/>
          </w:tcPr>
          <w:p w14:paraId="3A5AA529" w14:textId="77777777" w:rsidR="00E46163" w:rsidRPr="004C088F" w:rsidRDefault="00011B89" w:rsidP="00DF4363">
            <w:pPr>
              <w:rPr>
                <w:sz w:val="18"/>
                <w:lang w:val="es-ES_tradnl"/>
              </w:rPr>
            </w:pPr>
            <w:r w:rsidRPr="00EE6F7C">
              <w:rPr>
                <w:sz w:val="18"/>
                <w:lang w:val="es-ES_tradnl"/>
              </w:rPr>
              <w:t>Operación y conservación de infraestructura ferroviaria realizada.</w:t>
            </w:r>
          </w:p>
        </w:tc>
        <w:tc>
          <w:tcPr>
            <w:tcW w:w="3115" w:type="dxa"/>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427EDB6E" w14:textId="77777777" w:rsidR="00E46163" w:rsidRPr="00EE6F7C" w:rsidRDefault="00011B89" w:rsidP="00DF4363">
            <w:pPr>
              <w:rPr>
                <w:sz w:val="18"/>
                <w:lang w:val="es-ES_tradnl"/>
              </w:rPr>
            </w:pPr>
            <w:r w:rsidRPr="000B05D2">
              <w:rPr>
                <w:sz w:val="18"/>
                <w:lang w:val="es-ES_tradnl"/>
              </w:rPr>
              <w:t>Los proveedores de durmientes, riel y material de fijación, así como los contratistas que ejecutan la obra, realizan los trabajos de conservación y rehabilitación, conforme a lo estipulado en los contratos de inversión; lo que permite ofrecer un serv</w:t>
            </w:r>
            <w:r w:rsidRPr="00316D00">
              <w:rPr>
                <w:sz w:val="18"/>
                <w:lang w:val="es-ES_tradnl"/>
              </w:rPr>
              <w:t>icio público de transporte ferroviario de carga en condiciones de uso seguro y eficiente.</w:t>
            </w:r>
          </w:p>
        </w:tc>
        <w:tc>
          <w:tcPr>
            <w:tcW w:w="1421" w:type="dxa"/>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17B4D405" w14:textId="77777777" w:rsidR="00E46163" w:rsidRPr="00EE6F7C" w:rsidRDefault="00011B89" w:rsidP="00353BB6">
            <w:pPr>
              <w:rPr>
                <w:sz w:val="18"/>
                <w:lang w:val="es-ES_tradnl"/>
              </w:rPr>
            </w:pPr>
            <w:r w:rsidRPr="00EE6F7C">
              <w:rPr>
                <w:sz w:val="18"/>
                <w:lang w:val="es-ES_tradnl"/>
              </w:rPr>
              <w:t>S</w:t>
            </w:r>
            <w:r w:rsidR="00E46163" w:rsidRPr="00EE6F7C">
              <w:rPr>
                <w:sz w:val="18"/>
                <w:lang w:val="es-ES_tradnl"/>
              </w:rPr>
              <w:t xml:space="preserve">e define como un servicio que entrega el </w:t>
            </w:r>
            <w:proofErr w:type="spellStart"/>
            <w:r w:rsidR="00353BB6" w:rsidRPr="00EE6F7C">
              <w:rPr>
                <w:sz w:val="18"/>
                <w:lang w:val="es-ES_tradnl"/>
              </w:rPr>
              <w:t>Pp</w:t>
            </w:r>
            <w:proofErr w:type="spellEnd"/>
            <w:r w:rsidR="00E46163" w:rsidRPr="00EE6F7C">
              <w:rPr>
                <w:sz w:val="18"/>
                <w:lang w:val="es-ES_tradnl"/>
              </w:rPr>
              <w:t xml:space="preserve">, </w:t>
            </w:r>
            <w:r w:rsidRPr="00EE6F7C">
              <w:rPr>
                <w:sz w:val="18"/>
                <w:lang w:val="es-ES_tradnl"/>
              </w:rPr>
              <w:t>sin embargo, es ambiguo al contener dos elementos</w:t>
            </w:r>
            <w:r w:rsidR="00E46163" w:rsidRPr="00EE6F7C">
              <w:rPr>
                <w:sz w:val="18"/>
                <w:lang w:val="es-ES_tradnl"/>
              </w:rPr>
              <w:t>.</w:t>
            </w:r>
          </w:p>
        </w:tc>
        <w:tc>
          <w:tcPr>
            <w:tcW w:w="1559" w:type="dxa"/>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0F367B1E" w14:textId="74F1F2C5" w:rsidR="00E46163" w:rsidRPr="00EE6F7C" w:rsidRDefault="00011B89" w:rsidP="00DF4363">
            <w:pPr>
              <w:rPr>
                <w:sz w:val="18"/>
                <w:lang w:val="es-ES_tradnl"/>
              </w:rPr>
            </w:pPr>
            <w:r w:rsidRPr="00EE6F7C">
              <w:rPr>
                <w:sz w:val="18"/>
                <w:lang w:val="es-ES_tradnl"/>
              </w:rPr>
              <w:t xml:space="preserve">Se encuentra redactado como un servicio que presta el </w:t>
            </w:r>
            <w:r w:rsidR="008F08F6" w:rsidRPr="00EE6F7C">
              <w:rPr>
                <w:sz w:val="18"/>
                <w:lang w:val="es-ES_tradnl"/>
              </w:rPr>
              <w:t>FIT,</w:t>
            </w:r>
            <w:r w:rsidRPr="00EE6F7C">
              <w:rPr>
                <w:sz w:val="18"/>
                <w:lang w:val="es-ES_tradnl"/>
              </w:rPr>
              <w:t xml:space="preserve"> aunque es ambiguo en su redacción</w:t>
            </w:r>
            <w:r w:rsidR="00353BB6" w:rsidRPr="00EE6F7C">
              <w:rPr>
                <w:sz w:val="18"/>
                <w:lang w:val="es-ES_tradnl"/>
              </w:rPr>
              <w:t>.</w:t>
            </w:r>
          </w:p>
        </w:tc>
        <w:tc>
          <w:tcPr>
            <w:tcW w:w="1970" w:type="dxa"/>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381DE353" w14:textId="77777777" w:rsidR="00E46163" w:rsidRPr="00EE6F7C" w:rsidRDefault="00FB1846" w:rsidP="00D43A27">
            <w:pPr>
              <w:rPr>
                <w:sz w:val="18"/>
                <w:lang w:val="es-ES_tradnl"/>
              </w:rPr>
            </w:pPr>
            <w:r w:rsidRPr="00EE6F7C">
              <w:rPr>
                <w:sz w:val="18"/>
                <w:lang w:val="es-ES_tradnl"/>
              </w:rPr>
              <w:t xml:space="preserve">Resulta necesario para la realización del </w:t>
            </w:r>
            <w:r w:rsidR="005A6157" w:rsidRPr="00EE6F7C">
              <w:rPr>
                <w:sz w:val="18"/>
                <w:lang w:val="es-ES_tradnl"/>
              </w:rPr>
              <w:t>P</w:t>
            </w:r>
            <w:r w:rsidR="00BA4AF6" w:rsidRPr="00EE6F7C">
              <w:rPr>
                <w:sz w:val="18"/>
                <w:lang w:val="es-ES_tradnl"/>
              </w:rPr>
              <w:t>ropósito</w:t>
            </w:r>
            <w:r w:rsidRPr="00EE6F7C">
              <w:rPr>
                <w:sz w:val="18"/>
                <w:lang w:val="es-ES_tradnl"/>
              </w:rPr>
              <w:t xml:space="preserve"> en el entendido que</w:t>
            </w:r>
            <w:r w:rsidR="00D43A27" w:rsidRPr="00EE6F7C">
              <w:rPr>
                <w:sz w:val="18"/>
                <w:lang w:val="es-ES_tradnl"/>
              </w:rPr>
              <w:t>,</w:t>
            </w:r>
            <w:r w:rsidRPr="00EE6F7C">
              <w:rPr>
                <w:sz w:val="18"/>
                <w:lang w:val="es-ES_tradnl"/>
              </w:rPr>
              <w:t xml:space="preserve"> </w:t>
            </w:r>
            <w:r w:rsidR="00D43A27" w:rsidRPr="00EE6F7C">
              <w:rPr>
                <w:sz w:val="18"/>
                <w:lang w:val="es-ES_tradnl"/>
              </w:rPr>
              <w:t>a través de su realización, se puede incidir parcialmente para contar con una infraestructura en condiciones de uso seguro y eficiente.</w:t>
            </w:r>
          </w:p>
        </w:tc>
        <w:tc>
          <w:tcPr>
            <w:tcW w:w="1514" w:type="dxa"/>
            <w:tcBorders>
              <w:left w:val="dotted" w:sz="4" w:space="0" w:color="073763" w:themeColor="accent1" w:themeShade="80"/>
              <w:bottom w:val="dotted" w:sz="4" w:space="0" w:color="073763" w:themeColor="accent1" w:themeShade="80"/>
              <w:right w:val="dotted" w:sz="4" w:space="0" w:color="073763" w:themeColor="accent1" w:themeShade="80"/>
            </w:tcBorders>
            <w:shd w:val="clear" w:color="auto" w:fill="auto"/>
            <w:vAlign w:val="center"/>
          </w:tcPr>
          <w:p w14:paraId="6DA6AE2F" w14:textId="28C7F94B" w:rsidR="00E46163" w:rsidRPr="00EE6F7C" w:rsidRDefault="00D43A27" w:rsidP="0056444F">
            <w:pPr>
              <w:rPr>
                <w:sz w:val="18"/>
                <w:lang w:val="es-ES_tradnl"/>
              </w:rPr>
            </w:pPr>
            <w:r w:rsidRPr="00EE6F7C">
              <w:rPr>
                <w:sz w:val="18"/>
                <w:lang w:val="es-ES_tradnl"/>
              </w:rPr>
              <w:t xml:space="preserve">El </w:t>
            </w:r>
            <w:r w:rsidR="005A6157" w:rsidRPr="00EE6F7C">
              <w:rPr>
                <w:sz w:val="18"/>
                <w:lang w:val="es-ES_tradnl"/>
              </w:rPr>
              <w:t>C</w:t>
            </w:r>
            <w:r w:rsidRPr="00EE6F7C">
              <w:rPr>
                <w:sz w:val="18"/>
                <w:lang w:val="es-ES_tradnl"/>
              </w:rPr>
              <w:t xml:space="preserve">omponente resulta importante para la realización del </w:t>
            </w:r>
            <w:r w:rsidR="008F08F6" w:rsidRPr="00EE6F7C">
              <w:rPr>
                <w:sz w:val="18"/>
                <w:lang w:val="es-ES_tradnl"/>
              </w:rPr>
              <w:t>Propósito,</w:t>
            </w:r>
            <w:r w:rsidRPr="00EE6F7C">
              <w:rPr>
                <w:sz w:val="18"/>
                <w:lang w:val="es-ES_tradnl"/>
              </w:rPr>
              <w:t xml:space="preserve"> sin embargo, por la sintaxis del Componente, no es </w:t>
            </w:r>
            <w:r w:rsidR="0056444F" w:rsidRPr="00EE6F7C">
              <w:rPr>
                <w:sz w:val="18"/>
                <w:lang w:val="es-ES_tradnl"/>
              </w:rPr>
              <w:t>clar</w:t>
            </w:r>
            <w:r w:rsidR="0056444F">
              <w:rPr>
                <w:sz w:val="18"/>
                <w:lang w:val="es-ES_tradnl"/>
              </w:rPr>
              <w:t>a</w:t>
            </w:r>
            <w:r w:rsidR="0056444F" w:rsidRPr="00EE6F7C">
              <w:rPr>
                <w:sz w:val="18"/>
                <w:lang w:val="es-ES_tradnl"/>
              </w:rPr>
              <w:t xml:space="preserve"> </w:t>
            </w:r>
            <w:r w:rsidRPr="00EE6F7C">
              <w:rPr>
                <w:sz w:val="18"/>
                <w:lang w:val="es-ES_tradnl"/>
              </w:rPr>
              <w:t>la medición de los objetivos</w:t>
            </w:r>
            <w:r w:rsidR="00353BB6" w:rsidRPr="00EE6F7C">
              <w:rPr>
                <w:sz w:val="18"/>
                <w:lang w:val="es-ES_tradnl"/>
              </w:rPr>
              <w:t>.</w:t>
            </w:r>
          </w:p>
        </w:tc>
      </w:tr>
    </w:tbl>
    <w:p w14:paraId="5EB5C7D2" w14:textId="77777777" w:rsidR="00E46163" w:rsidRPr="000B05D2" w:rsidRDefault="00E46163" w:rsidP="00E46163">
      <w:pPr>
        <w:tabs>
          <w:tab w:val="center" w:pos="4678"/>
        </w:tabs>
        <w:jc w:val="center"/>
        <w:rPr>
          <w:i/>
          <w:sz w:val="18"/>
          <w:szCs w:val="18"/>
          <w:lang w:val="es-ES_tradnl"/>
        </w:rPr>
      </w:pPr>
      <w:r w:rsidRPr="00EE6F7C">
        <w:rPr>
          <w:b/>
          <w:i/>
          <w:sz w:val="18"/>
          <w:szCs w:val="18"/>
          <w:lang w:val="es-ES_tradnl"/>
        </w:rPr>
        <w:t xml:space="preserve">Fuente: </w:t>
      </w:r>
      <w:r w:rsidR="004218AC" w:rsidRPr="00EE6F7C">
        <w:rPr>
          <w:i/>
          <w:sz w:val="18"/>
          <w:szCs w:val="18"/>
          <w:lang w:val="es-ES_tradnl"/>
        </w:rPr>
        <w:t>UNAM</w:t>
      </w:r>
      <w:r w:rsidRPr="00EE6F7C">
        <w:rPr>
          <w:i/>
          <w:sz w:val="18"/>
          <w:szCs w:val="18"/>
          <w:lang w:val="es-ES_tradnl"/>
        </w:rPr>
        <w:t xml:space="preserve">-IIS con información de la MIR del </w:t>
      </w:r>
      <w:proofErr w:type="spellStart"/>
      <w:r w:rsidR="005E49B2" w:rsidRPr="004C088F">
        <w:rPr>
          <w:i/>
          <w:sz w:val="18"/>
          <w:szCs w:val="18"/>
          <w:lang w:val="es-ES_tradnl"/>
        </w:rPr>
        <w:t>Pp</w:t>
      </w:r>
      <w:proofErr w:type="spellEnd"/>
      <w:r w:rsidR="005E49B2" w:rsidRPr="004C088F">
        <w:rPr>
          <w:i/>
          <w:sz w:val="18"/>
          <w:szCs w:val="18"/>
          <w:lang w:val="es-ES_tradnl"/>
        </w:rPr>
        <w:t xml:space="preserve"> E022</w:t>
      </w:r>
      <w:r w:rsidR="00353BB6" w:rsidRPr="004C088F">
        <w:rPr>
          <w:i/>
          <w:sz w:val="18"/>
          <w:szCs w:val="18"/>
          <w:lang w:val="es-ES_tradnl"/>
        </w:rPr>
        <w:t>.</w:t>
      </w:r>
    </w:p>
    <w:p w14:paraId="7EBFAD89" w14:textId="77777777" w:rsidR="00E46163" w:rsidRPr="00EE6F7C" w:rsidRDefault="00E46163" w:rsidP="00E46163">
      <w:pPr>
        <w:tabs>
          <w:tab w:val="center" w:pos="4678"/>
        </w:tabs>
        <w:jc w:val="both"/>
        <w:rPr>
          <w:lang w:val="es-ES_tradnl"/>
        </w:rPr>
        <w:sectPr w:rsidR="00E46163" w:rsidRPr="00EE6F7C" w:rsidSect="009B361C">
          <w:pgSz w:w="15840" w:h="12240" w:orient="landscape" w:code="1"/>
          <w:pgMar w:top="1183" w:right="1417" w:bottom="1701" w:left="1985" w:header="708" w:footer="708" w:gutter="0"/>
          <w:cols w:space="708"/>
          <w:docGrid w:linePitch="360"/>
        </w:sectPr>
      </w:pPr>
    </w:p>
    <w:p w14:paraId="1A715057" w14:textId="77777777" w:rsidR="00C851A0" w:rsidRPr="00EE6F7C" w:rsidRDefault="004C6CDE" w:rsidP="004C6CDE">
      <w:pPr>
        <w:tabs>
          <w:tab w:val="center" w:pos="4678"/>
        </w:tabs>
        <w:jc w:val="both"/>
        <w:rPr>
          <w:lang w:val="es-ES_tradnl"/>
        </w:rPr>
      </w:pPr>
      <w:r w:rsidRPr="00EE6F7C">
        <w:rPr>
          <w:lang w:val="es-ES_tradnl"/>
        </w:rPr>
        <w:lastRenderedPageBreak/>
        <w:t xml:space="preserve">De acuerdo a lo señalado en el cuadro anterior, se observa que </w:t>
      </w:r>
      <w:r w:rsidR="009A1C8C" w:rsidRPr="00EE6F7C">
        <w:rPr>
          <w:lang w:val="es-ES_tradnl"/>
        </w:rPr>
        <w:t>e</w:t>
      </w:r>
      <w:r w:rsidRPr="00EE6F7C">
        <w:rPr>
          <w:lang w:val="es-ES_tradnl"/>
        </w:rPr>
        <w:t xml:space="preserve">l Componente </w:t>
      </w:r>
      <w:r w:rsidR="00DB7366" w:rsidRPr="00EE6F7C">
        <w:rPr>
          <w:lang w:val="es-ES_tradnl"/>
        </w:rPr>
        <w:t xml:space="preserve">único </w:t>
      </w:r>
      <w:r w:rsidRPr="00EE6F7C">
        <w:rPr>
          <w:lang w:val="es-ES_tradnl"/>
        </w:rPr>
        <w:t xml:space="preserve">del </w:t>
      </w:r>
      <w:proofErr w:type="spellStart"/>
      <w:r w:rsidR="0001620C" w:rsidRPr="00EE6F7C">
        <w:rPr>
          <w:lang w:val="es-ES_tradnl"/>
        </w:rPr>
        <w:t>Pp</w:t>
      </w:r>
      <w:proofErr w:type="spellEnd"/>
      <w:r w:rsidR="0001620C" w:rsidRPr="00EE6F7C">
        <w:rPr>
          <w:lang w:val="es-ES_tradnl"/>
        </w:rPr>
        <w:t xml:space="preserve"> </w:t>
      </w:r>
      <w:r w:rsidRPr="00EE6F7C">
        <w:rPr>
          <w:lang w:val="es-ES_tradnl"/>
        </w:rPr>
        <w:t xml:space="preserve">E022, no necesariamente permiten el cumplimiento del Propósito que se define como </w:t>
      </w:r>
      <w:r w:rsidRPr="00EE6F7C">
        <w:rPr>
          <w:b/>
          <w:lang w:val="es-ES_tradnl"/>
        </w:rPr>
        <w:t>“</w:t>
      </w:r>
      <w:r w:rsidR="00DB7366" w:rsidRPr="00EE6F7C">
        <w:rPr>
          <w:b/>
          <w:lang w:val="es-ES_tradnl"/>
        </w:rPr>
        <w:t>Usuarios de la red ferroviaria asignada e impuesta al F</w:t>
      </w:r>
      <w:r w:rsidR="00057951" w:rsidRPr="00EE6F7C">
        <w:rPr>
          <w:b/>
          <w:lang w:val="es-ES_tradnl"/>
        </w:rPr>
        <w:t>IT, S.A. de C.V.</w:t>
      </w:r>
      <w:r w:rsidR="00DB7366" w:rsidRPr="00EE6F7C">
        <w:rPr>
          <w:b/>
          <w:lang w:val="es-ES_tradnl"/>
        </w:rPr>
        <w:t>, cuentan con una infraestructura en condiciones de uso seguro y eficiente</w:t>
      </w:r>
      <w:r w:rsidRPr="00EE6F7C">
        <w:rPr>
          <w:b/>
          <w:i/>
          <w:lang w:val="es-ES_tradnl"/>
        </w:rPr>
        <w:t xml:space="preserve">”, </w:t>
      </w:r>
      <w:r w:rsidRPr="00EE6F7C">
        <w:rPr>
          <w:lang w:val="es-ES_tradnl"/>
        </w:rPr>
        <w:t xml:space="preserve">lo anterior porque </w:t>
      </w:r>
      <w:r w:rsidR="00C851A0" w:rsidRPr="00EE6F7C">
        <w:rPr>
          <w:lang w:val="es-ES_tradnl"/>
        </w:rPr>
        <w:t>no se puede definir con claridad la aportación que realiza dada su ambigüedad.</w:t>
      </w:r>
    </w:p>
    <w:p w14:paraId="0823DEEB" w14:textId="77777777" w:rsidR="004C6CDE" w:rsidRPr="00EE6F7C" w:rsidRDefault="004C6CDE" w:rsidP="004C6CDE">
      <w:pPr>
        <w:tabs>
          <w:tab w:val="center" w:pos="4678"/>
        </w:tabs>
        <w:jc w:val="both"/>
        <w:rPr>
          <w:lang w:val="es-ES_tradnl"/>
        </w:rPr>
      </w:pPr>
      <w:r w:rsidRPr="00EE6F7C">
        <w:rPr>
          <w:lang w:val="es-ES_tradnl"/>
        </w:rPr>
        <w:t xml:space="preserve">Asimismo, como ya se mencionó, los Componentes se definen como bienes y servicios que genera el </w:t>
      </w:r>
      <w:proofErr w:type="spellStart"/>
      <w:r w:rsidR="0001620C" w:rsidRPr="00EE6F7C">
        <w:rPr>
          <w:lang w:val="es-ES_tradnl"/>
        </w:rPr>
        <w:t>Pp</w:t>
      </w:r>
      <w:proofErr w:type="spellEnd"/>
      <w:r w:rsidRPr="00EE6F7C">
        <w:rPr>
          <w:lang w:val="es-ES_tradnl"/>
        </w:rPr>
        <w:t xml:space="preserve">, y para el caso del definido en la MIR para el ciclo 2016, se refiere a </w:t>
      </w:r>
      <w:r w:rsidR="00C851A0" w:rsidRPr="00EE6F7C">
        <w:rPr>
          <w:lang w:val="es-ES_tradnl"/>
        </w:rPr>
        <w:t xml:space="preserve">un servicio con alcances diferenciados, por un lado, hacia la operación de la infraestructura y el otro referente a la conservación </w:t>
      </w:r>
      <w:r w:rsidRPr="00EE6F7C">
        <w:rPr>
          <w:lang w:val="es-ES_tradnl"/>
        </w:rPr>
        <w:t>necesaria para la prestación de</w:t>
      </w:r>
      <w:r w:rsidR="00C851A0" w:rsidRPr="00EE6F7C">
        <w:rPr>
          <w:lang w:val="es-ES_tradnl"/>
        </w:rPr>
        <w:t>l servicio de transporte de carga</w:t>
      </w:r>
      <w:r w:rsidRPr="00EE6F7C">
        <w:rPr>
          <w:lang w:val="es-ES_tradnl"/>
        </w:rPr>
        <w:t xml:space="preserve">. </w:t>
      </w:r>
      <w:r w:rsidR="00C851A0" w:rsidRPr="00EE6F7C">
        <w:rPr>
          <w:lang w:val="es-ES_tradnl"/>
        </w:rPr>
        <w:t xml:space="preserve">Poder medir adecuadamente la contribución del Componente </w:t>
      </w:r>
      <w:r w:rsidRPr="00EE6F7C">
        <w:rPr>
          <w:lang w:val="es-ES_tradnl"/>
        </w:rPr>
        <w:t xml:space="preserve">resulta de vital importancia para el </w:t>
      </w:r>
      <w:proofErr w:type="spellStart"/>
      <w:r w:rsidR="0001620C" w:rsidRPr="00EE6F7C">
        <w:rPr>
          <w:lang w:val="es-ES_tradnl"/>
        </w:rPr>
        <w:t>Pp</w:t>
      </w:r>
      <w:proofErr w:type="spellEnd"/>
      <w:r w:rsidR="0001620C" w:rsidRPr="00EE6F7C">
        <w:rPr>
          <w:lang w:val="es-ES_tradnl"/>
        </w:rPr>
        <w:t xml:space="preserve"> </w:t>
      </w:r>
      <w:r w:rsidRPr="00EE6F7C">
        <w:rPr>
          <w:lang w:val="es-ES_tradnl"/>
        </w:rPr>
        <w:t xml:space="preserve">ya que </w:t>
      </w:r>
      <w:r w:rsidR="00C851A0" w:rsidRPr="00EE6F7C">
        <w:rPr>
          <w:lang w:val="es-ES_tradnl"/>
        </w:rPr>
        <w:t xml:space="preserve">en caso de que la contribución del Componente no sea suficiente, </w:t>
      </w:r>
      <w:r w:rsidRPr="00EE6F7C">
        <w:rPr>
          <w:lang w:val="es-ES_tradnl"/>
        </w:rPr>
        <w:t xml:space="preserve">pone en riesgo el cumplimiento de los objetivos </w:t>
      </w:r>
      <w:r w:rsidR="004218AC" w:rsidRPr="00EE6F7C">
        <w:rPr>
          <w:lang w:val="es-ES_tradnl"/>
        </w:rPr>
        <w:t>(</w:t>
      </w:r>
      <w:r w:rsidRPr="00EE6F7C">
        <w:rPr>
          <w:lang w:val="es-ES_tradnl"/>
        </w:rPr>
        <w:t>en especial a nivel Propósito</w:t>
      </w:r>
      <w:r w:rsidR="004218AC" w:rsidRPr="00EE6F7C">
        <w:rPr>
          <w:lang w:val="es-ES_tradnl"/>
        </w:rPr>
        <w:t>)</w:t>
      </w:r>
      <w:r w:rsidRPr="00EE6F7C">
        <w:rPr>
          <w:lang w:val="es-ES_tradnl"/>
        </w:rPr>
        <w:t xml:space="preserve"> y </w:t>
      </w:r>
      <w:r w:rsidR="004218AC" w:rsidRPr="00EE6F7C">
        <w:rPr>
          <w:lang w:val="es-ES_tradnl"/>
        </w:rPr>
        <w:t xml:space="preserve">de las </w:t>
      </w:r>
      <w:r w:rsidRPr="00EE6F7C">
        <w:rPr>
          <w:lang w:val="es-ES_tradnl"/>
        </w:rPr>
        <w:t>metas del mismo.</w:t>
      </w:r>
    </w:p>
    <w:p w14:paraId="632B9185" w14:textId="77777777" w:rsidR="004C6CDE" w:rsidRPr="00EE6F7C" w:rsidRDefault="004C6CDE" w:rsidP="004C6CDE">
      <w:pPr>
        <w:tabs>
          <w:tab w:val="center" w:pos="4678"/>
        </w:tabs>
        <w:jc w:val="both"/>
        <w:rPr>
          <w:lang w:val="es-ES_tradnl"/>
        </w:rPr>
      </w:pPr>
      <w:r w:rsidRPr="00EE6F7C">
        <w:rPr>
          <w:lang w:val="es-ES_tradnl"/>
        </w:rPr>
        <w:t xml:space="preserve">Finalmente, en cuanto a la pertinencia de los supuestos para que al cumplirse se puedan lograr los objetivos del </w:t>
      </w:r>
      <w:proofErr w:type="spellStart"/>
      <w:r w:rsidR="0001620C" w:rsidRPr="00EE6F7C">
        <w:rPr>
          <w:lang w:val="es-ES_tradnl"/>
        </w:rPr>
        <w:t>Pp</w:t>
      </w:r>
      <w:proofErr w:type="spellEnd"/>
      <w:r w:rsidR="0001620C" w:rsidRPr="00EE6F7C">
        <w:rPr>
          <w:lang w:val="es-ES_tradnl"/>
        </w:rPr>
        <w:t xml:space="preserve"> </w:t>
      </w:r>
      <w:r w:rsidRPr="00EE6F7C">
        <w:rPr>
          <w:lang w:val="es-ES_tradnl"/>
        </w:rPr>
        <w:t xml:space="preserve">en este nivel de la MIR, estos no </w:t>
      </w:r>
      <w:r w:rsidR="004A1545" w:rsidRPr="00EE6F7C">
        <w:rPr>
          <w:lang w:val="es-ES_tradnl"/>
        </w:rPr>
        <w:t>sólo se enfocan a los relacionados a la conservación de la infraestructura y de forma indirecta a la operación.</w:t>
      </w:r>
    </w:p>
    <w:p w14:paraId="197A8558" w14:textId="77777777" w:rsidR="00A93B94" w:rsidRPr="00EE6F7C" w:rsidRDefault="00A93B94" w:rsidP="00A93B94">
      <w:pPr>
        <w:tabs>
          <w:tab w:val="center" w:pos="4678"/>
        </w:tabs>
        <w:jc w:val="both"/>
        <w:rPr>
          <w:i/>
          <w:lang w:val="es-ES_tradnl"/>
        </w:rPr>
      </w:pPr>
    </w:p>
    <w:p w14:paraId="0C5A3546" w14:textId="77777777" w:rsidR="005615ED" w:rsidRPr="00004798" w:rsidRDefault="005470DF" w:rsidP="00004798">
      <w:pPr>
        <w:pStyle w:val="Prrafodelista"/>
        <w:numPr>
          <w:ilvl w:val="0"/>
          <w:numId w:val="63"/>
        </w:numPr>
        <w:tabs>
          <w:tab w:val="left" w:pos="3855"/>
        </w:tabs>
        <w:spacing w:after="200" w:line="276" w:lineRule="auto"/>
        <w:jc w:val="both"/>
        <w:rPr>
          <w:b/>
          <w:i/>
          <w:szCs w:val="21"/>
          <w:lang w:val="es-ES_tradnl"/>
        </w:rPr>
      </w:pPr>
      <w:r w:rsidRPr="00004798">
        <w:rPr>
          <w:b/>
          <w:i/>
          <w:szCs w:val="21"/>
          <w:lang w:val="es-ES_tradnl"/>
        </w:rPr>
        <w:t>El P</w:t>
      </w:r>
      <w:r w:rsidR="005615ED" w:rsidRPr="00004798">
        <w:rPr>
          <w:b/>
          <w:i/>
          <w:szCs w:val="21"/>
          <w:lang w:val="es-ES_tradnl"/>
        </w:rPr>
        <w:t>ropósito de la MIR cuenta con las siguientes características:</w:t>
      </w:r>
    </w:p>
    <w:p w14:paraId="7BBA69A9" w14:textId="77777777" w:rsidR="00D9071A" w:rsidRPr="00EE6F7C" w:rsidRDefault="00D9071A" w:rsidP="00D9071A">
      <w:pPr>
        <w:pStyle w:val="Prrafodelista"/>
        <w:tabs>
          <w:tab w:val="left" w:pos="3855"/>
        </w:tabs>
        <w:spacing w:after="200" w:line="276" w:lineRule="auto"/>
        <w:ind w:firstLine="0"/>
        <w:jc w:val="both"/>
        <w:rPr>
          <w:b/>
          <w:i/>
          <w:szCs w:val="21"/>
          <w:lang w:val="es-ES_tradnl"/>
        </w:rPr>
      </w:pPr>
    </w:p>
    <w:p w14:paraId="3974712E" w14:textId="77777777" w:rsidR="005615ED" w:rsidRPr="00EE6F7C" w:rsidRDefault="005615ED" w:rsidP="00004798">
      <w:pPr>
        <w:pStyle w:val="Prrafodelista"/>
        <w:numPr>
          <w:ilvl w:val="0"/>
          <w:numId w:val="29"/>
        </w:numPr>
        <w:tabs>
          <w:tab w:val="left" w:pos="3855"/>
        </w:tabs>
        <w:spacing w:after="200" w:line="276" w:lineRule="auto"/>
        <w:ind w:left="1134"/>
        <w:jc w:val="both"/>
        <w:rPr>
          <w:b/>
          <w:i/>
          <w:szCs w:val="21"/>
          <w:lang w:val="es-ES_tradnl"/>
        </w:rPr>
      </w:pPr>
      <w:r w:rsidRPr="00EE6F7C">
        <w:rPr>
          <w:b/>
          <w:i/>
          <w:szCs w:val="21"/>
          <w:lang w:val="es-ES_tradnl"/>
        </w:rPr>
        <w:t xml:space="preserve">Es consecuencia directa que se espera </w:t>
      </w:r>
      <w:r w:rsidR="005470DF" w:rsidRPr="00EE6F7C">
        <w:rPr>
          <w:b/>
          <w:i/>
          <w:szCs w:val="21"/>
          <w:lang w:val="es-ES_tradnl"/>
        </w:rPr>
        <w:t>ocurrirá como resultado de los C</w:t>
      </w:r>
      <w:r w:rsidRPr="00EE6F7C">
        <w:rPr>
          <w:b/>
          <w:i/>
          <w:szCs w:val="21"/>
          <w:lang w:val="es-ES_tradnl"/>
        </w:rPr>
        <w:t>omponentes y supuestos a ese nivel de objetivos.</w:t>
      </w:r>
    </w:p>
    <w:p w14:paraId="4326C40F" w14:textId="77777777" w:rsidR="005615ED" w:rsidRPr="00EE6F7C" w:rsidRDefault="005615ED" w:rsidP="00004798">
      <w:pPr>
        <w:pStyle w:val="Prrafodelista"/>
        <w:numPr>
          <w:ilvl w:val="0"/>
          <w:numId w:val="29"/>
        </w:numPr>
        <w:tabs>
          <w:tab w:val="left" w:pos="3855"/>
        </w:tabs>
        <w:spacing w:after="200" w:line="276" w:lineRule="auto"/>
        <w:ind w:left="1134"/>
        <w:jc w:val="both"/>
        <w:rPr>
          <w:b/>
          <w:i/>
          <w:szCs w:val="21"/>
          <w:lang w:val="es-ES_tradnl"/>
        </w:rPr>
      </w:pPr>
      <w:r w:rsidRPr="00EE6F7C">
        <w:rPr>
          <w:b/>
          <w:i/>
          <w:szCs w:val="21"/>
          <w:lang w:val="es-ES_tradnl"/>
        </w:rPr>
        <w:t>Su logro no está controlado p</w:t>
      </w:r>
      <w:r w:rsidR="005470DF" w:rsidRPr="00EE6F7C">
        <w:rPr>
          <w:b/>
          <w:i/>
          <w:szCs w:val="21"/>
          <w:lang w:val="es-ES_tradnl"/>
        </w:rPr>
        <w:t>or los responsables del Pp</w:t>
      </w:r>
      <w:r w:rsidRPr="00EE6F7C">
        <w:rPr>
          <w:b/>
          <w:i/>
          <w:szCs w:val="21"/>
          <w:lang w:val="es-ES_tradnl"/>
        </w:rPr>
        <w:t>.</w:t>
      </w:r>
    </w:p>
    <w:p w14:paraId="413C3ED4" w14:textId="77777777" w:rsidR="005615ED" w:rsidRPr="00EE6F7C" w:rsidRDefault="005615ED" w:rsidP="00004798">
      <w:pPr>
        <w:pStyle w:val="Prrafodelista"/>
        <w:numPr>
          <w:ilvl w:val="0"/>
          <w:numId w:val="29"/>
        </w:numPr>
        <w:tabs>
          <w:tab w:val="left" w:pos="3855"/>
        </w:tabs>
        <w:spacing w:after="200" w:line="276" w:lineRule="auto"/>
        <w:ind w:left="1134"/>
        <w:jc w:val="both"/>
        <w:rPr>
          <w:b/>
          <w:i/>
          <w:szCs w:val="21"/>
          <w:lang w:val="es-ES_tradnl"/>
        </w:rPr>
      </w:pPr>
      <w:r w:rsidRPr="00EE6F7C">
        <w:rPr>
          <w:b/>
          <w:i/>
          <w:szCs w:val="21"/>
          <w:lang w:val="es-ES_tradnl"/>
        </w:rPr>
        <w:t>Es único, es decir, incluye un solo objetivo.</w:t>
      </w:r>
    </w:p>
    <w:p w14:paraId="3F431A84" w14:textId="77777777" w:rsidR="005615ED" w:rsidRPr="00EE6F7C" w:rsidRDefault="005615ED" w:rsidP="00004798">
      <w:pPr>
        <w:pStyle w:val="Prrafodelista"/>
        <w:numPr>
          <w:ilvl w:val="0"/>
          <w:numId w:val="29"/>
        </w:numPr>
        <w:tabs>
          <w:tab w:val="left" w:pos="3855"/>
        </w:tabs>
        <w:spacing w:after="200" w:line="276" w:lineRule="auto"/>
        <w:ind w:left="1134"/>
        <w:jc w:val="both"/>
        <w:rPr>
          <w:b/>
          <w:i/>
          <w:szCs w:val="21"/>
          <w:lang w:val="es-ES_tradnl"/>
        </w:rPr>
      </w:pPr>
      <w:r w:rsidRPr="00EE6F7C">
        <w:rPr>
          <w:b/>
          <w:i/>
          <w:szCs w:val="21"/>
          <w:lang w:val="es-ES_tradnl"/>
        </w:rPr>
        <w:t>Está redactado como una situación alcanzada</w:t>
      </w:r>
      <w:r w:rsidR="005470DF" w:rsidRPr="00EE6F7C">
        <w:rPr>
          <w:b/>
          <w:i/>
          <w:szCs w:val="21"/>
          <w:lang w:val="es-ES_tradnl"/>
        </w:rPr>
        <w:t>, por ejemplo: seguridad nacional consolidada o proyectos de inversión concretados</w:t>
      </w:r>
      <w:r w:rsidRPr="00EE6F7C">
        <w:rPr>
          <w:b/>
          <w:i/>
          <w:szCs w:val="21"/>
          <w:lang w:val="es-ES_tradnl"/>
        </w:rPr>
        <w:t>.</w:t>
      </w:r>
    </w:p>
    <w:p w14:paraId="0C5D0915" w14:textId="77777777" w:rsidR="005615ED" w:rsidRPr="00EE6F7C" w:rsidRDefault="005615ED" w:rsidP="00004798">
      <w:pPr>
        <w:pStyle w:val="Prrafodelista"/>
        <w:numPr>
          <w:ilvl w:val="0"/>
          <w:numId w:val="29"/>
        </w:numPr>
        <w:tabs>
          <w:tab w:val="left" w:pos="3855"/>
        </w:tabs>
        <w:spacing w:after="200" w:line="276" w:lineRule="auto"/>
        <w:ind w:left="1134"/>
        <w:jc w:val="both"/>
        <w:rPr>
          <w:b/>
          <w:i/>
          <w:szCs w:val="21"/>
          <w:lang w:val="es-ES_tradnl"/>
        </w:rPr>
      </w:pPr>
      <w:r w:rsidRPr="00EE6F7C">
        <w:rPr>
          <w:b/>
          <w:i/>
          <w:szCs w:val="21"/>
          <w:lang w:val="es-ES_tradnl"/>
        </w:rPr>
        <w:t>Incluye la población</w:t>
      </w:r>
      <w:r w:rsidR="005470DF" w:rsidRPr="00EE6F7C">
        <w:rPr>
          <w:b/>
          <w:i/>
          <w:szCs w:val="21"/>
          <w:lang w:val="es-ES_tradnl"/>
        </w:rPr>
        <w:t xml:space="preserve"> o área de enfoque</w:t>
      </w:r>
      <w:r w:rsidRPr="00EE6F7C">
        <w:rPr>
          <w:b/>
          <w:i/>
          <w:szCs w:val="21"/>
          <w:lang w:val="es-ES_tradnl"/>
        </w:rPr>
        <w:t xml:space="preserve"> objetivo.</w:t>
      </w:r>
    </w:p>
    <w:p w14:paraId="683216E9" w14:textId="77777777" w:rsidR="005615ED" w:rsidRPr="00EE6F7C" w:rsidRDefault="005615ED" w:rsidP="005615ED">
      <w:pPr>
        <w:tabs>
          <w:tab w:val="center" w:pos="4678"/>
        </w:tabs>
        <w:jc w:val="both"/>
        <w:rPr>
          <w:lang w:val="es-ES_tradnl"/>
        </w:rPr>
      </w:pPr>
    </w:p>
    <w:tbl>
      <w:tblPr>
        <w:tblStyle w:val="Tablaconcuadrcula"/>
        <w:tblW w:w="0" w:type="auto"/>
        <w:jc w:val="center"/>
        <w:tblLook w:val="04A0" w:firstRow="1" w:lastRow="0" w:firstColumn="1" w:lastColumn="0" w:noHBand="0" w:noVBand="1"/>
      </w:tblPr>
      <w:tblGrid>
        <w:gridCol w:w="2547"/>
        <w:gridCol w:w="709"/>
      </w:tblGrid>
      <w:tr w:rsidR="005615ED" w:rsidRPr="00EE6F7C" w14:paraId="5E4FD6A9" w14:textId="77777777" w:rsidTr="00D9071A">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64A5CFE5" w14:textId="77777777" w:rsidR="005615ED" w:rsidRPr="00EE6F7C" w:rsidRDefault="005615ED" w:rsidP="008E15F7">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48256992" w14:textId="77777777" w:rsidR="005615ED" w:rsidRPr="00EE6F7C" w:rsidRDefault="006E583F" w:rsidP="008E15F7">
            <w:pPr>
              <w:jc w:val="center"/>
              <w:rPr>
                <w:b/>
                <w:color w:val="073763" w:themeColor="accent1" w:themeShade="80"/>
                <w:szCs w:val="21"/>
                <w:lang w:val="es-ES_tradnl"/>
              </w:rPr>
            </w:pPr>
            <w:r>
              <w:rPr>
                <w:b/>
                <w:color w:val="073763" w:themeColor="accent1" w:themeShade="80"/>
                <w:szCs w:val="21"/>
                <w:lang w:val="es-ES_tradnl"/>
              </w:rPr>
              <w:t>Sí</w:t>
            </w:r>
          </w:p>
        </w:tc>
      </w:tr>
    </w:tbl>
    <w:p w14:paraId="37EAFC51" w14:textId="77777777" w:rsidR="004F02F9" w:rsidRPr="00EE6F7C" w:rsidRDefault="004F02F9" w:rsidP="005615ED">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5615ED" w:rsidRPr="00EE6F7C" w14:paraId="17F62201" w14:textId="77777777" w:rsidTr="008E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4CDE90FB" w14:textId="77777777" w:rsidR="005615ED" w:rsidRPr="00EE6F7C" w:rsidRDefault="005615ED" w:rsidP="008E15F7">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116CDA0F" w14:textId="77777777" w:rsidR="005615ED" w:rsidRPr="004C088F" w:rsidRDefault="005615ED" w:rsidP="008E15F7">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4C088F">
              <w:rPr>
                <w:smallCaps/>
                <w:color w:val="104864" w:themeColor="background2" w:themeShade="40"/>
                <w:sz w:val="24"/>
                <w:lang w:val="es-ES_tradnl"/>
              </w:rPr>
              <w:t>Criterios</w:t>
            </w:r>
          </w:p>
        </w:tc>
      </w:tr>
      <w:tr w:rsidR="005615ED" w:rsidRPr="00EE6F7C" w14:paraId="258BE453" w14:textId="77777777" w:rsidTr="00004798">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58834ED0" w14:textId="77777777" w:rsidR="005615ED" w:rsidRPr="00EE6F7C" w:rsidRDefault="005615ED" w:rsidP="00004798">
            <w:pPr>
              <w:jc w:val="center"/>
              <w:rPr>
                <w:b/>
                <w:sz w:val="24"/>
                <w:lang w:val="es-ES_tradnl"/>
              </w:rPr>
            </w:pPr>
            <w:r w:rsidRPr="00EE6F7C">
              <w:rPr>
                <w:b/>
                <w:sz w:val="24"/>
                <w:lang w:val="es-ES_tradnl"/>
              </w:rPr>
              <w:t>2</w:t>
            </w:r>
          </w:p>
        </w:tc>
        <w:tc>
          <w:tcPr>
            <w:tcW w:w="4461" w:type="pct"/>
            <w:tcBorders>
              <w:top w:val="dotted" w:sz="4" w:space="0" w:color="073763" w:themeColor="accent1" w:themeShade="80"/>
              <w:left w:val="single" w:sz="4" w:space="0" w:color="073763" w:themeColor="accent1" w:themeShade="80"/>
              <w:bottom w:val="dotted" w:sz="4" w:space="0" w:color="073763" w:themeColor="accent1" w:themeShade="80"/>
              <w:right w:val="single" w:sz="8" w:space="0" w:color="FFFFFF" w:themeColor="background1"/>
            </w:tcBorders>
            <w:shd w:val="clear" w:color="auto" w:fill="0075A2" w:themeFill="accent2" w:themeFillShade="BF"/>
            <w:vAlign w:val="center"/>
          </w:tcPr>
          <w:p w14:paraId="40736238" w14:textId="77777777" w:rsidR="005615ED" w:rsidRPr="0099176E" w:rsidRDefault="005470DF" w:rsidP="00004798">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El P</w:t>
            </w:r>
            <w:r w:rsidR="005615ED" w:rsidRPr="0099176E">
              <w:rPr>
                <w:b/>
                <w:color w:val="FFFFFF" w:themeColor="background1"/>
                <w:lang w:val="es-ES_tradnl"/>
              </w:rPr>
              <w:t>ropósito cumple con tres de las características establecidas en la pregunta.</w:t>
            </w:r>
          </w:p>
        </w:tc>
      </w:tr>
    </w:tbl>
    <w:p w14:paraId="02C2FFCD" w14:textId="77777777" w:rsidR="005615ED" w:rsidRPr="00EE6F7C" w:rsidRDefault="005615ED" w:rsidP="005615ED">
      <w:pPr>
        <w:tabs>
          <w:tab w:val="center" w:pos="4678"/>
        </w:tabs>
        <w:jc w:val="both"/>
        <w:rPr>
          <w:lang w:val="es-ES_tradnl"/>
        </w:rPr>
      </w:pPr>
    </w:p>
    <w:p w14:paraId="0DDBFF11" w14:textId="77777777" w:rsidR="00737A0B" w:rsidRPr="00EE6F7C" w:rsidRDefault="00737A0B" w:rsidP="00737A0B">
      <w:pPr>
        <w:tabs>
          <w:tab w:val="center" w:pos="4678"/>
        </w:tabs>
        <w:jc w:val="both"/>
        <w:rPr>
          <w:lang w:val="es-ES_tradnl"/>
        </w:rPr>
      </w:pPr>
      <w:r w:rsidRPr="00EE6F7C">
        <w:rPr>
          <w:lang w:val="es-ES_tradnl"/>
        </w:rPr>
        <w:t xml:space="preserve">De acuerdo a lo que establece la MML, y su producto, la MIR, el </w:t>
      </w:r>
      <w:r w:rsidR="0001620C" w:rsidRPr="00EE6F7C">
        <w:rPr>
          <w:lang w:val="es-ES_tradnl"/>
        </w:rPr>
        <w:t>P</w:t>
      </w:r>
      <w:r w:rsidRPr="004C088F">
        <w:rPr>
          <w:lang w:val="es-ES_tradnl"/>
        </w:rPr>
        <w:t>ropósito se define como “</w:t>
      </w:r>
      <w:r w:rsidRPr="004C088F">
        <w:rPr>
          <w:b/>
          <w:i/>
          <w:lang w:val="es-ES_tradnl"/>
        </w:rPr>
        <w:t>el efecto directo que el programa se propone alcanzar sobre la població</w:t>
      </w:r>
      <w:r w:rsidRPr="000B05D2">
        <w:rPr>
          <w:b/>
          <w:i/>
          <w:lang w:val="es-ES_tradnl"/>
        </w:rPr>
        <w:t>n o área de enfoque”</w:t>
      </w:r>
      <w:r w:rsidRPr="00EE6F7C">
        <w:rPr>
          <w:rStyle w:val="Refdenotaalpie"/>
          <w:b/>
          <w:i/>
          <w:lang w:val="es-ES_tradnl"/>
        </w:rPr>
        <w:footnoteReference w:id="13"/>
      </w:r>
      <w:r w:rsidRPr="00EE6F7C">
        <w:rPr>
          <w:lang w:val="es-ES_tradnl"/>
        </w:rPr>
        <w:t xml:space="preserve">. De acuerdo a lo señalado en la </w:t>
      </w:r>
      <w:r w:rsidR="009C33D2" w:rsidRPr="00EE6F7C">
        <w:rPr>
          <w:lang w:val="es-ES_tradnl"/>
        </w:rPr>
        <w:t>MIR 2016 del programa E022, el P</w:t>
      </w:r>
      <w:r w:rsidRPr="00EE6F7C">
        <w:rPr>
          <w:lang w:val="es-ES_tradnl"/>
        </w:rPr>
        <w:t>ropósito del programa es:</w:t>
      </w:r>
    </w:p>
    <w:p w14:paraId="4BD4ED5E" w14:textId="77777777" w:rsidR="00737A0B" w:rsidRPr="00EE6F7C" w:rsidRDefault="00737A0B" w:rsidP="00737A0B">
      <w:pPr>
        <w:tabs>
          <w:tab w:val="center" w:pos="4678"/>
        </w:tabs>
        <w:jc w:val="both"/>
        <w:rPr>
          <w:lang w:val="es-ES_tradnl"/>
        </w:rPr>
      </w:pPr>
      <w:r w:rsidRPr="00317E45">
        <w:rPr>
          <w:noProof/>
          <w:lang w:eastAsia="es-MX"/>
        </w:rPr>
        <w:lastRenderedPageBreak/>
        <mc:AlternateContent>
          <mc:Choice Requires="wps">
            <w:drawing>
              <wp:anchor distT="0" distB="0" distL="114300" distR="114300" simplePos="0" relativeHeight="251658752" behindDoc="0" locked="0" layoutInCell="1" allowOverlap="1" wp14:anchorId="2D9E4740" wp14:editId="2C20241D">
                <wp:simplePos x="0" y="0"/>
                <wp:positionH relativeFrom="margin">
                  <wp:posOffset>240269</wp:posOffset>
                </wp:positionH>
                <wp:positionV relativeFrom="paragraph">
                  <wp:posOffset>133038</wp:posOffset>
                </wp:positionV>
                <wp:extent cx="5443268" cy="646981"/>
                <wp:effectExtent l="0" t="0" r="24130" b="20320"/>
                <wp:wrapNone/>
                <wp:docPr id="2" name="Rectángulo redondeado 7"/>
                <wp:cNvGraphicFramePr/>
                <a:graphic xmlns:a="http://schemas.openxmlformats.org/drawingml/2006/main">
                  <a:graphicData uri="http://schemas.microsoft.com/office/word/2010/wordprocessingShape">
                    <wps:wsp>
                      <wps:cNvSpPr/>
                      <wps:spPr>
                        <a:xfrm>
                          <a:off x="0" y="0"/>
                          <a:ext cx="5443268" cy="64698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3A15E8" w14:textId="77777777" w:rsidR="00793805" w:rsidRPr="00C55078" w:rsidRDefault="00793805" w:rsidP="00740EA6">
                            <w:pPr>
                              <w:jc w:val="center"/>
                              <w:rPr>
                                <w:sz w:val="24"/>
                              </w:rPr>
                            </w:pPr>
                            <w:r w:rsidRPr="00C55078">
                              <w:rPr>
                                <w:sz w:val="24"/>
                              </w:rPr>
                              <w:t>Usuarios de la red ferroviaria asignada e impuesta al FIT, cuentan con una infraestructura en condiciones de uso seguro y eficiente.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9E4740" id="Rectángulo redondeado 7" o:spid="_x0000_s1031" style="position:absolute;left:0;text-align:left;margin-left:18.9pt;margin-top:10.5pt;width:428.6pt;height:5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" fillcolor="#0f6fc6 [3204]" strokecolor="#073662 [1604]" strokeweight="2pt">
                <v:textbox>
                  <w:txbxContent>
                    <w:p w14:paraId="4E3A15E8" w14:textId="77777777" w:rsidR="00793805" w:rsidRPr="00C55078" w:rsidRDefault="00793805" w:rsidP="00740EA6">
                      <w:pPr>
                        <w:jc w:val="center"/>
                        <w:rPr>
                          <w:sz w:val="24"/>
                        </w:rPr>
                      </w:pPr>
                      <w:r w:rsidRPr="00C55078">
                        <w:rPr>
                          <w:sz w:val="24"/>
                        </w:rPr>
                        <w:t>Usuarios de la red ferroviaria asignada e impuesta al FIT, cuentan con una infraestructura en condiciones de uso seguro y eficiente.</w:t>
                      </w:r>
                    </w:p>
                  </w:txbxContent>
                </v:textbox>
                <w10:wrap anchorx="margin"/>
              </v:roundrect>
            </w:pict>
          </mc:Fallback>
        </mc:AlternateContent>
      </w:r>
    </w:p>
    <w:p w14:paraId="42A316D9" w14:textId="77777777" w:rsidR="00737A0B" w:rsidRPr="00EE6F7C" w:rsidRDefault="00737A0B" w:rsidP="00737A0B">
      <w:pPr>
        <w:tabs>
          <w:tab w:val="center" w:pos="4678"/>
        </w:tabs>
        <w:jc w:val="both"/>
        <w:rPr>
          <w:lang w:val="es-ES_tradnl"/>
        </w:rPr>
      </w:pPr>
    </w:p>
    <w:p w14:paraId="05B06BA9" w14:textId="77777777" w:rsidR="00737A0B" w:rsidRDefault="00737A0B" w:rsidP="00737A0B">
      <w:pPr>
        <w:tabs>
          <w:tab w:val="center" w:pos="4678"/>
        </w:tabs>
        <w:jc w:val="both"/>
        <w:rPr>
          <w:lang w:val="es-ES_tradnl"/>
        </w:rPr>
      </w:pPr>
    </w:p>
    <w:p w14:paraId="5C1EEA4A" w14:textId="77777777" w:rsidR="0099176E" w:rsidRPr="00EE6F7C" w:rsidRDefault="0099176E" w:rsidP="00737A0B">
      <w:pPr>
        <w:tabs>
          <w:tab w:val="center" w:pos="4678"/>
        </w:tabs>
        <w:jc w:val="both"/>
        <w:rPr>
          <w:lang w:val="es-ES_tradnl"/>
        </w:rPr>
      </w:pPr>
    </w:p>
    <w:p w14:paraId="290F060E" w14:textId="77777777" w:rsidR="00082D64" w:rsidRPr="00EE6F7C" w:rsidRDefault="007909D1" w:rsidP="00737A0B">
      <w:pPr>
        <w:tabs>
          <w:tab w:val="center" w:pos="4678"/>
        </w:tabs>
        <w:jc w:val="both"/>
        <w:rPr>
          <w:lang w:val="es-ES_tradnl"/>
        </w:rPr>
      </w:pPr>
      <w:r w:rsidRPr="004C088F">
        <w:rPr>
          <w:lang w:val="es-ES_tradnl"/>
        </w:rPr>
        <w:t xml:space="preserve">Retomando </w:t>
      </w:r>
      <w:r w:rsidR="00E73B7A" w:rsidRPr="004C088F">
        <w:rPr>
          <w:lang w:val="es-ES_tradnl"/>
        </w:rPr>
        <w:t>la definición del Propósito</w:t>
      </w:r>
      <w:r w:rsidRPr="004C088F">
        <w:rPr>
          <w:lang w:val="es-ES_tradnl"/>
        </w:rPr>
        <w:t>,</w:t>
      </w:r>
      <w:r w:rsidR="00E73B7A" w:rsidRPr="000B05D2">
        <w:rPr>
          <w:lang w:val="es-ES_tradnl"/>
        </w:rPr>
        <w:t xml:space="preserve"> este </w:t>
      </w:r>
      <w:r w:rsidR="00E73B7A" w:rsidRPr="006B0A56">
        <w:rPr>
          <w:b/>
          <w:i/>
          <w:lang w:val="es-ES_tradnl"/>
        </w:rPr>
        <w:t>“es el resultado directo a ser logrado en la población o área de enfoque como consecuencia de la</w:t>
      </w:r>
      <w:r w:rsidR="00E73B7A" w:rsidRPr="00316D00">
        <w:rPr>
          <w:b/>
          <w:i/>
          <w:lang w:val="es-ES_tradnl"/>
        </w:rPr>
        <w:t xml:space="preserve"> utilización de los componentes (bienes y/o servicios) producidos o entregados por el programa”.</w:t>
      </w:r>
      <w:r w:rsidR="00E73B7A" w:rsidRPr="00EE6F7C">
        <w:rPr>
          <w:lang w:val="es-ES_tradnl"/>
        </w:rPr>
        <w:t xml:space="preserve"> </w:t>
      </w:r>
    </w:p>
    <w:p w14:paraId="40681383" w14:textId="77777777" w:rsidR="00737A0B" w:rsidRPr="00EE6F7C" w:rsidRDefault="007909D1" w:rsidP="00737A0B">
      <w:pPr>
        <w:tabs>
          <w:tab w:val="center" w:pos="4678"/>
        </w:tabs>
        <w:jc w:val="both"/>
        <w:rPr>
          <w:lang w:val="es-ES_tradnl"/>
        </w:rPr>
      </w:pPr>
      <w:r w:rsidRPr="00EE6F7C">
        <w:rPr>
          <w:lang w:val="es-ES_tradnl"/>
        </w:rPr>
        <w:t>De acuerdo a l</w:t>
      </w:r>
      <w:r w:rsidR="00737A0B" w:rsidRPr="00EE6F7C">
        <w:rPr>
          <w:lang w:val="es-ES_tradnl"/>
        </w:rPr>
        <w:t xml:space="preserve">as reglas de sintaxis para la correcta expresión del Propósito </w:t>
      </w:r>
      <w:r w:rsidRPr="00EE6F7C">
        <w:rPr>
          <w:lang w:val="es-ES_tradnl"/>
        </w:rPr>
        <w:t>se realiza el siguiente análisis</w:t>
      </w:r>
      <w:r w:rsidR="00737A0B" w:rsidRPr="00EE6F7C">
        <w:rPr>
          <w:lang w:val="es-ES_tradnl"/>
        </w:rPr>
        <w:t>:</w:t>
      </w:r>
    </w:p>
    <w:p w14:paraId="73C16CEA" w14:textId="77777777" w:rsidR="00004798" w:rsidRPr="00EE6F7C" w:rsidRDefault="00004798" w:rsidP="00737A0B">
      <w:pPr>
        <w:tabs>
          <w:tab w:val="center" w:pos="4678"/>
        </w:tabs>
        <w:jc w:val="center"/>
        <w:rPr>
          <w:lang w:val="es-ES_tradnl"/>
        </w:rPr>
      </w:pPr>
    </w:p>
    <w:p w14:paraId="5E7C5587" w14:textId="77777777" w:rsidR="00082D64" w:rsidRPr="00EE6F7C" w:rsidRDefault="00082D64" w:rsidP="009E66B2">
      <w:pPr>
        <w:pStyle w:val="Epgrafe"/>
        <w:rPr>
          <w:szCs w:val="21"/>
        </w:rPr>
      </w:pPr>
      <w:r w:rsidRPr="00EE6F7C">
        <w:rPr>
          <w:sz w:val="21"/>
          <w:szCs w:val="21"/>
        </w:rPr>
        <w:t>Tabla</w:t>
      </w:r>
      <w:r w:rsidR="00D25F4B" w:rsidRPr="00EE6F7C">
        <w:rPr>
          <w:sz w:val="21"/>
          <w:szCs w:val="21"/>
        </w:rPr>
        <w:t xml:space="preserve"> 20</w:t>
      </w:r>
      <w:r w:rsidRPr="00EE6F7C">
        <w:rPr>
          <w:sz w:val="21"/>
          <w:szCs w:val="21"/>
        </w:rPr>
        <w:t xml:space="preserve">. Sintaxis del Propósito del </w:t>
      </w:r>
      <w:r w:rsidR="00D25F4B" w:rsidRPr="00EE6F7C">
        <w:rPr>
          <w:sz w:val="21"/>
          <w:szCs w:val="21"/>
        </w:rPr>
        <w:t xml:space="preserve">Programa Presupuestal </w:t>
      </w:r>
      <w:r w:rsidRPr="00EE6F7C">
        <w:rPr>
          <w:sz w:val="21"/>
          <w:szCs w:val="21"/>
        </w:rPr>
        <w:t>E022</w:t>
      </w:r>
    </w:p>
    <w:tbl>
      <w:tblPr>
        <w:tblStyle w:val="Tabladecuadrcula5oscura-nfasis11"/>
        <w:tblW w:w="0" w:type="auto"/>
        <w:jc w:val="center"/>
        <w:tblLook w:val="06A0" w:firstRow="1" w:lastRow="0" w:firstColumn="1" w:lastColumn="0" w:noHBand="1" w:noVBand="1"/>
      </w:tblPr>
      <w:tblGrid>
        <w:gridCol w:w="2547"/>
        <w:gridCol w:w="1602"/>
        <w:gridCol w:w="3217"/>
      </w:tblGrid>
      <w:tr w:rsidR="00737A0B" w:rsidRPr="00EE6F7C" w14:paraId="7EF61425" w14:textId="77777777" w:rsidTr="000047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808080" w:themeFill="background1" w:themeFillShade="80"/>
            <w:vAlign w:val="center"/>
          </w:tcPr>
          <w:p w14:paraId="62E9F415" w14:textId="77777777" w:rsidR="00737A0B" w:rsidRPr="00EE6F7C" w:rsidRDefault="00737A0B" w:rsidP="00004798">
            <w:pPr>
              <w:jc w:val="center"/>
              <w:rPr>
                <w:color w:val="F2F2F2" w:themeColor="background1" w:themeShade="F2"/>
                <w:sz w:val="20"/>
                <w:lang w:val="es-ES_tradnl"/>
              </w:rPr>
            </w:pPr>
            <w:r w:rsidRPr="00EE6F7C">
              <w:rPr>
                <w:color w:val="F2F2F2" w:themeColor="background1" w:themeShade="F2"/>
                <w:sz w:val="20"/>
                <w:lang w:val="es-ES_tradnl"/>
              </w:rPr>
              <w:t>Sujeto</w:t>
            </w:r>
          </w:p>
        </w:tc>
        <w:tc>
          <w:tcPr>
            <w:tcW w:w="1602" w:type="dxa"/>
            <w:shd w:val="clear" w:color="auto" w:fill="808080" w:themeFill="background1" w:themeFillShade="80"/>
            <w:vAlign w:val="center"/>
          </w:tcPr>
          <w:p w14:paraId="4445B3E1" w14:textId="77777777" w:rsidR="00737A0B" w:rsidRPr="00EE6F7C" w:rsidRDefault="00737A0B" w:rsidP="00004798">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lang w:val="es-ES_tradnl"/>
              </w:rPr>
            </w:pPr>
            <w:r w:rsidRPr="00EE6F7C">
              <w:rPr>
                <w:color w:val="F2F2F2" w:themeColor="background1" w:themeShade="F2"/>
                <w:sz w:val="20"/>
                <w:lang w:val="es-ES_tradnl"/>
              </w:rPr>
              <w:t>Verbo</w:t>
            </w:r>
          </w:p>
        </w:tc>
        <w:tc>
          <w:tcPr>
            <w:tcW w:w="3217" w:type="dxa"/>
            <w:shd w:val="clear" w:color="auto" w:fill="808080" w:themeFill="background1" w:themeFillShade="80"/>
            <w:vAlign w:val="center"/>
          </w:tcPr>
          <w:p w14:paraId="411287F2" w14:textId="77777777" w:rsidR="00737A0B" w:rsidRPr="00EE6F7C" w:rsidRDefault="00737A0B" w:rsidP="00004798">
            <w:pPr>
              <w:jc w:val="center"/>
              <w:cnfStyle w:val="100000000000" w:firstRow="1" w:lastRow="0" w:firstColumn="0" w:lastColumn="0" w:oddVBand="0" w:evenVBand="0" w:oddHBand="0" w:evenHBand="0" w:firstRowFirstColumn="0" w:firstRowLastColumn="0" w:lastRowFirstColumn="0" w:lastRowLastColumn="0"/>
              <w:rPr>
                <w:color w:val="F2F2F2" w:themeColor="background1" w:themeShade="F2"/>
                <w:sz w:val="20"/>
                <w:lang w:val="es-ES_tradnl"/>
              </w:rPr>
            </w:pPr>
            <w:r w:rsidRPr="00EE6F7C">
              <w:rPr>
                <w:color w:val="F2F2F2" w:themeColor="background1" w:themeShade="F2"/>
                <w:sz w:val="20"/>
                <w:lang w:val="es-ES_tradnl"/>
              </w:rPr>
              <w:t>Complemento</w:t>
            </w:r>
          </w:p>
        </w:tc>
      </w:tr>
      <w:tr w:rsidR="00737A0B" w:rsidRPr="00EE6F7C" w14:paraId="31D04AD5" w14:textId="77777777" w:rsidTr="00004798">
        <w:trPr>
          <w:trHeight w:val="386"/>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14:paraId="416FC95A" w14:textId="77777777" w:rsidR="00737A0B" w:rsidRPr="00EE6F7C" w:rsidRDefault="00737A0B" w:rsidP="00004798">
            <w:pPr>
              <w:jc w:val="center"/>
              <w:rPr>
                <w:b w:val="0"/>
                <w:color w:val="004E6C" w:themeColor="accent2" w:themeShade="80"/>
                <w:sz w:val="20"/>
                <w:szCs w:val="24"/>
                <w:lang w:val="es-ES_tradnl"/>
              </w:rPr>
            </w:pPr>
            <w:r w:rsidRPr="00EE6F7C">
              <w:rPr>
                <w:color w:val="004E6C" w:themeColor="accent2" w:themeShade="80"/>
                <w:sz w:val="20"/>
                <w:szCs w:val="24"/>
                <w:lang w:val="es-ES_tradnl"/>
              </w:rPr>
              <w:t>Población o área de enfoque</w:t>
            </w:r>
          </w:p>
        </w:tc>
        <w:tc>
          <w:tcPr>
            <w:tcW w:w="1602" w:type="dxa"/>
            <w:shd w:val="clear" w:color="auto" w:fill="F2F2F2" w:themeFill="background1" w:themeFillShade="F2"/>
            <w:vAlign w:val="center"/>
          </w:tcPr>
          <w:p w14:paraId="788C498C" w14:textId="77777777" w:rsidR="00737A0B" w:rsidRPr="00EE6F7C" w:rsidRDefault="00737A0B" w:rsidP="00004798">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szCs w:val="24"/>
                <w:lang w:val="es-ES_tradnl"/>
              </w:rPr>
            </w:pPr>
            <w:r w:rsidRPr="00EE6F7C">
              <w:rPr>
                <w:color w:val="004E6C" w:themeColor="accent2" w:themeShade="80"/>
                <w:sz w:val="20"/>
                <w:szCs w:val="24"/>
                <w:lang w:val="es-ES_tradnl"/>
              </w:rPr>
              <w:t>Presente</w:t>
            </w:r>
          </w:p>
        </w:tc>
        <w:tc>
          <w:tcPr>
            <w:tcW w:w="3217" w:type="dxa"/>
            <w:shd w:val="clear" w:color="auto" w:fill="F2F2F2" w:themeFill="background1" w:themeFillShade="F2"/>
            <w:vAlign w:val="center"/>
          </w:tcPr>
          <w:p w14:paraId="38EE877B" w14:textId="77777777" w:rsidR="00737A0B" w:rsidRPr="004C088F" w:rsidRDefault="00737A0B" w:rsidP="00004798">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szCs w:val="24"/>
                <w:lang w:val="es-ES_tradnl"/>
              </w:rPr>
            </w:pPr>
            <w:r w:rsidRPr="004C088F">
              <w:rPr>
                <w:color w:val="004E6C" w:themeColor="accent2" w:themeShade="80"/>
                <w:sz w:val="20"/>
                <w:szCs w:val="24"/>
                <w:lang w:val="es-ES_tradnl"/>
              </w:rPr>
              <w:t>Resultado logrado</w:t>
            </w:r>
          </w:p>
        </w:tc>
      </w:tr>
      <w:tr w:rsidR="00737A0B" w:rsidRPr="00EE6F7C" w14:paraId="5FE1D24B" w14:textId="77777777" w:rsidTr="00004798">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0B5294" w:themeFill="accent1" w:themeFillShade="BF"/>
            <w:vAlign w:val="center"/>
          </w:tcPr>
          <w:p w14:paraId="1ED39C5B" w14:textId="77777777" w:rsidR="00737A0B" w:rsidRPr="00EE6F7C" w:rsidRDefault="00737A0B" w:rsidP="00004798">
            <w:pPr>
              <w:jc w:val="center"/>
              <w:rPr>
                <w:b w:val="0"/>
                <w:sz w:val="20"/>
                <w:szCs w:val="24"/>
                <w:lang w:val="es-ES_tradnl"/>
              </w:rPr>
            </w:pPr>
            <w:r w:rsidRPr="00EE6F7C">
              <w:rPr>
                <w:sz w:val="20"/>
                <w:szCs w:val="24"/>
                <w:lang w:val="es-ES_tradnl"/>
              </w:rPr>
              <w:t>Usuarios de la red ferroviaria</w:t>
            </w:r>
          </w:p>
        </w:tc>
        <w:tc>
          <w:tcPr>
            <w:tcW w:w="1602" w:type="dxa"/>
            <w:shd w:val="clear" w:color="auto" w:fill="0B5294" w:themeFill="accent1" w:themeFillShade="BF"/>
            <w:vAlign w:val="center"/>
          </w:tcPr>
          <w:p w14:paraId="372213C5" w14:textId="77777777" w:rsidR="00737A0B" w:rsidRPr="00EE6F7C" w:rsidRDefault="00737A0B" w:rsidP="00004798">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4"/>
                <w:lang w:val="es-ES_tradnl"/>
              </w:rPr>
            </w:pPr>
            <w:r w:rsidRPr="00EE6F7C">
              <w:rPr>
                <w:color w:val="FFFFFF" w:themeColor="background1"/>
                <w:sz w:val="20"/>
                <w:szCs w:val="24"/>
                <w:lang w:val="es-ES_tradnl"/>
              </w:rPr>
              <w:t>Asignada e impuesta al FIT</w:t>
            </w:r>
          </w:p>
        </w:tc>
        <w:tc>
          <w:tcPr>
            <w:tcW w:w="3217" w:type="dxa"/>
            <w:shd w:val="clear" w:color="auto" w:fill="0B5294" w:themeFill="accent1" w:themeFillShade="BF"/>
            <w:vAlign w:val="center"/>
          </w:tcPr>
          <w:p w14:paraId="315D35B3" w14:textId="77777777" w:rsidR="00737A0B" w:rsidRPr="004C088F" w:rsidRDefault="00737A0B" w:rsidP="00004798">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20"/>
                <w:szCs w:val="24"/>
                <w:lang w:val="es-ES_tradnl"/>
              </w:rPr>
            </w:pPr>
            <w:r w:rsidRPr="004C088F">
              <w:rPr>
                <w:color w:val="FFFFFF" w:themeColor="background1"/>
                <w:sz w:val="20"/>
                <w:szCs w:val="24"/>
                <w:lang w:val="es-ES_tradnl"/>
              </w:rPr>
              <w:t>Cuentan con una infraestructura en condiciones de uso seguro y eficiente.</w:t>
            </w:r>
          </w:p>
        </w:tc>
      </w:tr>
    </w:tbl>
    <w:p w14:paraId="754D5EE9" w14:textId="77777777" w:rsidR="00CE1E88" w:rsidRDefault="00737A0B" w:rsidP="00004798">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Guía para la Construcción de la Matriz de Indicadores para Resultados 2015</w:t>
      </w:r>
      <w:r w:rsidR="0001620C" w:rsidRPr="004C088F">
        <w:rPr>
          <w:i/>
          <w:sz w:val="18"/>
          <w:szCs w:val="18"/>
          <w:lang w:val="es-ES_tradnl"/>
        </w:rPr>
        <w:t>.</w:t>
      </w:r>
    </w:p>
    <w:p w14:paraId="343EFE6A" w14:textId="77777777" w:rsidR="00737A0B" w:rsidRPr="00EE6F7C" w:rsidRDefault="00737A0B" w:rsidP="00737A0B">
      <w:pPr>
        <w:tabs>
          <w:tab w:val="center" w:pos="4678"/>
        </w:tabs>
        <w:jc w:val="both"/>
        <w:rPr>
          <w:lang w:val="es-ES_tradnl"/>
        </w:rPr>
      </w:pPr>
      <w:r w:rsidRPr="00316D00">
        <w:rPr>
          <w:lang w:val="es-ES_tradnl"/>
        </w:rPr>
        <w:t xml:space="preserve">De acuerdo a la definición del Propósito del </w:t>
      </w:r>
      <w:proofErr w:type="spellStart"/>
      <w:r w:rsidRPr="00316D00">
        <w:rPr>
          <w:lang w:val="es-ES_tradnl"/>
        </w:rPr>
        <w:t>Pp</w:t>
      </w:r>
      <w:proofErr w:type="spellEnd"/>
      <w:r w:rsidRPr="00316D00">
        <w:rPr>
          <w:lang w:val="es-ES_tradnl"/>
        </w:rPr>
        <w:t xml:space="preserve">, </w:t>
      </w:r>
      <w:r w:rsidR="0056444F" w:rsidRPr="00457F9D">
        <w:rPr>
          <w:lang w:val="es-ES_tradnl"/>
        </w:rPr>
        <w:t>esta</w:t>
      </w:r>
      <w:r w:rsidRPr="00457F9D">
        <w:rPr>
          <w:lang w:val="es-ES_tradnl"/>
        </w:rPr>
        <w:t xml:space="preserve"> señala </w:t>
      </w:r>
      <w:r w:rsidR="00B33550" w:rsidRPr="00457F9D">
        <w:rPr>
          <w:lang w:val="es-ES_tradnl"/>
        </w:rPr>
        <w:t xml:space="preserve">como </w:t>
      </w:r>
      <w:r w:rsidRPr="00457F9D">
        <w:rPr>
          <w:lang w:val="es-ES_tradnl"/>
        </w:rPr>
        <w:t>población objetivo</w:t>
      </w:r>
      <w:r w:rsidR="00B33550" w:rsidRPr="00457F9D">
        <w:rPr>
          <w:lang w:val="es-ES_tradnl"/>
        </w:rPr>
        <w:t xml:space="preserve"> a los usuarios de la red ferroviaria asignada e impuesta al FIT</w:t>
      </w:r>
      <w:r w:rsidRPr="00EE6F7C">
        <w:rPr>
          <w:i/>
          <w:lang w:val="es-ES_tradnl"/>
        </w:rPr>
        <w:t>.</w:t>
      </w:r>
      <w:r w:rsidRPr="00EE6F7C">
        <w:rPr>
          <w:lang w:val="es-ES_tradnl"/>
        </w:rPr>
        <w:t xml:space="preserve"> En cuanto al verbo, se observan dos, lo anterior debido a que se requiere hacer la distinción entre las modalidades de la infraestructura a cargo del FIT</w:t>
      </w:r>
      <w:r w:rsidR="00C304B2" w:rsidRPr="00EE6F7C">
        <w:rPr>
          <w:lang w:val="es-ES_tradnl"/>
        </w:rPr>
        <w:t xml:space="preserve"> tanto en extensión como en condiciones físicas;</w:t>
      </w:r>
      <w:r w:rsidR="00D85DB6" w:rsidRPr="00EE6F7C">
        <w:rPr>
          <w:lang w:val="es-ES_tradnl"/>
        </w:rPr>
        <w:t xml:space="preserve"> por un </w:t>
      </w:r>
      <w:r w:rsidR="00B057B8" w:rsidRPr="00EE6F7C">
        <w:rPr>
          <w:lang w:val="es-ES_tradnl"/>
        </w:rPr>
        <w:t>lado,</w:t>
      </w:r>
      <w:r w:rsidR="00D85DB6" w:rsidRPr="00EE6F7C">
        <w:rPr>
          <w:lang w:val="es-ES_tradnl"/>
        </w:rPr>
        <w:t xml:space="preserve"> la infraestructura asignada que corresponde a </w:t>
      </w:r>
      <w:r w:rsidR="00C304B2" w:rsidRPr="00EE6F7C">
        <w:rPr>
          <w:lang w:val="es-ES_tradnl"/>
        </w:rPr>
        <w:t xml:space="preserve">los </w:t>
      </w:r>
      <w:r w:rsidR="00C304B2" w:rsidRPr="00EE6F7C">
        <w:rPr>
          <w:szCs w:val="21"/>
          <w:lang w:val="es-ES_tradnl"/>
        </w:rPr>
        <w:t xml:space="preserve">207.4 kilómetros de la línea Z entre Medias Aguas y Salina Cruz con estaciones intermedias y por otro lado la infraestructura impuesta que se refiere a los 1,536.6 </w:t>
      </w:r>
      <w:proofErr w:type="spellStart"/>
      <w:r w:rsidR="00C304B2" w:rsidRPr="00EE6F7C">
        <w:rPr>
          <w:szCs w:val="21"/>
          <w:lang w:val="es-ES_tradnl"/>
        </w:rPr>
        <w:t>kms</w:t>
      </w:r>
      <w:proofErr w:type="spellEnd"/>
      <w:r w:rsidR="00C304B2" w:rsidRPr="00EE6F7C">
        <w:rPr>
          <w:szCs w:val="21"/>
          <w:lang w:val="es-ES_tradnl"/>
        </w:rPr>
        <w:t xml:space="preserve"> en dos líneas (Chiapas y </w:t>
      </w:r>
      <w:proofErr w:type="spellStart"/>
      <w:r w:rsidR="00C304B2" w:rsidRPr="00EE6F7C">
        <w:rPr>
          <w:szCs w:val="21"/>
          <w:lang w:val="es-ES_tradnl"/>
        </w:rPr>
        <w:t>Mayab</w:t>
      </w:r>
      <w:proofErr w:type="spellEnd"/>
      <w:r w:rsidR="00C304B2" w:rsidRPr="00EE6F7C">
        <w:rPr>
          <w:szCs w:val="21"/>
          <w:lang w:val="es-ES_tradnl"/>
        </w:rPr>
        <w:t xml:space="preserve">). </w:t>
      </w:r>
      <w:r w:rsidR="00E73B7A" w:rsidRPr="00EE6F7C">
        <w:rPr>
          <w:szCs w:val="21"/>
          <w:lang w:val="es-ES_tradnl"/>
        </w:rPr>
        <w:t>E</w:t>
      </w:r>
      <w:r w:rsidR="00C304B2" w:rsidRPr="00EE6F7C">
        <w:rPr>
          <w:szCs w:val="21"/>
          <w:lang w:val="es-ES_tradnl"/>
        </w:rPr>
        <w:t xml:space="preserve">l </w:t>
      </w:r>
      <w:r w:rsidR="0001620C" w:rsidRPr="00EE6F7C">
        <w:rPr>
          <w:szCs w:val="21"/>
          <w:lang w:val="es-ES_tradnl"/>
        </w:rPr>
        <w:t>P</w:t>
      </w:r>
      <w:r w:rsidR="00C304B2" w:rsidRPr="00EE6F7C">
        <w:rPr>
          <w:szCs w:val="21"/>
          <w:lang w:val="es-ES_tradnl"/>
        </w:rPr>
        <w:t xml:space="preserve">ropósito se refleja como un </w:t>
      </w:r>
      <w:r w:rsidRPr="00EE6F7C">
        <w:rPr>
          <w:lang w:val="es-ES_tradnl"/>
        </w:rPr>
        <w:t>resultado logrado</w:t>
      </w:r>
      <w:r w:rsidR="00C304B2" w:rsidRPr="00EE6F7C">
        <w:rPr>
          <w:lang w:val="es-ES_tradnl"/>
        </w:rPr>
        <w:t xml:space="preserve"> que es </w:t>
      </w:r>
      <w:r w:rsidR="00C304B2" w:rsidRPr="00EE6F7C">
        <w:rPr>
          <w:i/>
          <w:lang w:val="es-ES_tradnl"/>
        </w:rPr>
        <w:t xml:space="preserve">contar con una infraestructura en condiciones de uso segura y eficiente </w:t>
      </w:r>
      <w:r w:rsidR="00E73B7A" w:rsidRPr="00EE6F7C">
        <w:rPr>
          <w:lang w:val="es-ES_tradnl"/>
        </w:rPr>
        <w:t>y de acu</w:t>
      </w:r>
      <w:r w:rsidR="00614B50" w:rsidRPr="00EE6F7C">
        <w:rPr>
          <w:lang w:val="es-ES_tradnl"/>
        </w:rPr>
        <w:t>erdo al análisis previo de los C</w:t>
      </w:r>
      <w:r w:rsidR="00E73B7A" w:rsidRPr="00EE6F7C">
        <w:rPr>
          <w:lang w:val="es-ES_tradnl"/>
        </w:rPr>
        <w:t xml:space="preserve">omponentes, a través de estos se pudiera lograr el </w:t>
      </w:r>
      <w:r w:rsidR="0001620C" w:rsidRPr="00EE6F7C">
        <w:rPr>
          <w:lang w:val="es-ES_tradnl"/>
        </w:rPr>
        <w:t>P</w:t>
      </w:r>
      <w:r w:rsidR="00E73B7A" w:rsidRPr="00EE6F7C">
        <w:rPr>
          <w:lang w:val="es-ES_tradnl"/>
        </w:rPr>
        <w:t>ropósito definido</w:t>
      </w:r>
      <w:r w:rsidRPr="00EE6F7C">
        <w:rPr>
          <w:lang w:val="es-ES_tradnl"/>
        </w:rPr>
        <w:t xml:space="preserve">. Lo anterior señala que el </w:t>
      </w:r>
      <w:r w:rsidR="0001620C" w:rsidRPr="00EE6F7C">
        <w:rPr>
          <w:lang w:val="es-ES_tradnl"/>
        </w:rPr>
        <w:t>P</w:t>
      </w:r>
      <w:r w:rsidRPr="00EE6F7C">
        <w:rPr>
          <w:lang w:val="es-ES_tradnl"/>
        </w:rPr>
        <w:t>ropósito se encuentra adecuadamente definido.</w:t>
      </w:r>
    </w:p>
    <w:p w14:paraId="6FB30664" w14:textId="1A25A154" w:rsidR="00737A0B" w:rsidRDefault="00737A0B" w:rsidP="00737A0B">
      <w:pPr>
        <w:tabs>
          <w:tab w:val="center" w:pos="4678"/>
        </w:tabs>
        <w:jc w:val="both"/>
        <w:rPr>
          <w:lang w:val="es-ES_tradnl"/>
        </w:rPr>
      </w:pPr>
      <w:r w:rsidRPr="00EE6F7C">
        <w:rPr>
          <w:lang w:val="es-ES_tradnl"/>
        </w:rPr>
        <w:t xml:space="preserve">Considerando esta definición y </w:t>
      </w:r>
      <w:r w:rsidRPr="00457F9D">
        <w:rPr>
          <w:lang w:val="es-ES_tradnl"/>
        </w:rPr>
        <w:t xml:space="preserve">haciendo referencia </w:t>
      </w:r>
      <w:r w:rsidR="00B33550" w:rsidRPr="00457F9D">
        <w:rPr>
          <w:lang w:val="es-ES_tradnl"/>
        </w:rPr>
        <w:t xml:space="preserve">a la población objetivo </w:t>
      </w:r>
      <w:r w:rsidRPr="00457F9D">
        <w:rPr>
          <w:lang w:val="es-ES_tradnl"/>
        </w:rPr>
        <w:t>(</w:t>
      </w:r>
      <w:r w:rsidR="009C1D3F">
        <w:rPr>
          <w:lang w:val="es-ES_tradnl"/>
        </w:rPr>
        <w:t xml:space="preserve">establecimientos y/o </w:t>
      </w:r>
      <w:r w:rsidR="008F08F6">
        <w:rPr>
          <w:lang w:val="es-ES_tradnl"/>
        </w:rPr>
        <w:t xml:space="preserve">empresas </w:t>
      </w:r>
      <w:r w:rsidR="008F08F6" w:rsidRPr="00457F9D">
        <w:rPr>
          <w:lang w:val="es-ES_tradnl"/>
        </w:rPr>
        <w:t>usuarias</w:t>
      </w:r>
      <w:r w:rsidR="00B33550" w:rsidRPr="00457F9D">
        <w:rPr>
          <w:lang w:val="es-ES_tradnl"/>
        </w:rPr>
        <w:t xml:space="preserve"> de la red ferroviaria</w:t>
      </w:r>
      <w:r w:rsidRPr="00457F9D">
        <w:rPr>
          <w:lang w:val="es-ES_tradnl"/>
        </w:rPr>
        <w:t>), se debe revisar la f</w:t>
      </w:r>
      <w:r w:rsidRPr="00EE6F7C">
        <w:rPr>
          <w:lang w:val="es-ES_tradnl"/>
        </w:rPr>
        <w:t>orma en que se desarrollan las r</w:t>
      </w:r>
      <w:r w:rsidR="00E1632E" w:rsidRPr="00EE6F7C">
        <w:rPr>
          <w:lang w:val="es-ES_tradnl"/>
        </w:rPr>
        <w:t>elaciones de causalidad de los Componentes para la generación del P</w:t>
      </w:r>
      <w:r w:rsidRPr="00EE6F7C">
        <w:rPr>
          <w:lang w:val="es-ES_tradnl"/>
        </w:rPr>
        <w:t>ropósito.</w:t>
      </w:r>
      <w:r w:rsidR="00896339" w:rsidRPr="00EE6F7C">
        <w:rPr>
          <w:lang w:val="es-ES_tradnl"/>
        </w:rPr>
        <w:t xml:space="preserve"> La siguiente tabla muestra ese proceso:</w:t>
      </w:r>
    </w:p>
    <w:p w14:paraId="42091B05" w14:textId="77777777" w:rsidR="00F85BBD" w:rsidRDefault="00F85BBD" w:rsidP="00737A0B">
      <w:pPr>
        <w:tabs>
          <w:tab w:val="center" w:pos="4678"/>
        </w:tabs>
        <w:jc w:val="both"/>
        <w:rPr>
          <w:lang w:val="es-ES_tradnl"/>
        </w:rPr>
      </w:pPr>
    </w:p>
    <w:p w14:paraId="725E6FD9" w14:textId="77777777" w:rsidR="00F85BBD" w:rsidRPr="00EE6F7C" w:rsidRDefault="00F85BBD" w:rsidP="00737A0B">
      <w:pPr>
        <w:tabs>
          <w:tab w:val="center" w:pos="4678"/>
        </w:tabs>
        <w:jc w:val="both"/>
        <w:rPr>
          <w:lang w:val="es-ES_tradnl"/>
        </w:rPr>
      </w:pPr>
    </w:p>
    <w:p w14:paraId="2BF5BA4A" w14:textId="77777777" w:rsidR="00837C70" w:rsidRPr="00EE6F7C" w:rsidRDefault="008D6C98" w:rsidP="008D6C98">
      <w:pPr>
        <w:pStyle w:val="Epgrafe"/>
        <w:rPr>
          <w:szCs w:val="21"/>
        </w:rPr>
      </w:pPr>
      <w:r w:rsidRPr="00EE6F7C">
        <w:rPr>
          <w:sz w:val="21"/>
          <w:szCs w:val="21"/>
        </w:rPr>
        <w:lastRenderedPageBreak/>
        <w:t xml:space="preserve">Tabla </w:t>
      </w:r>
      <w:r w:rsidR="00235A6E" w:rsidRPr="00EE6F7C">
        <w:rPr>
          <w:sz w:val="21"/>
          <w:szCs w:val="21"/>
        </w:rPr>
        <w:t>21</w:t>
      </w:r>
      <w:r w:rsidRPr="00EE6F7C">
        <w:rPr>
          <w:sz w:val="21"/>
          <w:szCs w:val="21"/>
        </w:rPr>
        <w:t xml:space="preserve">. </w:t>
      </w:r>
      <w:r w:rsidR="00E1632E" w:rsidRPr="00EE6F7C">
        <w:rPr>
          <w:sz w:val="21"/>
          <w:szCs w:val="21"/>
        </w:rPr>
        <w:t>Relaciones de Causalidad de los Componentes para generar el Propósito</w:t>
      </w:r>
    </w:p>
    <w:tbl>
      <w:tblPr>
        <w:tblStyle w:val="Tablaconcuadrcula"/>
        <w:tblW w:w="0" w:type="auto"/>
        <w:jc w:val="center"/>
        <w:tblLook w:val="04A0" w:firstRow="1" w:lastRow="0" w:firstColumn="1" w:lastColumn="0" w:noHBand="0" w:noVBand="1"/>
      </w:tblPr>
      <w:tblGrid>
        <w:gridCol w:w="562"/>
        <w:gridCol w:w="3828"/>
        <w:gridCol w:w="4956"/>
      </w:tblGrid>
      <w:tr w:rsidR="00837C70" w:rsidRPr="00EE6F7C" w14:paraId="0ABFEFF7" w14:textId="77777777" w:rsidTr="00004798">
        <w:trPr>
          <w:tblHeader/>
          <w:jc w:val="center"/>
        </w:trPr>
        <w:tc>
          <w:tcPr>
            <w:tcW w:w="562" w:type="dxa"/>
            <w:shd w:val="clear" w:color="auto" w:fill="C7E2FA" w:themeFill="accent1" w:themeFillTint="33"/>
            <w:vAlign w:val="center"/>
          </w:tcPr>
          <w:p w14:paraId="0CF87670" w14:textId="77777777" w:rsidR="00837C70" w:rsidRPr="00EE6F7C" w:rsidRDefault="00837C70" w:rsidP="00004798">
            <w:pPr>
              <w:spacing w:after="120" w:line="240" w:lineRule="auto"/>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No</w:t>
            </w:r>
          </w:p>
        </w:tc>
        <w:tc>
          <w:tcPr>
            <w:tcW w:w="3828" w:type="dxa"/>
            <w:shd w:val="clear" w:color="auto" w:fill="C7E2FA" w:themeFill="accent1" w:themeFillTint="33"/>
            <w:vAlign w:val="center"/>
          </w:tcPr>
          <w:p w14:paraId="32E45A17" w14:textId="77777777" w:rsidR="00837C70" w:rsidRPr="00EE6F7C" w:rsidRDefault="00837C70" w:rsidP="00004798">
            <w:pPr>
              <w:spacing w:after="120" w:line="240" w:lineRule="auto"/>
              <w:jc w:val="center"/>
              <w:rPr>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Objetivo</w:t>
            </w:r>
          </w:p>
        </w:tc>
        <w:tc>
          <w:tcPr>
            <w:tcW w:w="4956" w:type="dxa"/>
            <w:shd w:val="clear" w:color="auto" w:fill="C7E2FA" w:themeFill="accent1" w:themeFillTint="33"/>
            <w:vAlign w:val="center"/>
          </w:tcPr>
          <w:p w14:paraId="7D60EF0E" w14:textId="77777777" w:rsidR="00837C70" w:rsidRPr="00EE6F7C" w:rsidRDefault="00837C70" w:rsidP="00004798">
            <w:pPr>
              <w:spacing w:after="120" w:line="240" w:lineRule="auto"/>
              <w:jc w:val="center"/>
              <w:rPr>
                <w:rFonts w:ascii="Trebuchet MS" w:hAnsi="Trebuchet MS"/>
                <w:b/>
                <w:color w:val="073763" w:themeColor="accent1" w:themeShade="80"/>
                <w:sz w:val="20"/>
                <w:szCs w:val="20"/>
                <w:lang w:val="es-ES_tradnl"/>
              </w:rPr>
            </w:pPr>
            <w:r w:rsidRPr="00EE6F7C">
              <w:rPr>
                <w:rFonts w:ascii="Trebuchet MS" w:hAnsi="Trebuchet MS"/>
                <w:b/>
                <w:color w:val="073763" w:themeColor="accent1" w:themeShade="80"/>
                <w:sz w:val="20"/>
                <w:szCs w:val="20"/>
                <w:lang w:val="es-ES_tradnl"/>
              </w:rPr>
              <w:t>Observación</w:t>
            </w:r>
          </w:p>
        </w:tc>
      </w:tr>
      <w:tr w:rsidR="00837C70" w:rsidRPr="00EE6F7C" w14:paraId="572002FB" w14:textId="77777777" w:rsidTr="00004798">
        <w:trPr>
          <w:trHeight w:val="700"/>
          <w:jc w:val="center"/>
        </w:trPr>
        <w:tc>
          <w:tcPr>
            <w:tcW w:w="9346" w:type="dxa"/>
            <w:gridSpan w:val="3"/>
            <w:tcBorders>
              <w:left w:val="single" w:sz="4" w:space="0" w:color="073763" w:themeColor="accent1" w:themeShade="80"/>
              <w:bottom w:val="dotted" w:sz="4" w:space="0" w:color="auto"/>
              <w:right w:val="single" w:sz="4" w:space="0" w:color="073763" w:themeColor="accent1" w:themeShade="80"/>
            </w:tcBorders>
            <w:shd w:val="clear" w:color="auto" w:fill="073763" w:themeFill="accent1" w:themeFillShade="80"/>
            <w:vAlign w:val="center"/>
          </w:tcPr>
          <w:p w14:paraId="00657E39" w14:textId="77777777" w:rsidR="009B76DA" w:rsidRPr="00EE6F7C" w:rsidRDefault="00837C70" w:rsidP="00004798">
            <w:pPr>
              <w:spacing w:after="0" w:line="240" w:lineRule="auto"/>
              <w:jc w:val="center"/>
              <w:rPr>
                <w:sz w:val="20"/>
                <w:szCs w:val="20"/>
                <w:lang w:val="es-ES_tradnl"/>
              </w:rPr>
            </w:pPr>
            <w:r w:rsidRPr="00EE6F7C">
              <w:rPr>
                <w:sz w:val="20"/>
                <w:szCs w:val="20"/>
                <w:lang w:val="es-ES_tradnl"/>
              </w:rPr>
              <w:t>Usuarios de la red ferroviaria asignada e impuesta al FIT, cuentan</w:t>
            </w:r>
          </w:p>
          <w:p w14:paraId="50A7F99E" w14:textId="77777777" w:rsidR="00837C70" w:rsidRPr="004C088F" w:rsidRDefault="00837C70" w:rsidP="00004798">
            <w:pPr>
              <w:spacing w:after="0" w:line="240" w:lineRule="auto"/>
              <w:jc w:val="center"/>
              <w:rPr>
                <w:sz w:val="20"/>
                <w:szCs w:val="20"/>
                <w:lang w:val="es-ES_tradnl"/>
              </w:rPr>
            </w:pPr>
            <w:proofErr w:type="gramStart"/>
            <w:r w:rsidRPr="00EE6F7C">
              <w:rPr>
                <w:sz w:val="20"/>
                <w:szCs w:val="20"/>
                <w:lang w:val="es-ES_tradnl"/>
              </w:rPr>
              <w:t>con</w:t>
            </w:r>
            <w:proofErr w:type="gramEnd"/>
            <w:r w:rsidRPr="00EE6F7C">
              <w:rPr>
                <w:sz w:val="20"/>
                <w:szCs w:val="20"/>
                <w:lang w:val="es-ES_tradnl"/>
              </w:rPr>
              <w:t xml:space="preserve"> una infraestructura en condiciones de uso</w:t>
            </w:r>
            <w:r w:rsidRPr="004C088F">
              <w:rPr>
                <w:sz w:val="20"/>
                <w:szCs w:val="20"/>
                <w:lang w:val="es-ES_tradnl"/>
              </w:rPr>
              <w:t xml:space="preserve"> seguro y eficiente.</w:t>
            </w:r>
          </w:p>
        </w:tc>
      </w:tr>
      <w:tr w:rsidR="00837C70" w:rsidRPr="00EE6F7C" w14:paraId="4BD5BCA2" w14:textId="77777777" w:rsidTr="00004798">
        <w:trPr>
          <w:trHeight w:val="700"/>
          <w:jc w:val="center"/>
        </w:trPr>
        <w:tc>
          <w:tcPr>
            <w:tcW w:w="562" w:type="dxa"/>
            <w:tcBorders>
              <w:left w:val="dotted" w:sz="4" w:space="0" w:color="073763" w:themeColor="accent1" w:themeShade="80"/>
              <w:bottom w:val="dotted" w:sz="4" w:space="0" w:color="auto"/>
              <w:right w:val="dotted" w:sz="4" w:space="0" w:color="073763" w:themeColor="accent1" w:themeShade="80"/>
            </w:tcBorders>
            <w:vAlign w:val="center"/>
          </w:tcPr>
          <w:p w14:paraId="021F4495" w14:textId="77777777" w:rsidR="00837C70" w:rsidRPr="00EE6F7C" w:rsidRDefault="00837C70" w:rsidP="00004798">
            <w:pPr>
              <w:spacing w:after="120" w:line="240" w:lineRule="auto"/>
              <w:jc w:val="center"/>
              <w:rPr>
                <w:sz w:val="20"/>
                <w:szCs w:val="20"/>
                <w:lang w:val="es-ES_tradnl"/>
              </w:rPr>
            </w:pPr>
            <w:r w:rsidRPr="00EE6F7C">
              <w:rPr>
                <w:sz w:val="20"/>
                <w:szCs w:val="20"/>
                <w:lang w:val="es-ES_tradnl"/>
              </w:rPr>
              <w:t>1</w:t>
            </w:r>
          </w:p>
        </w:tc>
        <w:tc>
          <w:tcPr>
            <w:tcW w:w="3828" w:type="dxa"/>
            <w:tcBorders>
              <w:left w:val="dotted" w:sz="4" w:space="0" w:color="073763" w:themeColor="accent1" w:themeShade="80"/>
              <w:bottom w:val="dotted" w:sz="4" w:space="0" w:color="auto"/>
              <w:right w:val="dotted" w:sz="4" w:space="0" w:color="073763" w:themeColor="accent1" w:themeShade="80"/>
            </w:tcBorders>
            <w:vAlign w:val="center"/>
          </w:tcPr>
          <w:p w14:paraId="0496C31A" w14:textId="77777777" w:rsidR="00837C70" w:rsidRPr="00EE6F7C" w:rsidRDefault="00D61E74" w:rsidP="00004798">
            <w:pPr>
              <w:spacing w:after="120" w:line="240" w:lineRule="auto"/>
              <w:jc w:val="both"/>
              <w:rPr>
                <w:sz w:val="20"/>
                <w:szCs w:val="20"/>
                <w:lang w:val="es-ES_tradnl"/>
              </w:rPr>
            </w:pPr>
            <w:r w:rsidRPr="00EE6F7C">
              <w:rPr>
                <w:sz w:val="20"/>
                <w:szCs w:val="20"/>
                <w:lang w:val="es-ES_tradnl"/>
              </w:rPr>
              <w:t>Operación y conservación de infraestructura ferroviaria realizada.</w:t>
            </w:r>
          </w:p>
        </w:tc>
        <w:tc>
          <w:tcPr>
            <w:tcW w:w="4956" w:type="dxa"/>
            <w:tcBorders>
              <w:left w:val="dotted" w:sz="4" w:space="0" w:color="073763" w:themeColor="accent1" w:themeShade="80"/>
              <w:bottom w:val="dotted" w:sz="4" w:space="0" w:color="auto"/>
              <w:right w:val="dotted" w:sz="4" w:space="0" w:color="073763" w:themeColor="accent1" w:themeShade="80"/>
            </w:tcBorders>
            <w:vAlign w:val="center"/>
          </w:tcPr>
          <w:p w14:paraId="26C76E0D" w14:textId="77777777" w:rsidR="00837C70" w:rsidRPr="00EE6F7C" w:rsidRDefault="00837C70" w:rsidP="00004798">
            <w:pPr>
              <w:spacing w:after="120" w:line="240" w:lineRule="auto"/>
              <w:jc w:val="both"/>
              <w:rPr>
                <w:sz w:val="20"/>
                <w:szCs w:val="20"/>
                <w:lang w:val="es-ES_tradnl"/>
              </w:rPr>
            </w:pPr>
            <w:r w:rsidRPr="004C088F">
              <w:rPr>
                <w:sz w:val="20"/>
                <w:szCs w:val="20"/>
                <w:lang w:val="es-ES_tradnl"/>
              </w:rPr>
              <w:t>La Lógica Vertical del</w:t>
            </w:r>
            <w:r w:rsidR="00D12C39">
              <w:rPr>
                <w:sz w:val="20"/>
                <w:szCs w:val="20"/>
                <w:lang w:val="es-ES_tradnl"/>
              </w:rPr>
              <w:t xml:space="preserve"> </w:t>
            </w:r>
            <w:proofErr w:type="spellStart"/>
            <w:r w:rsidR="0001620C" w:rsidRPr="004C088F">
              <w:rPr>
                <w:sz w:val="20"/>
                <w:szCs w:val="20"/>
                <w:lang w:val="es-ES_tradnl"/>
              </w:rPr>
              <w:t>Pp</w:t>
            </w:r>
            <w:proofErr w:type="spellEnd"/>
            <w:r w:rsidRPr="000B05D2">
              <w:rPr>
                <w:sz w:val="20"/>
                <w:szCs w:val="20"/>
                <w:lang w:val="es-ES_tradnl"/>
              </w:rPr>
              <w:t xml:space="preserve"> debería verificar la relación causa-efecto directa, en este caso, entre los </w:t>
            </w:r>
            <w:r w:rsidR="0001620C" w:rsidRPr="006B0A56">
              <w:rPr>
                <w:sz w:val="20"/>
                <w:szCs w:val="20"/>
                <w:lang w:val="es-ES_tradnl"/>
              </w:rPr>
              <w:t>C</w:t>
            </w:r>
            <w:r w:rsidRPr="006B0A56">
              <w:rPr>
                <w:sz w:val="20"/>
                <w:szCs w:val="20"/>
                <w:lang w:val="es-ES_tradnl"/>
              </w:rPr>
              <w:t xml:space="preserve">omponentes y el </w:t>
            </w:r>
            <w:r w:rsidR="0001620C" w:rsidRPr="00316D00">
              <w:rPr>
                <w:sz w:val="20"/>
                <w:szCs w:val="20"/>
                <w:lang w:val="es-ES_tradnl"/>
              </w:rPr>
              <w:t>P</w:t>
            </w:r>
            <w:r w:rsidRPr="00EE6F7C">
              <w:rPr>
                <w:sz w:val="20"/>
                <w:szCs w:val="20"/>
                <w:lang w:val="es-ES_tradnl"/>
              </w:rPr>
              <w:t>ropósi</w:t>
            </w:r>
            <w:r w:rsidR="00F34D76" w:rsidRPr="00EE6F7C">
              <w:rPr>
                <w:sz w:val="20"/>
                <w:szCs w:val="20"/>
                <w:lang w:val="es-ES_tradnl"/>
              </w:rPr>
              <w:t>to.</w:t>
            </w:r>
          </w:p>
        </w:tc>
      </w:tr>
    </w:tbl>
    <w:p w14:paraId="61B26E3A" w14:textId="77777777" w:rsidR="00F85BBD" w:rsidRDefault="00F85BBD" w:rsidP="00F85BBD">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Matriz de Indicadores para Resultados </w:t>
      </w:r>
      <w:r>
        <w:rPr>
          <w:i/>
          <w:sz w:val="18"/>
          <w:szCs w:val="18"/>
          <w:lang w:val="es-ES_tradnl"/>
        </w:rPr>
        <w:t xml:space="preserve">DEL </w:t>
      </w:r>
      <w:proofErr w:type="spellStart"/>
      <w:r>
        <w:rPr>
          <w:i/>
          <w:sz w:val="18"/>
          <w:szCs w:val="18"/>
          <w:lang w:val="es-ES_tradnl"/>
        </w:rPr>
        <w:t>Pp</w:t>
      </w:r>
      <w:proofErr w:type="spellEnd"/>
      <w:r>
        <w:rPr>
          <w:i/>
          <w:sz w:val="18"/>
          <w:szCs w:val="18"/>
          <w:lang w:val="es-ES_tradnl"/>
        </w:rPr>
        <w:t xml:space="preserve"> E022, </w:t>
      </w:r>
      <w:r w:rsidRPr="00EE6F7C">
        <w:rPr>
          <w:i/>
          <w:sz w:val="18"/>
          <w:szCs w:val="18"/>
          <w:lang w:val="es-ES_tradnl"/>
        </w:rPr>
        <w:t>201</w:t>
      </w:r>
      <w:r>
        <w:rPr>
          <w:i/>
          <w:sz w:val="18"/>
          <w:szCs w:val="18"/>
          <w:lang w:val="es-ES_tradnl"/>
        </w:rPr>
        <w:t>6</w:t>
      </w:r>
      <w:r w:rsidRPr="004C088F">
        <w:rPr>
          <w:i/>
          <w:sz w:val="18"/>
          <w:szCs w:val="18"/>
          <w:lang w:val="es-ES_tradnl"/>
        </w:rPr>
        <w:t>.</w:t>
      </w:r>
    </w:p>
    <w:p w14:paraId="153B8149" w14:textId="77777777" w:rsidR="00F85BBD" w:rsidRDefault="00F85BBD" w:rsidP="00AC7CB7">
      <w:pPr>
        <w:tabs>
          <w:tab w:val="center" w:pos="4678"/>
        </w:tabs>
        <w:jc w:val="both"/>
        <w:rPr>
          <w:lang w:val="es-ES_tradnl"/>
        </w:rPr>
      </w:pPr>
    </w:p>
    <w:p w14:paraId="26DB9BAC" w14:textId="77777777" w:rsidR="00DA5975" w:rsidRPr="00EE6F7C" w:rsidRDefault="00007BC6" w:rsidP="00AC7CB7">
      <w:pPr>
        <w:tabs>
          <w:tab w:val="center" w:pos="4678"/>
        </w:tabs>
        <w:jc w:val="both"/>
        <w:rPr>
          <w:lang w:val="es-ES_tradnl"/>
        </w:rPr>
      </w:pPr>
      <w:r w:rsidRPr="00EE6F7C">
        <w:rPr>
          <w:lang w:val="es-ES_tradnl"/>
        </w:rPr>
        <w:t xml:space="preserve">Como </w:t>
      </w:r>
      <w:r w:rsidR="00D12C39">
        <w:rPr>
          <w:lang w:val="es-ES_tradnl"/>
        </w:rPr>
        <w:t>se</w:t>
      </w:r>
      <w:r w:rsidR="00D12C39" w:rsidRPr="00EE6F7C">
        <w:rPr>
          <w:lang w:val="es-ES_tradnl"/>
        </w:rPr>
        <w:t xml:space="preserve"> </w:t>
      </w:r>
      <w:r w:rsidRPr="00EE6F7C">
        <w:rPr>
          <w:lang w:val="es-ES_tradnl"/>
        </w:rPr>
        <w:t>mencionó en la pregunta anterior, la especificación del Componente</w:t>
      </w:r>
      <w:r w:rsidR="00DA5975" w:rsidRPr="004C088F">
        <w:rPr>
          <w:lang w:val="es-ES_tradnl"/>
        </w:rPr>
        <w:t xml:space="preserve">, si bien se refiere a un servicio que ofrece el </w:t>
      </w:r>
      <w:proofErr w:type="spellStart"/>
      <w:r w:rsidR="0001620C" w:rsidRPr="004C088F">
        <w:rPr>
          <w:lang w:val="es-ES_tradnl"/>
        </w:rPr>
        <w:t>Pp</w:t>
      </w:r>
      <w:proofErr w:type="spellEnd"/>
      <w:r w:rsidR="00DA5975" w:rsidRPr="000B05D2">
        <w:rPr>
          <w:lang w:val="es-ES_tradnl"/>
        </w:rPr>
        <w:t>, presenta dos orientaciones una referente a la operación y la otra a la conservación de la infr</w:t>
      </w:r>
      <w:r w:rsidR="00AC7CB7" w:rsidRPr="00316D00">
        <w:rPr>
          <w:lang w:val="es-ES_tradnl"/>
        </w:rPr>
        <w:t>aestructura asignada e impuesta, por lo que</w:t>
      </w:r>
      <w:r w:rsidR="00AC7CB7" w:rsidRPr="00EE6F7C">
        <w:rPr>
          <w:lang w:val="es-ES_tradnl"/>
        </w:rPr>
        <w:t xml:space="preserve"> se puede decir que no es único.</w:t>
      </w:r>
    </w:p>
    <w:p w14:paraId="51EFDA45" w14:textId="0885F8B3" w:rsidR="00D9071A" w:rsidRDefault="00AC7CB7" w:rsidP="00BD2D1E">
      <w:pPr>
        <w:tabs>
          <w:tab w:val="center" w:pos="4678"/>
        </w:tabs>
        <w:jc w:val="both"/>
        <w:rPr>
          <w:lang w:val="es-ES_tradnl"/>
        </w:rPr>
      </w:pPr>
      <w:r w:rsidRPr="00EE6F7C">
        <w:rPr>
          <w:lang w:val="es-ES_tradnl"/>
        </w:rPr>
        <w:t xml:space="preserve">En conclusión, se puede decir que el Propósito presenta áreas de oportunidad en su redacción, </w:t>
      </w:r>
      <w:r w:rsidR="00CB53C1" w:rsidRPr="00EE6F7C">
        <w:rPr>
          <w:lang w:val="es-ES_tradnl"/>
        </w:rPr>
        <w:t>ya que,</w:t>
      </w:r>
      <w:r w:rsidRPr="00EE6F7C">
        <w:rPr>
          <w:lang w:val="es-ES_tradnl"/>
        </w:rPr>
        <w:t xml:space="preserve"> de acuerdo a la metodología para la construcción de la MIR, este debería ser </w:t>
      </w:r>
      <w:r w:rsidR="00E22901" w:rsidRPr="00EE6F7C">
        <w:rPr>
          <w:lang w:val="es-ES_tradnl"/>
        </w:rPr>
        <w:t>único lo cual no se presenta; su logro debería ser consecuencia directa de la realización de los Componentes y considerando la existencia de sólo uno, pudiera no ser suficiente para el logro de este.</w:t>
      </w:r>
      <w:r w:rsidR="00F06B7A" w:rsidRPr="00EE6F7C">
        <w:rPr>
          <w:lang w:val="es-ES_tradnl"/>
        </w:rPr>
        <w:t xml:space="preserve"> Por lo anterior, se </w:t>
      </w:r>
      <w:r w:rsidR="00CB53C1">
        <w:rPr>
          <w:lang w:val="es-ES_tradnl"/>
        </w:rPr>
        <w:t>sugiere su replanteamiento</w:t>
      </w:r>
      <w:r w:rsidR="00F06B7A" w:rsidRPr="00EE6F7C">
        <w:rPr>
          <w:lang w:val="es-ES_tradnl"/>
        </w:rPr>
        <w:t>.</w:t>
      </w:r>
    </w:p>
    <w:p w14:paraId="58308AD4" w14:textId="15F87222" w:rsidR="00CB53C1" w:rsidRDefault="009D7970" w:rsidP="00BD2D1E">
      <w:pPr>
        <w:tabs>
          <w:tab w:val="center" w:pos="4678"/>
        </w:tabs>
        <w:jc w:val="both"/>
        <w:rPr>
          <w:lang w:val="es-ES_tradnl"/>
        </w:rPr>
      </w:pPr>
      <w:r>
        <w:rPr>
          <w:lang w:val="es-ES_tradnl"/>
        </w:rPr>
        <w:t xml:space="preserve">Con base en las observaciones al nivel Propósito del </w:t>
      </w:r>
      <w:proofErr w:type="spellStart"/>
      <w:r>
        <w:rPr>
          <w:lang w:val="es-ES_tradnl"/>
        </w:rPr>
        <w:t>Pp</w:t>
      </w:r>
      <w:proofErr w:type="spellEnd"/>
      <w:r>
        <w:rPr>
          <w:lang w:val="es-ES_tradnl"/>
        </w:rPr>
        <w:t xml:space="preserve"> E022, se presenta la siguiente propuesta </w:t>
      </w:r>
    </w:p>
    <w:p w14:paraId="0C698AC4" w14:textId="773F4AE1" w:rsidR="009D7970" w:rsidRDefault="009D7970" w:rsidP="00BD2D1E">
      <w:pPr>
        <w:tabs>
          <w:tab w:val="center" w:pos="4678"/>
        </w:tabs>
        <w:jc w:val="both"/>
        <w:rPr>
          <w:lang w:val="es-ES_tradnl"/>
        </w:rPr>
      </w:pPr>
      <w:r w:rsidRPr="00317E45">
        <w:rPr>
          <w:noProof/>
          <w:lang w:eastAsia="es-MX"/>
        </w:rPr>
        <mc:AlternateContent>
          <mc:Choice Requires="wps">
            <w:drawing>
              <wp:anchor distT="0" distB="0" distL="114300" distR="114300" simplePos="0" relativeHeight="251666944" behindDoc="0" locked="0" layoutInCell="1" allowOverlap="1" wp14:anchorId="67B84B5C" wp14:editId="5B6C833A">
                <wp:simplePos x="0" y="0"/>
                <wp:positionH relativeFrom="margin">
                  <wp:posOffset>238146</wp:posOffset>
                </wp:positionH>
                <wp:positionV relativeFrom="paragraph">
                  <wp:posOffset>10295</wp:posOffset>
                </wp:positionV>
                <wp:extent cx="5443220" cy="839450"/>
                <wp:effectExtent l="0" t="0" r="24130" b="18415"/>
                <wp:wrapNone/>
                <wp:docPr id="15" name="Rectángulo redondeado 7"/>
                <wp:cNvGraphicFramePr/>
                <a:graphic xmlns:a="http://schemas.openxmlformats.org/drawingml/2006/main">
                  <a:graphicData uri="http://schemas.microsoft.com/office/word/2010/wordprocessingShape">
                    <wps:wsp>
                      <wps:cNvSpPr/>
                      <wps:spPr>
                        <a:xfrm>
                          <a:off x="0" y="0"/>
                          <a:ext cx="5443220" cy="83945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35416" w14:textId="76D0CBAA" w:rsidR="00793805" w:rsidRPr="00C55078" w:rsidRDefault="00793805" w:rsidP="009D7970">
                            <w:pPr>
                              <w:jc w:val="center"/>
                              <w:rPr>
                                <w:sz w:val="24"/>
                              </w:rPr>
                            </w:pPr>
                            <w:r w:rsidRPr="009D7970">
                              <w:rPr>
                                <w:sz w:val="24"/>
                              </w:rPr>
                              <w:t>Los establecimientos y/o empresas de la zona de influencia del FIT cuentan con un servicio de transporte de carga seguro y eficiente para el desarrollo de sus actividades económicas.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B84B5C" id="_x0000_s1032" style="position:absolute;left:0;text-align:left;margin-left:18.75pt;margin-top:.8pt;width:428.6pt;height:66.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" fillcolor="#002060" strokecolor="#073662 [1604]" strokeweight="2pt">
                <v:textbox>
                  <w:txbxContent>
                    <w:p w14:paraId="45635416" w14:textId="76D0CBAA" w:rsidR="00793805" w:rsidRPr="00C55078" w:rsidRDefault="00793805" w:rsidP="009D7970">
                      <w:pPr>
                        <w:jc w:val="center"/>
                        <w:rPr>
                          <w:sz w:val="24"/>
                        </w:rPr>
                      </w:pPr>
                      <w:r w:rsidRPr="009D7970">
                        <w:rPr>
                          <w:sz w:val="24"/>
                        </w:rPr>
                        <w:t>Los establecimientos y/o empresas de la zona de influencia del FIT cuentan con un servicio de transporte de carga seguro y eficiente para el desarrollo de sus actividades económicas.</w:t>
                      </w:r>
                    </w:p>
                  </w:txbxContent>
                </v:textbox>
                <w10:wrap anchorx="margin"/>
              </v:roundrect>
            </w:pict>
          </mc:Fallback>
        </mc:AlternateContent>
      </w:r>
    </w:p>
    <w:p w14:paraId="1C910C8F" w14:textId="7207164C" w:rsidR="009D7970" w:rsidRDefault="009D7970" w:rsidP="00BD2D1E">
      <w:pPr>
        <w:tabs>
          <w:tab w:val="center" w:pos="4678"/>
        </w:tabs>
        <w:jc w:val="both"/>
        <w:rPr>
          <w:lang w:val="es-ES_tradnl"/>
        </w:rPr>
      </w:pPr>
    </w:p>
    <w:p w14:paraId="79955929" w14:textId="78216D76" w:rsidR="00004798" w:rsidRDefault="00004798" w:rsidP="00BD2D1E">
      <w:pPr>
        <w:tabs>
          <w:tab w:val="center" w:pos="4678"/>
        </w:tabs>
        <w:jc w:val="both"/>
        <w:rPr>
          <w:lang w:val="es-ES_tradnl"/>
        </w:rPr>
      </w:pPr>
    </w:p>
    <w:p w14:paraId="35714453" w14:textId="77777777" w:rsidR="009D7970" w:rsidRPr="00EE6F7C" w:rsidRDefault="009D7970" w:rsidP="00BD2D1E">
      <w:pPr>
        <w:tabs>
          <w:tab w:val="center" w:pos="4678"/>
        </w:tabs>
        <w:jc w:val="both"/>
        <w:rPr>
          <w:lang w:val="es-ES_tradnl"/>
        </w:rPr>
      </w:pPr>
    </w:p>
    <w:p w14:paraId="718A80C3" w14:textId="77777777" w:rsidR="00D9071A" w:rsidRDefault="005470DF" w:rsidP="00653B9D">
      <w:pPr>
        <w:pStyle w:val="Prrafodelista"/>
        <w:numPr>
          <w:ilvl w:val="0"/>
          <w:numId w:val="63"/>
        </w:numPr>
        <w:tabs>
          <w:tab w:val="left" w:pos="3855"/>
        </w:tabs>
        <w:spacing w:after="200" w:line="276" w:lineRule="auto"/>
        <w:jc w:val="both"/>
        <w:rPr>
          <w:b/>
          <w:i/>
          <w:szCs w:val="21"/>
          <w:lang w:val="es-ES_tradnl"/>
        </w:rPr>
      </w:pPr>
      <w:r w:rsidRPr="00004798">
        <w:rPr>
          <w:b/>
          <w:i/>
          <w:szCs w:val="21"/>
          <w:lang w:val="es-ES_tradnl"/>
        </w:rPr>
        <w:t>El F</w:t>
      </w:r>
      <w:r w:rsidR="00641DEF" w:rsidRPr="00004798">
        <w:rPr>
          <w:b/>
          <w:i/>
          <w:szCs w:val="21"/>
          <w:lang w:val="es-ES_tradnl"/>
        </w:rPr>
        <w:t>in de la MIR cuenta con las siguientes características:</w:t>
      </w:r>
    </w:p>
    <w:p w14:paraId="697AB73E" w14:textId="77777777" w:rsidR="00004798" w:rsidRPr="00004798" w:rsidRDefault="00004798" w:rsidP="00004798">
      <w:pPr>
        <w:pStyle w:val="Prrafodelista"/>
        <w:tabs>
          <w:tab w:val="left" w:pos="3855"/>
        </w:tabs>
        <w:spacing w:after="200" w:line="276" w:lineRule="auto"/>
        <w:ind w:firstLine="0"/>
        <w:jc w:val="both"/>
        <w:rPr>
          <w:b/>
          <w:i/>
          <w:szCs w:val="21"/>
          <w:lang w:val="es-ES_tradnl"/>
        </w:rPr>
      </w:pPr>
    </w:p>
    <w:p w14:paraId="23D4AFD9" w14:textId="77777777" w:rsidR="00641DEF" w:rsidRPr="00EE6F7C" w:rsidRDefault="00641DEF" w:rsidP="00004798">
      <w:pPr>
        <w:pStyle w:val="Prrafodelista"/>
        <w:numPr>
          <w:ilvl w:val="0"/>
          <w:numId w:val="28"/>
        </w:numPr>
        <w:tabs>
          <w:tab w:val="left" w:pos="3855"/>
        </w:tabs>
        <w:spacing w:after="200" w:line="276" w:lineRule="auto"/>
        <w:ind w:left="1134"/>
        <w:jc w:val="both"/>
        <w:rPr>
          <w:b/>
          <w:i/>
          <w:szCs w:val="21"/>
          <w:lang w:val="es-ES_tradnl"/>
        </w:rPr>
      </w:pPr>
      <w:r w:rsidRPr="00EE6F7C">
        <w:rPr>
          <w:b/>
          <w:i/>
          <w:szCs w:val="21"/>
          <w:lang w:val="es-ES_tradnl"/>
        </w:rPr>
        <w:t>Está claramente especificado, es decir, no existe ambigüedad en su redacción.</w:t>
      </w:r>
    </w:p>
    <w:p w14:paraId="316AE802" w14:textId="77777777" w:rsidR="00641DEF" w:rsidRPr="00EE6F7C" w:rsidRDefault="00641DEF" w:rsidP="00004798">
      <w:pPr>
        <w:pStyle w:val="Prrafodelista"/>
        <w:numPr>
          <w:ilvl w:val="0"/>
          <w:numId w:val="28"/>
        </w:numPr>
        <w:tabs>
          <w:tab w:val="left" w:pos="3855"/>
        </w:tabs>
        <w:spacing w:after="200" w:line="276" w:lineRule="auto"/>
        <w:ind w:left="1134"/>
        <w:jc w:val="both"/>
        <w:rPr>
          <w:b/>
          <w:i/>
          <w:szCs w:val="21"/>
          <w:lang w:val="es-ES_tradnl"/>
        </w:rPr>
      </w:pPr>
      <w:r w:rsidRPr="00EE6F7C">
        <w:rPr>
          <w:b/>
          <w:i/>
          <w:szCs w:val="21"/>
          <w:lang w:val="es-ES_tradnl"/>
        </w:rPr>
        <w:t>Es un obje</w:t>
      </w:r>
      <w:r w:rsidR="00E31A97" w:rsidRPr="00EE6F7C">
        <w:rPr>
          <w:b/>
          <w:i/>
          <w:szCs w:val="21"/>
          <w:lang w:val="es-ES_tradnl"/>
        </w:rPr>
        <w:t xml:space="preserve">tivo superior al que el </w:t>
      </w:r>
      <w:proofErr w:type="spellStart"/>
      <w:r w:rsidR="00E31A97" w:rsidRPr="00EE6F7C">
        <w:rPr>
          <w:b/>
          <w:i/>
          <w:szCs w:val="21"/>
          <w:lang w:val="es-ES_tradnl"/>
        </w:rPr>
        <w:t>Pp</w:t>
      </w:r>
      <w:proofErr w:type="spellEnd"/>
      <w:r w:rsidR="00E31A97" w:rsidRPr="00EE6F7C">
        <w:rPr>
          <w:b/>
          <w:i/>
          <w:szCs w:val="21"/>
          <w:lang w:val="es-ES_tradnl"/>
        </w:rPr>
        <w:t xml:space="preserve"> contribuye</w:t>
      </w:r>
      <w:r w:rsidRPr="00EE6F7C">
        <w:rPr>
          <w:b/>
          <w:i/>
          <w:szCs w:val="21"/>
          <w:lang w:val="es-ES_tradnl"/>
        </w:rPr>
        <w:t>, es decir, no se espe</w:t>
      </w:r>
      <w:r w:rsidR="00E31A97" w:rsidRPr="00EE6F7C">
        <w:rPr>
          <w:b/>
          <w:i/>
          <w:szCs w:val="21"/>
          <w:lang w:val="es-ES_tradnl"/>
        </w:rPr>
        <w:t xml:space="preserve">ra que la ejecución del </w:t>
      </w:r>
      <w:proofErr w:type="spellStart"/>
      <w:r w:rsidR="00E31A97" w:rsidRPr="00EE6F7C">
        <w:rPr>
          <w:b/>
          <w:i/>
          <w:szCs w:val="21"/>
          <w:lang w:val="es-ES_tradnl"/>
        </w:rPr>
        <w:t>Pp</w:t>
      </w:r>
      <w:proofErr w:type="spellEnd"/>
      <w:r w:rsidRPr="00EE6F7C">
        <w:rPr>
          <w:b/>
          <w:i/>
          <w:szCs w:val="21"/>
          <w:lang w:val="es-ES_tradnl"/>
        </w:rPr>
        <w:t xml:space="preserve"> s</w:t>
      </w:r>
      <w:r w:rsidR="00E31A97" w:rsidRPr="00EE6F7C">
        <w:rPr>
          <w:b/>
          <w:i/>
          <w:szCs w:val="21"/>
          <w:lang w:val="es-ES_tradnl"/>
        </w:rPr>
        <w:t>ea suficiente para alcanzar el F</w:t>
      </w:r>
      <w:r w:rsidRPr="00EE6F7C">
        <w:rPr>
          <w:b/>
          <w:i/>
          <w:szCs w:val="21"/>
          <w:lang w:val="es-ES_tradnl"/>
        </w:rPr>
        <w:t>in.</w:t>
      </w:r>
    </w:p>
    <w:p w14:paraId="6D5355D6" w14:textId="77777777" w:rsidR="00641DEF" w:rsidRPr="00EE6F7C" w:rsidRDefault="00641DEF" w:rsidP="00004798">
      <w:pPr>
        <w:pStyle w:val="Prrafodelista"/>
        <w:numPr>
          <w:ilvl w:val="0"/>
          <w:numId w:val="28"/>
        </w:numPr>
        <w:tabs>
          <w:tab w:val="left" w:pos="3855"/>
        </w:tabs>
        <w:spacing w:after="200" w:line="276" w:lineRule="auto"/>
        <w:ind w:left="1134"/>
        <w:jc w:val="both"/>
        <w:rPr>
          <w:b/>
          <w:i/>
          <w:szCs w:val="21"/>
          <w:lang w:val="es-ES_tradnl"/>
        </w:rPr>
      </w:pPr>
      <w:r w:rsidRPr="00EE6F7C">
        <w:rPr>
          <w:b/>
          <w:i/>
          <w:szCs w:val="21"/>
          <w:lang w:val="es-ES_tradnl"/>
        </w:rPr>
        <w:t>Su logro no está controlado p</w:t>
      </w:r>
      <w:r w:rsidR="00E31A97" w:rsidRPr="00EE6F7C">
        <w:rPr>
          <w:b/>
          <w:i/>
          <w:szCs w:val="21"/>
          <w:lang w:val="es-ES_tradnl"/>
        </w:rPr>
        <w:t>or los responsables del Pp</w:t>
      </w:r>
      <w:r w:rsidRPr="00EE6F7C">
        <w:rPr>
          <w:b/>
          <w:i/>
          <w:szCs w:val="21"/>
          <w:lang w:val="es-ES_tradnl"/>
        </w:rPr>
        <w:t>.</w:t>
      </w:r>
    </w:p>
    <w:p w14:paraId="3110ED07" w14:textId="77777777" w:rsidR="00641DEF" w:rsidRPr="00EE6F7C" w:rsidRDefault="00641DEF" w:rsidP="00004798">
      <w:pPr>
        <w:pStyle w:val="Prrafodelista"/>
        <w:numPr>
          <w:ilvl w:val="0"/>
          <w:numId w:val="28"/>
        </w:numPr>
        <w:tabs>
          <w:tab w:val="left" w:pos="3855"/>
        </w:tabs>
        <w:spacing w:after="200" w:line="276" w:lineRule="auto"/>
        <w:ind w:left="1134"/>
        <w:jc w:val="both"/>
        <w:rPr>
          <w:b/>
          <w:i/>
          <w:szCs w:val="21"/>
          <w:lang w:val="es-ES_tradnl"/>
        </w:rPr>
      </w:pPr>
      <w:r w:rsidRPr="00EE6F7C">
        <w:rPr>
          <w:b/>
          <w:i/>
          <w:szCs w:val="21"/>
          <w:lang w:val="es-ES_tradnl"/>
        </w:rPr>
        <w:t>Es único, es decir, incluye un solo objetivo.</w:t>
      </w:r>
    </w:p>
    <w:p w14:paraId="7161E9CD" w14:textId="77777777" w:rsidR="00641DEF" w:rsidRPr="00EE6F7C" w:rsidRDefault="00641DEF" w:rsidP="00004798">
      <w:pPr>
        <w:pStyle w:val="Prrafodelista"/>
        <w:numPr>
          <w:ilvl w:val="0"/>
          <w:numId w:val="28"/>
        </w:numPr>
        <w:tabs>
          <w:tab w:val="left" w:pos="3855"/>
        </w:tabs>
        <w:spacing w:after="200" w:line="276" w:lineRule="auto"/>
        <w:ind w:left="1134"/>
        <w:jc w:val="both"/>
        <w:rPr>
          <w:b/>
          <w:i/>
          <w:szCs w:val="21"/>
          <w:lang w:val="es-ES_tradnl"/>
        </w:rPr>
      </w:pPr>
      <w:r w:rsidRPr="00EE6F7C">
        <w:rPr>
          <w:b/>
          <w:i/>
          <w:szCs w:val="21"/>
          <w:lang w:val="es-ES_tradnl"/>
        </w:rPr>
        <w:t>Está vinculado con objetivos estratégicos de la dependencia o del programa sectorial.</w:t>
      </w:r>
    </w:p>
    <w:p w14:paraId="54534985" w14:textId="77777777" w:rsidR="00CE1E88" w:rsidRPr="00004798" w:rsidRDefault="00CE1E88" w:rsidP="00004798">
      <w:pPr>
        <w:tabs>
          <w:tab w:val="left" w:pos="3855"/>
        </w:tabs>
        <w:spacing w:after="200" w:line="276" w:lineRule="auto"/>
        <w:jc w:val="both"/>
        <w:rPr>
          <w:b/>
          <w:i/>
          <w:szCs w:val="21"/>
          <w:lang w:val="es-ES_tradnl"/>
        </w:rPr>
      </w:pPr>
    </w:p>
    <w:tbl>
      <w:tblPr>
        <w:tblStyle w:val="Tablaconcuadrcula"/>
        <w:tblW w:w="0" w:type="auto"/>
        <w:jc w:val="center"/>
        <w:tblLook w:val="04A0" w:firstRow="1" w:lastRow="0" w:firstColumn="1" w:lastColumn="0" w:noHBand="0" w:noVBand="1"/>
      </w:tblPr>
      <w:tblGrid>
        <w:gridCol w:w="2547"/>
        <w:gridCol w:w="709"/>
      </w:tblGrid>
      <w:tr w:rsidR="00641DEF" w:rsidRPr="00EE6F7C" w14:paraId="53F0C537" w14:textId="77777777" w:rsidTr="00D9071A">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1A384A76" w14:textId="77777777" w:rsidR="00641DEF" w:rsidRPr="00EE6F7C" w:rsidRDefault="00641DEF" w:rsidP="008E15F7">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7C8D4DDB" w14:textId="77777777" w:rsidR="00641DEF" w:rsidRPr="00EE6F7C" w:rsidRDefault="006E583F" w:rsidP="008E15F7">
            <w:pPr>
              <w:jc w:val="center"/>
              <w:rPr>
                <w:b/>
                <w:color w:val="073763" w:themeColor="accent1" w:themeShade="80"/>
                <w:szCs w:val="21"/>
                <w:lang w:val="es-ES_tradnl"/>
              </w:rPr>
            </w:pPr>
            <w:r>
              <w:rPr>
                <w:b/>
                <w:color w:val="073763" w:themeColor="accent1" w:themeShade="80"/>
                <w:szCs w:val="21"/>
                <w:lang w:val="es-ES_tradnl"/>
              </w:rPr>
              <w:t>Sí</w:t>
            </w:r>
          </w:p>
        </w:tc>
      </w:tr>
    </w:tbl>
    <w:p w14:paraId="56CAB628" w14:textId="77777777" w:rsidR="00CC4C40" w:rsidRPr="00EE6F7C" w:rsidRDefault="00CC4C40" w:rsidP="00D9071A">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641DEF" w:rsidRPr="00EE6F7C" w14:paraId="242C5BCC" w14:textId="77777777" w:rsidTr="008E15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39BAFAF1" w14:textId="77777777" w:rsidR="00641DEF" w:rsidRPr="00EE6F7C" w:rsidRDefault="00641DEF" w:rsidP="008E15F7">
            <w:pPr>
              <w:jc w:val="center"/>
              <w:rPr>
                <w:smallCaps/>
                <w:color w:val="104864" w:themeColor="background2" w:themeShade="40"/>
                <w:sz w:val="24"/>
                <w:lang w:val="es-ES_tradnl"/>
              </w:rPr>
            </w:pPr>
            <w:r w:rsidRPr="00EE6F7C">
              <w:rPr>
                <w:smallCaps/>
                <w:color w:val="104864" w:themeColor="background2" w:themeShade="40"/>
                <w:sz w:val="24"/>
                <w:lang w:val="es-ES_tradnl"/>
              </w:rPr>
              <w:lastRenderedPageBreak/>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5539C44B" w14:textId="77777777" w:rsidR="00641DEF" w:rsidRPr="00EE6F7C" w:rsidRDefault="00641DEF" w:rsidP="008E15F7">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641DEF" w:rsidRPr="00EE6F7C" w14:paraId="704FC03E" w14:textId="77777777" w:rsidTr="00004798">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tcPr>
          <w:p w14:paraId="54CA5FD3" w14:textId="77777777" w:rsidR="00641DEF" w:rsidRPr="00EE6F7C" w:rsidRDefault="00641DEF" w:rsidP="008E15F7">
            <w:pPr>
              <w:jc w:val="center"/>
              <w:rPr>
                <w:b/>
                <w:sz w:val="24"/>
                <w:lang w:val="es-ES_tradnl"/>
              </w:rPr>
            </w:pPr>
            <w:r w:rsidRPr="00EE6F7C">
              <w:rPr>
                <w:b/>
                <w:sz w:val="24"/>
                <w:lang w:val="es-ES_tradnl"/>
              </w:rPr>
              <w:t>4</w:t>
            </w:r>
          </w:p>
        </w:tc>
        <w:tc>
          <w:tcPr>
            <w:tcW w:w="4461" w:type="pct"/>
            <w:tcBorders>
              <w:top w:val="dotted" w:sz="4" w:space="0" w:color="073763" w:themeColor="accent1" w:themeShade="80"/>
              <w:left w:val="single" w:sz="4" w:space="0" w:color="073763" w:themeColor="accent1" w:themeShade="80"/>
              <w:bottom w:val="dotted" w:sz="4" w:space="0" w:color="073763" w:themeColor="accent1" w:themeShade="80"/>
              <w:right w:val="single" w:sz="8" w:space="0" w:color="FFFFFF" w:themeColor="background1"/>
            </w:tcBorders>
            <w:shd w:val="clear" w:color="auto" w:fill="0075A2" w:themeFill="accent2" w:themeFillShade="BF"/>
            <w:vAlign w:val="center"/>
          </w:tcPr>
          <w:p w14:paraId="72CAFCC3" w14:textId="77777777" w:rsidR="00641DEF" w:rsidRPr="0099176E" w:rsidRDefault="00E31A97" w:rsidP="00004798">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El F</w:t>
            </w:r>
            <w:r w:rsidR="00641DEF" w:rsidRPr="0099176E">
              <w:rPr>
                <w:b/>
                <w:color w:val="FFFFFF" w:themeColor="background1"/>
                <w:lang w:val="es-ES_tradnl"/>
              </w:rPr>
              <w:t>in cumple con todas las características establecidas en la pregunta.</w:t>
            </w:r>
          </w:p>
        </w:tc>
      </w:tr>
    </w:tbl>
    <w:p w14:paraId="3E8F1105" w14:textId="77777777" w:rsidR="00D9071A" w:rsidRPr="00EE6F7C" w:rsidRDefault="00D9071A" w:rsidP="001739C8">
      <w:pPr>
        <w:tabs>
          <w:tab w:val="center" w:pos="4678"/>
        </w:tabs>
        <w:jc w:val="both"/>
        <w:rPr>
          <w:lang w:val="es-ES_tradnl"/>
        </w:rPr>
      </w:pPr>
    </w:p>
    <w:p w14:paraId="118CC875" w14:textId="77777777" w:rsidR="0001620C" w:rsidRPr="006B0A56" w:rsidRDefault="00CE1E88" w:rsidP="00CE1E88">
      <w:pPr>
        <w:tabs>
          <w:tab w:val="center" w:pos="4678"/>
        </w:tabs>
        <w:jc w:val="both"/>
        <w:rPr>
          <w:lang w:val="es-ES_tradnl"/>
        </w:rPr>
      </w:pPr>
      <w:r w:rsidRPr="00EE6F7C">
        <w:rPr>
          <w:lang w:val="es-ES_tradnl"/>
        </w:rPr>
        <w:t>De acuerdo a lo que establece la MM</w:t>
      </w:r>
      <w:r w:rsidR="00614B50" w:rsidRPr="00EE6F7C">
        <w:rPr>
          <w:lang w:val="es-ES_tradnl"/>
        </w:rPr>
        <w:t>L, y su producto, la MIR, el Fin</w:t>
      </w:r>
      <w:r w:rsidRPr="004C088F">
        <w:rPr>
          <w:lang w:val="es-ES_tradnl"/>
        </w:rPr>
        <w:t xml:space="preserve"> “</w:t>
      </w:r>
      <w:r w:rsidRPr="004C088F">
        <w:rPr>
          <w:b/>
          <w:i/>
          <w:lang w:val="es-ES_tradnl"/>
        </w:rPr>
        <w:t>indica la forma en que el programa contribuye al logro de un objetivo estratégico del orden superior c</w:t>
      </w:r>
      <w:r w:rsidRPr="000B05D2">
        <w:rPr>
          <w:b/>
          <w:i/>
          <w:lang w:val="es-ES_tradnl"/>
        </w:rPr>
        <w:t>on el que está alineado”</w:t>
      </w:r>
      <w:r w:rsidRPr="00EE6F7C">
        <w:rPr>
          <w:rStyle w:val="Refdenotaalpie"/>
          <w:b/>
          <w:i/>
          <w:lang w:val="es-ES_tradnl"/>
        </w:rPr>
        <w:footnoteReference w:id="14"/>
      </w:r>
      <w:r w:rsidRPr="00EE6F7C">
        <w:rPr>
          <w:lang w:val="es-ES_tradnl"/>
        </w:rPr>
        <w:t>. De acuerdo a lo señalado en la MIR 2016 del programa E</w:t>
      </w:r>
      <w:r w:rsidR="00653B9D" w:rsidRPr="00EE6F7C">
        <w:rPr>
          <w:lang w:val="es-ES_tradnl"/>
        </w:rPr>
        <w:t xml:space="preserve">022, el </w:t>
      </w:r>
      <w:r w:rsidR="000F3A34" w:rsidRPr="00EE6F7C">
        <w:rPr>
          <w:lang w:val="es-ES_tradnl"/>
        </w:rPr>
        <w:t xml:space="preserve">Fin </w:t>
      </w:r>
      <w:r w:rsidR="00653B9D" w:rsidRPr="004C088F">
        <w:rPr>
          <w:lang w:val="es-ES_tradnl"/>
        </w:rPr>
        <w:t xml:space="preserve">del programa </w:t>
      </w:r>
      <w:r w:rsidRPr="004C088F">
        <w:rPr>
          <w:lang w:val="es-ES_tradnl"/>
        </w:rPr>
        <w:t>s</w:t>
      </w:r>
      <w:r w:rsidR="00653B9D" w:rsidRPr="004C088F">
        <w:rPr>
          <w:lang w:val="es-ES_tradnl"/>
        </w:rPr>
        <w:t>e definió de la siguiente manera</w:t>
      </w:r>
      <w:r w:rsidRPr="000B05D2">
        <w:rPr>
          <w:lang w:val="es-ES_tradnl"/>
        </w:rPr>
        <w:t>:</w:t>
      </w:r>
    </w:p>
    <w:p w14:paraId="60F2E999" w14:textId="77777777" w:rsidR="0001620C" w:rsidRPr="00316D00" w:rsidRDefault="000771D8" w:rsidP="00CE1E88">
      <w:pPr>
        <w:tabs>
          <w:tab w:val="center" w:pos="4678"/>
        </w:tabs>
        <w:jc w:val="both"/>
        <w:rPr>
          <w:lang w:val="es-ES_tradnl"/>
        </w:rPr>
      </w:pPr>
      <w:r w:rsidRPr="00317E45">
        <w:rPr>
          <w:noProof/>
          <w:lang w:eastAsia="es-MX"/>
        </w:rPr>
        <mc:AlternateContent>
          <mc:Choice Requires="wps">
            <w:drawing>
              <wp:anchor distT="0" distB="0" distL="114300" distR="114300" simplePos="0" relativeHeight="251660800" behindDoc="0" locked="0" layoutInCell="1" allowOverlap="1" wp14:anchorId="68163969" wp14:editId="46C464BA">
                <wp:simplePos x="0" y="0"/>
                <wp:positionH relativeFrom="margin">
                  <wp:posOffset>228600</wp:posOffset>
                </wp:positionH>
                <wp:positionV relativeFrom="paragraph">
                  <wp:posOffset>261620</wp:posOffset>
                </wp:positionV>
                <wp:extent cx="5597525" cy="1080770"/>
                <wp:effectExtent l="0" t="0" r="22225" b="24130"/>
                <wp:wrapNone/>
                <wp:docPr id="5" name="Rectángulo redondeado 7"/>
                <wp:cNvGraphicFramePr/>
                <a:graphic xmlns:a="http://schemas.openxmlformats.org/drawingml/2006/main">
                  <a:graphicData uri="http://schemas.microsoft.com/office/word/2010/wordprocessingShape">
                    <wps:wsp>
                      <wps:cNvSpPr/>
                      <wps:spPr>
                        <a:xfrm>
                          <a:off x="0" y="0"/>
                          <a:ext cx="5597525" cy="108077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D34F97" w14:textId="77777777" w:rsidR="00793805" w:rsidRPr="00C55078" w:rsidRDefault="00793805" w:rsidP="003F1F02">
                            <w:pPr>
                              <w:jc w:val="center"/>
                              <w:rPr>
                                <w:sz w:val="24"/>
                              </w:rPr>
                            </w:pPr>
                            <w:r w:rsidRPr="000F3A34">
                              <w:rPr>
                                <w:sz w:val="24"/>
                              </w:rPr>
                              <w:t xml:space="preserve">Contribuir a contar con servicios logísticos de </w:t>
                            </w:r>
                            <w:proofErr w:type="gramStart"/>
                            <w:r w:rsidRPr="000F3A34">
                              <w:rPr>
                                <w:sz w:val="24"/>
                              </w:rPr>
                              <w:t>transporte oportunos, eficientes</w:t>
                            </w:r>
                            <w:proofErr w:type="gramEnd"/>
                            <w:r w:rsidRPr="000F3A34">
                              <w:rPr>
                                <w:sz w:val="24"/>
                              </w:rPr>
                              <w:t xml:space="preserve"> y seguros que incrementen la competitividad y productivida</w:t>
                            </w:r>
                            <w:r>
                              <w:rPr>
                                <w:sz w:val="24"/>
                              </w:rPr>
                              <w:t>d de las actividades económicas</w:t>
                            </w:r>
                            <w:r w:rsidRPr="000F3A34">
                              <w:rPr>
                                <w:sz w:val="24"/>
                              </w:rPr>
                              <w:t xml:space="preserve"> mediante su conservación,</w:t>
                            </w:r>
                            <w:r>
                              <w:rPr>
                                <w:sz w:val="24"/>
                              </w:rPr>
                              <w:t xml:space="preserve"> </w:t>
                            </w:r>
                            <w:r w:rsidRPr="000F3A34">
                              <w:rPr>
                                <w:sz w:val="24"/>
                              </w:rPr>
                              <w:t>modernización y rehabilitación en</w:t>
                            </w:r>
                            <w:r>
                              <w:rPr>
                                <w:sz w:val="24"/>
                              </w:rPr>
                              <w:t xml:space="preserve"> </w:t>
                            </w:r>
                            <w:r w:rsidRPr="000F3A34">
                              <w:rPr>
                                <w:sz w:val="24"/>
                              </w:rPr>
                              <w:t>condiciones de usos seguro</w:t>
                            </w:r>
                            <w:r>
                              <w:rPr>
                                <w:sz w:val="24"/>
                              </w:rPr>
                              <w:t xml:space="preserve"> y eficiente.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163969" id="_x0000_s1033" style="position:absolute;left:0;text-align:left;margin-left:18pt;margin-top:20.6pt;width:440.75pt;height:8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" fillcolor="#002060" strokecolor="#073662 [1604]" strokeweight="2pt">
                <v:textbox>
                  <w:txbxContent>
                    <w:p w14:paraId="05D34F97" w14:textId="77777777" w:rsidR="00793805" w:rsidRPr="00C55078" w:rsidRDefault="00793805" w:rsidP="003F1F02">
                      <w:pPr>
                        <w:jc w:val="center"/>
                        <w:rPr>
                          <w:sz w:val="24"/>
                        </w:rPr>
                      </w:pPr>
                      <w:r w:rsidRPr="000F3A34">
                        <w:rPr>
                          <w:sz w:val="24"/>
                        </w:rPr>
                        <w:t>Contribuir a contar con servicios logísticos de transporte oportunos, eficientes y seguros que incrementen la competitividad y productivida</w:t>
                      </w:r>
                      <w:r>
                        <w:rPr>
                          <w:sz w:val="24"/>
                        </w:rPr>
                        <w:t>d de las actividades económicas</w:t>
                      </w:r>
                      <w:r w:rsidRPr="000F3A34">
                        <w:rPr>
                          <w:sz w:val="24"/>
                        </w:rPr>
                        <w:t xml:space="preserve"> mediante su conservación,</w:t>
                      </w:r>
                      <w:r>
                        <w:rPr>
                          <w:sz w:val="24"/>
                        </w:rPr>
                        <w:t xml:space="preserve"> </w:t>
                      </w:r>
                      <w:r w:rsidRPr="000F3A34">
                        <w:rPr>
                          <w:sz w:val="24"/>
                        </w:rPr>
                        <w:t>modernización y rehabilitación en</w:t>
                      </w:r>
                      <w:r>
                        <w:rPr>
                          <w:sz w:val="24"/>
                        </w:rPr>
                        <w:t xml:space="preserve"> </w:t>
                      </w:r>
                      <w:r w:rsidRPr="000F3A34">
                        <w:rPr>
                          <w:sz w:val="24"/>
                        </w:rPr>
                        <w:t>condiciones de usos seguro</w:t>
                      </w:r>
                      <w:r>
                        <w:rPr>
                          <w:sz w:val="24"/>
                        </w:rPr>
                        <w:t xml:space="preserve"> y eficiente.</w:t>
                      </w:r>
                    </w:p>
                  </w:txbxContent>
                </v:textbox>
                <w10:wrap anchorx="margin"/>
              </v:roundrect>
            </w:pict>
          </mc:Fallback>
        </mc:AlternateContent>
      </w:r>
    </w:p>
    <w:p w14:paraId="61F87C27" w14:textId="77777777" w:rsidR="0001620C" w:rsidRPr="00EE6F7C" w:rsidRDefault="0001620C" w:rsidP="00CE1E88">
      <w:pPr>
        <w:tabs>
          <w:tab w:val="center" w:pos="4678"/>
        </w:tabs>
        <w:jc w:val="both"/>
        <w:rPr>
          <w:lang w:val="es-ES_tradnl"/>
        </w:rPr>
      </w:pPr>
    </w:p>
    <w:p w14:paraId="14BFE1C0" w14:textId="77777777" w:rsidR="00653B9D" w:rsidRPr="00EE6F7C" w:rsidRDefault="00653B9D" w:rsidP="00CE1E88">
      <w:pPr>
        <w:tabs>
          <w:tab w:val="center" w:pos="4678"/>
        </w:tabs>
        <w:jc w:val="both"/>
        <w:rPr>
          <w:lang w:val="es-ES_tradnl"/>
        </w:rPr>
      </w:pPr>
    </w:p>
    <w:p w14:paraId="204446B6" w14:textId="77777777" w:rsidR="00CE1E88" w:rsidRPr="00EE6F7C" w:rsidRDefault="00CE1E88" w:rsidP="00CE1E88">
      <w:pPr>
        <w:tabs>
          <w:tab w:val="center" w:pos="4678"/>
        </w:tabs>
        <w:jc w:val="both"/>
        <w:rPr>
          <w:lang w:val="es-ES_tradnl"/>
        </w:rPr>
      </w:pPr>
    </w:p>
    <w:p w14:paraId="7659844A" w14:textId="77777777" w:rsidR="00CE1E88" w:rsidRPr="00EE6F7C" w:rsidRDefault="00CE1E88" w:rsidP="00CE1E88">
      <w:pPr>
        <w:tabs>
          <w:tab w:val="center" w:pos="4678"/>
        </w:tabs>
        <w:jc w:val="both"/>
        <w:rPr>
          <w:lang w:val="es-ES_tradnl"/>
        </w:rPr>
      </w:pPr>
    </w:p>
    <w:p w14:paraId="6334F25B" w14:textId="77777777" w:rsidR="0001620C" w:rsidRPr="00EE6F7C" w:rsidRDefault="0001620C" w:rsidP="00D9071A">
      <w:pPr>
        <w:tabs>
          <w:tab w:val="center" w:pos="4678"/>
        </w:tabs>
        <w:jc w:val="both"/>
        <w:rPr>
          <w:lang w:val="es-ES_tradnl"/>
        </w:rPr>
      </w:pPr>
    </w:p>
    <w:p w14:paraId="0142876C" w14:textId="77777777" w:rsidR="001739C8" w:rsidRPr="00EE6F7C" w:rsidRDefault="001739C8" w:rsidP="00D9071A">
      <w:pPr>
        <w:tabs>
          <w:tab w:val="center" w:pos="4678"/>
        </w:tabs>
        <w:jc w:val="both"/>
        <w:rPr>
          <w:szCs w:val="21"/>
          <w:lang w:val="es-ES_tradnl"/>
        </w:rPr>
      </w:pPr>
      <w:r w:rsidRPr="000B05D2">
        <w:rPr>
          <w:lang w:val="es-ES_tradnl"/>
        </w:rPr>
        <w:t xml:space="preserve">De acuerdo </w:t>
      </w:r>
      <w:r w:rsidR="0027102C">
        <w:rPr>
          <w:lang w:val="es-ES_tradnl"/>
        </w:rPr>
        <w:t>con</w:t>
      </w:r>
      <w:r w:rsidR="0027102C" w:rsidRPr="000B05D2">
        <w:rPr>
          <w:lang w:val="es-ES_tradnl"/>
        </w:rPr>
        <w:t xml:space="preserve"> </w:t>
      </w:r>
      <w:r w:rsidRPr="000B05D2">
        <w:rPr>
          <w:lang w:val="es-ES_tradnl"/>
        </w:rPr>
        <w:t xml:space="preserve">los criterios establecidos para </w:t>
      </w:r>
      <w:r w:rsidR="00353A39" w:rsidRPr="006B0A56">
        <w:rPr>
          <w:lang w:val="es-ES_tradnl"/>
        </w:rPr>
        <w:t>la definición d</w:t>
      </w:r>
      <w:r w:rsidRPr="006B0A56">
        <w:rPr>
          <w:lang w:val="es-ES_tradnl"/>
        </w:rPr>
        <w:t xml:space="preserve">el </w:t>
      </w:r>
      <w:r w:rsidR="00AE1643" w:rsidRPr="006B0A56">
        <w:rPr>
          <w:lang w:val="es-ES_tradnl"/>
        </w:rPr>
        <w:t>F</w:t>
      </w:r>
      <w:r w:rsidRPr="00316D00">
        <w:rPr>
          <w:lang w:val="es-ES_tradnl"/>
        </w:rPr>
        <w:t xml:space="preserve">in, se hace un análisis independiente de </w:t>
      </w:r>
      <w:r w:rsidRPr="00EE6F7C">
        <w:rPr>
          <w:lang w:val="es-ES_tradnl"/>
        </w:rPr>
        <w:t>cada uno de ellos.</w:t>
      </w:r>
      <w:r w:rsidR="00CE1E88" w:rsidRPr="00EE6F7C">
        <w:rPr>
          <w:lang w:val="es-ES_tradnl"/>
        </w:rPr>
        <w:t xml:space="preserve"> </w:t>
      </w:r>
      <w:r w:rsidRPr="00EE6F7C">
        <w:rPr>
          <w:lang w:val="es-ES_tradnl"/>
        </w:rPr>
        <w:t xml:space="preserve">En </w:t>
      </w:r>
      <w:r w:rsidRPr="00EE6F7C">
        <w:rPr>
          <w:szCs w:val="21"/>
          <w:lang w:val="es-ES_tradnl"/>
        </w:rPr>
        <w:t xml:space="preserve">cuanto a la claridad en su especificación, </w:t>
      </w:r>
      <w:r w:rsidR="003F1F02" w:rsidRPr="00EE6F7C">
        <w:rPr>
          <w:szCs w:val="21"/>
          <w:lang w:val="es-ES_tradnl"/>
        </w:rPr>
        <w:t>e</w:t>
      </w:r>
      <w:r w:rsidR="00614B50" w:rsidRPr="00EE6F7C">
        <w:rPr>
          <w:szCs w:val="21"/>
          <w:lang w:val="es-ES_tradnl"/>
        </w:rPr>
        <w:t>l Fin</w:t>
      </w:r>
      <w:r w:rsidR="00CE1E88" w:rsidRPr="00EE6F7C">
        <w:rPr>
          <w:szCs w:val="21"/>
          <w:lang w:val="es-ES_tradnl"/>
        </w:rPr>
        <w:t xml:space="preserve"> se encuentra </w:t>
      </w:r>
      <w:r w:rsidRPr="00EE6F7C">
        <w:rPr>
          <w:szCs w:val="21"/>
          <w:lang w:val="es-ES_tradnl"/>
        </w:rPr>
        <w:t xml:space="preserve">claramente definido </w:t>
      </w:r>
      <w:r w:rsidR="00F718D0" w:rsidRPr="00EE6F7C">
        <w:rPr>
          <w:szCs w:val="21"/>
          <w:lang w:val="es-ES_tradnl"/>
        </w:rPr>
        <w:t>en cuanto a que busca</w:t>
      </w:r>
      <w:r w:rsidR="00F718D0" w:rsidRPr="00EE6F7C">
        <w:rPr>
          <w:i/>
          <w:szCs w:val="21"/>
          <w:lang w:val="es-ES_tradnl"/>
        </w:rPr>
        <w:t xml:space="preserve"> contribuir a </w:t>
      </w:r>
      <w:r w:rsidR="005D57CB" w:rsidRPr="00EE6F7C">
        <w:rPr>
          <w:i/>
          <w:szCs w:val="21"/>
          <w:lang w:val="es-ES_tradnl"/>
        </w:rPr>
        <w:t>contar con servicios logísticos</w:t>
      </w:r>
      <w:r w:rsidR="00F718D0" w:rsidRPr="00EE6F7C">
        <w:rPr>
          <w:i/>
          <w:szCs w:val="21"/>
          <w:lang w:val="es-ES_tradnl"/>
        </w:rPr>
        <w:t xml:space="preserve"> de </w:t>
      </w:r>
      <w:proofErr w:type="gramStart"/>
      <w:r w:rsidR="00F718D0" w:rsidRPr="00EE6F7C">
        <w:rPr>
          <w:i/>
          <w:szCs w:val="21"/>
          <w:lang w:val="es-ES_tradnl"/>
        </w:rPr>
        <w:t>transporte</w:t>
      </w:r>
      <w:r w:rsidR="005D57CB" w:rsidRPr="00EE6F7C">
        <w:rPr>
          <w:i/>
          <w:szCs w:val="21"/>
          <w:lang w:val="es-ES_tradnl"/>
        </w:rPr>
        <w:t xml:space="preserve"> oportunos, eficientes</w:t>
      </w:r>
      <w:proofErr w:type="gramEnd"/>
      <w:r w:rsidR="00F718D0" w:rsidRPr="00EE6F7C">
        <w:rPr>
          <w:i/>
          <w:szCs w:val="21"/>
          <w:lang w:val="es-ES_tradnl"/>
        </w:rPr>
        <w:t xml:space="preserve"> y </w:t>
      </w:r>
      <w:r w:rsidR="005D57CB" w:rsidRPr="00EE6F7C">
        <w:rPr>
          <w:i/>
          <w:szCs w:val="21"/>
          <w:lang w:val="es-ES_tradnl"/>
        </w:rPr>
        <w:t>seguros que incrementen la competitividad y productividad de las actividades económicas</w:t>
      </w:r>
      <w:r w:rsidR="00F718D0" w:rsidRPr="00EE6F7C">
        <w:rPr>
          <w:i/>
          <w:szCs w:val="21"/>
          <w:lang w:val="es-ES_tradnl"/>
        </w:rPr>
        <w:t>,</w:t>
      </w:r>
      <w:r w:rsidR="00F718D0" w:rsidRPr="00EE6F7C">
        <w:rPr>
          <w:szCs w:val="21"/>
          <w:lang w:val="es-ES_tradnl"/>
        </w:rPr>
        <w:t xml:space="preserve"> en este sentido, se puede determinar su alineación con</w:t>
      </w:r>
      <w:r w:rsidRPr="00EE6F7C">
        <w:rPr>
          <w:szCs w:val="21"/>
          <w:lang w:val="es-ES_tradnl"/>
        </w:rPr>
        <w:t xml:space="preserve"> la planeación nacional y sectorial</w:t>
      </w:r>
      <w:r w:rsidR="00F718D0" w:rsidRPr="00EE6F7C">
        <w:rPr>
          <w:szCs w:val="21"/>
          <w:lang w:val="es-ES_tradnl"/>
        </w:rPr>
        <w:t xml:space="preserve"> siendo estos objetivos superiores. Como lo señala su sintaxis, </w:t>
      </w:r>
      <w:r w:rsidRPr="00EE6F7C">
        <w:rPr>
          <w:szCs w:val="21"/>
          <w:lang w:val="es-ES_tradnl"/>
        </w:rPr>
        <w:t xml:space="preserve">no se espera que por sí mismo el </w:t>
      </w:r>
      <w:r w:rsidR="0001620C" w:rsidRPr="00EE6F7C">
        <w:rPr>
          <w:szCs w:val="21"/>
          <w:lang w:val="es-ES_tradnl"/>
        </w:rPr>
        <w:t>P</w:t>
      </w:r>
      <w:r w:rsidRPr="00EE6F7C">
        <w:rPr>
          <w:szCs w:val="21"/>
          <w:lang w:val="es-ES_tradnl"/>
        </w:rPr>
        <w:t xml:space="preserve">ropósito sea suficiente para alcanzar el </w:t>
      </w:r>
      <w:r w:rsidR="0001620C" w:rsidRPr="00EE6F7C">
        <w:rPr>
          <w:szCs w:val="21"/>
          <w:lang w:val="es-ES_tradnl"/>
        </w:rPr>
        <w:t>F</w:t>
      </w:r>
      <w:r w:rsidRPr="00EE6F7C">
        <w:rPr>
          <w:szCs w:val="21"/>
          <w:lang w:val="es-ES_tradnl"/>
        </w:rPr>
        <w:t xml:space="preserve">in. </w:t>
      </w:r>
    </w:p>
    <w:p w14:paraId="7051DF19" w14:textId="77777777" w:rsidR="000771D8" w:rsidRDefault="00F718D0" w:rsidP="00D9071A">
      <w:pPr>
        <w:pStyle w:val="Sinespaciado"/>
        <w:jc w:val="both"/>
        <w:rPr>
          <w:sz w:val="21"/>
          <w:szCs w:val="21"/>
          <w:lang w:val="es-ES_tradnl"/>
        </w:rPr>
      </w:pPr>
      <w:r w:rsidRPr="00EE6F7C">
        <w:rPr>
          <w:sz w:val="21"/>
          <w:szCs w:val="21"/>
          <w:lang w:val="es-ES_tradnl"/>
        </w:rPr>
        <w:t>De forma específica</w:t>
      </w:r>
      <w:r w:rsidR="00D44FF3" w:rsidRPr="00EE6F7C">
        <w:rPr>
          <w:sz w:val="21"/>
          <w:szCs w:val="21"/>
          <w:lang w:val="es-ES_tradnl"/>
        </w:rPr>
        <w:t>,</w:t>
      </w:r>
      <w:r w:rsidR="001739C8" w:rsidRPr="00EE6F7C">
        <w:rPr>
          <w:sz w:val="21"/>
          <w:szCs w:val="21"/>
          <w:lang w:val="es-ES_tradnl"/>
        </w:rPr>
        <w:t xml:space="preserve"> en cuanto a la vinculación </w:t>
      </w:r>
      <w:r w:rsidRPr="00EE6F7C">
        <w:rPr>
          <w:sz w:val="21"/>
          <w:szCs w:val="21"/>
          <w:lang w:val="es-ES_tradnl"/>
        </w:rPr>
        <w:t xml:space="preserve">del </w:t>
      </w:r>
      <w:proofErr w:type="spellStart"/>
      <w:r w:rsidR="0001620C" w:rsidRPr="00EE6F7C">
        <w:rPr>
          <w:sz w:val="21"/>
          <w:szCs w:val="21"/>
          <w:lang w:val="es-ES_tradnl"/>
        </w:rPr>
        <w:t>Pp</w:t>
      </w:r>
      <w:proofErr w:type="spellEnd"/>
      <w:r w:rsidRPr="00EE6F7C">
        <w:rPr>
          <w:sz w:val="21"/>
          <w:szCs w:val="21"/>
          <w:lang w:val="es-ES_tradnl"/>
        </w:rPr>
        <w:t xml:space="preserve"> a cargo del FIT </w:t>
      </w:r>
      <w:r w:rsidR="001739C8" w:rsidRPr="00EE6F7C">
        <w:rPr>
          <w:sz w:val="21"/>
          <w:szCs w:val="21"/>
          <w:lang w:val="es-ES_tradnl"/>
        </w:rPr>
        <w:t xml:space="preserve">con los objetivos estratégicos del programa sectorial </w:t>
      </w:r>
      <w:r w:rsidRPr="00EE6F7C">
        <w:rPr>
          <w:sz w:val="21"/>
          <w:szCs w:val="21"/>
          <w:lang w:val="es-ES_tradnl"/>
        </w:rPr>
        <w:t xml:space="preserve">y nacional </w:t>
      </w:r>
      <w:r w:rsidR="001739C8" w:rsidRPr="00EE6F7C">
        <w:rPr>
          <w:sz w:val="21"/>
          <w:szCs w:val="21"/>
          <w:lang w:val="es-ES_tradnl"/>
        </w:rPr>
        <w:t>se señala lo siguiente:</w:t>
      </w:r>
    </w:p>
    <w:p w14:paraId="0FE8AA03" w14:textId="77777777" w:rsidR="00F85BBD" w:rsidRDefault="00F85BBD" w:rsidP="00D9071A">
      <w:pPr>
        <w:pStyle w:val="Sinespaciado"/>
        <w:jc w:val="both"/>
        <w:rPr>
          <w:sz w:val="21"/>
          <w:szCs w:val="21"/>
          <w:lang w:val="es-ES_tradnl"/>
        </w:rPr>
      </w:pPr>
    </w:p>
    <w:p w14:paraId="6BCEF1B4" w14:textId="77777777" w:rsidR="006019ED" w:rsidRPr="00EE6F7C" w:rsidRDefault="006019ED" w:rsidP="00D9071A">
      <w:pPr>
        <w:pStyle w:val="Sinespaciado"/>
        <w:jc w:val="both"/>
        <w:rPr>
          <w:sz w:val="21"/>
          <w:szCs w:val="21"/>
          <w:lang w:val="es-ES_tradnl"/>
        </w:rPr>
      </w:pPr>
    </w:p>
    <w:p w14:paraId="7D1B8491" w14:textId="77777777" w:rsidR="00353A39" w:rsidRPr="00EE6F7C" w:rsidRDefault="00353A39" w:rsidP="00896339">
      <w:pPr>
        <w:pStyle w:val="Epgrafe"/>
        <w:spacing w:after="0"/>
        <w:rPr>
          <w:szCs w:val="21"/>
        </w:rPr>
      </w:pPr>
      <w:r w:rsidRPr="00EE6F7C">
        <w:rPr>
          <w:sz w:val="21"/>
          <w:szCs w:val="21"/>
        </w:rPr>
        <w:t xml:space="preserve">Tabla </w:t>
      </w:r>
      <w:r w:rsidR="00235A6E" w:rsidRPr="00EE6F7C">
        <w:rPr>
          <w:sz w:val="21"/>
          <w:szCs w:val="21"/>
        </w:rPr>
        <w:t>22</w:t>
      </w:r>
      <w:r w:rsidRPr="00EE6F7C">
        <w:rPr>
          <w:sz w:val="21"/>
          <w:szCs w:val="21"/>
        </w:rPr>
        <w:t xml:space="preserve">. Alineación del Fin del Programa Presupuestario E022 </w:t>
      </w:r>
    </w:p>
    <w:p w14:paraId="23B9AA62" w14:textId="77777777" w:rsidR="000771D8" w:rsidRPr="000771D8" w:rsidRDefault="00353A39" w:rsidP="000771D8">
      <w:pPr>
        <w:pStyle w:val="Epgrafe"/>
        <w:spacing w:after="0"/>
        <w:rPr>
          <w:sz w:val="21"/>
          <w:szCs w:val="21"/>
        </w:rPr>
      </w:pPr>
      <w:r w:rsidRPr="00EE6F7C">
        <w:rPr>
          <w:sz w:val="21"/>
          <w:szCs w:val="21"/>
        </w:rPr>
        <w:t>con la Planeación Estratégica Nacional y Sectorial</w:t>
      </w:r>
    </w:p>
    <w:tbl>
      <w:tblPr>
        <w:tblStyle w:val="Sombreadovistoso-nfasis2"/>
        <w:tblW w:w="5000" w:type="pct"/>
        <w:tblInd w:w="5" w:type="dxa"/>
        <w:tblLook w:val="06A0" w:firstRow="1" w:lastRow="0" w:firstColumn="1" w:lastColumn="0" w:noHBand="1" w:noVBand="1"/>
      </w:tblPr>
      <w:tblGrid>
        <w:gridCol w:w="3766"/>
        <w:gridCol w:w="2902"/>
        <w:gridCol w:w="2904"/>
      </w:tblGrid>
      <w:tr w:rsidR="00F718D0" w:rsidRPr="00EE6F7C" w14:paraId="5A827187" w14:textId="77777777" w:rsidTr="00353A3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6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4CA473F" w14:textId="77777777" w:rsidR="00F718D0" w:rsidRPr="0099176E" w:rsidRDefault="00F718D0" w:rsidP="004C6CDE">
            <w:pPr>
              <w:jc w:val="center"/>
              <w:rPr>
                <w:smallCaps/>
                <w:color w:val="073763" w:themeColor="accent1" w:themeShade="80"/>
                <w:szCs w:val="21"/>
                <w:lang w:val="es-ES_tradnl"/>
              </w:rPr>
            </w:pPr>
            <w:r w:rsidRPr="0099176E">
              <w:rPr>
                <w:smallCaps/>
                <w:color w:val="073763" w:themeColor="accent1" w:themeShade="80"/>
                <w:szCs w:val="21"/>
                <w:lang w:val="es-ES_tradnl"/>
              </w:rPr>
              <w:t>Fin</w:t>
            </w:r>
          </w:p>
        </w:tc>
        <w:tc>
          <w:tcPr>
            <w:tcW w:w="1516"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F1C06F6" w14:textId="77777777" w:rsidR="00F718D0" w:rsidRPr="0099176E" w:rsidRDefault="00F718D0" w:rsidP="004C6CDE">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Cs w:val="21"/>
                <w:lang w:val="es-ES_tradnl"/>
              </w:rPr>
            </w:pPr>
            <w:r w:rsidRPr="0099176E">
              <w:rPr>
                <w:smallCaps/>
                <w:color w:val="073763" w:themeColor="accent1" w:themeShade="80"/>
                <w:szCs w:val="21"/>
                <w:lang w:val="es-ES_tradnl"/>
              </w:rPr>
              <w:t>PSCT 2013-2018</w:t>
            </w:r>
          </w:p>
        </w:tc>
        <w:tc>
          <w:tcPr>
            <w:tcW w:w="151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1440BB7" w14:textId="77777777" w:rsidR="00F718D0" w:rsidRPr="0099176E" w:rsidRDefault="00F718D0" w:rsidP="004C6CDE">
            <w:pPr>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Cs w:val="21"/>
                <w:lang w:val="es-ES_tradnl"/>
              </w:rPr>
            </w:pPr>
            <w:r w:rsidRPr="0099176E">
              <w:rPr>
                <w:smallCaps/>
                <w:color w:val="073763" w:themeColor="accent1" w:themeShade="80"/>
                <w:szCs w:val="21"/>
                <w:lang w:val="es-ES_tradnl"/>
              </w:rPr>
              <w:t>PND 2013-2018</w:t>
            </w:r>
          </w:p>
        </w:tc>
      </w:tr>
      <w:tr w:rsidR="00F718D0" w:rsidRPr="00EE6F7C" w14:paraId="3D20D6A3" w14:textId="77777777" w:rsidTr="00F85BBD">
        <w:trPr>
          <w:trHeight w:val="61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073763" w:themeColor="accent1" w:themeShade="80"/>
              <w:left w:val="dotted" w:sz="4" w:space="0" w:color="auto"/>
              <w:bottom w:val="dotted" w:sz="4" w:space="0" w:color="auto"/>
              <w:right w:val="dotted" w:sz="4" w:space="0" w:color="auto"/>
            </w:tcBorders>
            <w:shd w:val="clear" w:color="auto" w:fill="auto"/>
            <w:vAlign w:val="center"/>
          </w:tcPr>
          <w:p w14:paraId="594A203B" w14:textId="77777777" w:rsidR="00F718D0" w:rsidRPr="005336CA" w:rsidRDefault="005D57CB" w:rsidP="004C6CDE">
            <w:pPr>
              <w:spacing w:after="0"/>
              <w:rPr>
                <w:color w:val="auto"/>
                <w:sz w:val="20"/>
                <w:lang w:val="es-ES_tradnl"/>
              </w:rPr>
            </w:pPr>
            <w:r w:rsidRPr="005336CA">
              <w:rPr>
                <w:color w:val="auto"/>
                <w:sz w:val="20"/>
                <w:lang w:val="es-ES_tradnl"/>
              </w:rPr>
              <w:t xml:space="preserve">Contribuir a </w:t>
            </w:r>
            <w:r w:rsidRPr="005336CA">
              <w:rPr>
                <w:b/>
                <w:i/>
                <w:color w:val="auto"/>
                <w:sz w:val="20"/>
                <w:lang w:val="es-ES_tradnl"/>
              </w:rPr>
              <w:t xml:space="preserve">contar con servicios logísticos de transporte oportunos, eficientes y seguros </w:t>
            </w:r>
            <w:r w:rsidRPr="005336CA">
              <w:rPr>
                <w:color w:val="auto"/>
                <w:sz w:val="20"/>
                <w:lang w:val="es-ES_tradnl"/>
              </w:rPr>
              <w:t xml:space="preserve">que incrementen la competitividad y productividad de las actividades económicas. </w:t>
            </w:r>
            <w:proofErr w:type="gramStart"/>
            <w:r w:rsidRPr="005336CA">
              <w:rPr>
                <w:color w:val="auto"/>
                <w:sz w:val="20"/>
                <w:lang w:val="es-ES_tradnl"/>
              </w:rPr>
              <w:t>mediante</w:t>
            </w:r>
            <w:proofErr w:type="gramEnd"/>
            <w:r w:rsidRPr="005336CA">
              <w:rPr>
                <w:color w:val="auto"/>
                <w:sz w:val="20"/>
                <w:lang w:val="es-ES_tradnl"/>
              </w:rPr>
              <w:t xml:space="preserve"> su conservación, modernización y rehabilitación en condiciones de usos seguro y eficiente.</w:t>
            </w:r>
          </w:p>
        </w:tc>
        <w:tc>
          <w:tcPr>
            <w:tcW w:w="0" w:type="pct"/>
            <w:tcBorders>
              <w:top w:val="single" w:sz="4" w:space="0" w:color="073763" w:themeColor="accent1" w:themeShade="80"/>
              <w:left w:val="dotted" w:sz="4" w:space="0" w:color="auto"/>
              <w:bottom w:val="dotted" w:sz="4" w:space="0" w:color="auto"/>
              <w:right w:val="dotted" w:sz="4" w:space="0" w:color="auto"/>
            </w:tcBorders>
            <w:shd w:val="clear" w:color="auto" w:fill="F2F2F2" w:themeFill="background1" w:themeFillShade="F2"/>
          </w:tcPr>
          <w:p w14:paraId="0BC36F9F" w14:textId="77777777" w:rsidR="00F718D0" w:rsidRPr="00EE6F7C" w:rsidRDefault="00F718D0" w:rsidP="004C6CDE">
            <w:pPr>
              <w:spacing w:after="0"/>
              <w:cnfStyle w:val="000000000000" w:firstRow="0" w:lastRow="0" w:firstColumn="0" w:lastColumn="0" w:oddVBand="0" w:evenVBand="0" w:oddHBand="0" w:evenHBand="0" w:firstRowFirstColumn="0" w:firstRowLastColumn="0" w:lastRowFirstColumn="0" w:lastRowLastColumn="0"/>
              <w:rPr>
                <w:b/>
                <w:i/>
                <w:sz w:val="20"/>
                <w:lang w:val="es-ES_tradnl"/>
              </w:rPr>
            </w:pPr>
            <w:r w:rsidRPr="000B05D2">
              <w:rPr>
                <w:b/>
                <w:color w:val="073763" w:themeColor="accent1" w:themeShade="80"/>
                <w:sz w:val="20"/>
                <w:u w:val="single"/>
                <w:lang w:val="es-ES_tradnl"/>
              </w:rPr>
              <w:t xml:space="preserve">Objetivo </w:t>
            </w:r>
            <w:r w:rsidR="005D57CB" w:rsidRPr="006B0A56">
              <w:rPr>
                <w:b/>
                <w:color w:val="073763" w:themeColor="accent1" w:themeShade="80"/>
                <w:sz w:val="20"/>
                <w:u w:val="single"/>
                <w:lang w:val="es-ES_tradnl"/>
              </w:rPr>
              <w:t>2</w:t>
            </w:r>
            <w:r w:rsidRPr="006B0A56">
              <w:rPr>
                <w:b/>
                <w:color w:val="073763" w:themeColor="accent1" w:themeShade="80"/>
                <w:sz w:val="20"/>
                <w:u w:val="single"/>
                <w:lang w:val="es-ES_tradnl"/>
              </w:rPr>
              <w:t>:</w:t>
            </w:r>
            <w:r w:rsidRPr="006B0A56">
              <w:rPr>
                <w:sz w:val="20"/>
                <w:lang w:val="es-ES_tradnl"/>
              </w:rPr>
              <w:t xml:space="preserve"> </w:t>
            </w:r>
            <w:r w:rsidR="005D57CB" w:rsidRPr="00316D00">
              <w:rPr>
                <w:b/>
                <w:i/>
                <w:sz w:val="20"/>
                <w:lang w:val="es-ES_tradnl"/>
              </w:rPr>
              <w:t>Contar con servicios logísticos de transporte oportunos, eficientes y seguros</w:t>
            </w:r>
            <w:r w:rsidR="005D57CB" w:rsidRPr="00EE6F7C">
              <w:rPr>
                <w:sz w:val="20"/>
                <w:lang w:val="es-ES_tradnl"/>
              </w:rPr>
              <w:t xml:space="preserve"> que incrementen la competitividad y productividad de las actividades económicas</w:t>
            </w:r>
            <w:r w:rsidR="0001620C" w:rsidRPr="00EE6F7C">
              <w:rPr>
                <w:sz w:val="20"/>
                <w:lang w:val="es-ES_tradnl"/>
              </w:rPr>
              <w:t>.</w:t>
            </w:r>
          </w:p>
          <w:p w14:paraId="639DE7B9" w14:textId="77777777" w:rsidR="00007E03" w:rsidRPr="00EE6F7C" w:rsidRDefault="00007E03" w:rsidP="004C6CDE">
            <w:pPr>
              <w:spacing w:after="0"/>
              <w:cnfStyle w:val="000000000000" w:firstRow="0" w:lastRow="0" w:firstColumn="0" w:lastColumn="0" w:oddVBand="0" w:evenVBand="0" w:oddHBand="0" w:evenHBand="0" w:firstRowFirstColumn="0" w:firstRowLastColumn="0" w:lastRowFirstColumn="0" w:lastRowLastColumn="0"/>
              <w:rPr>
                <w:sz w:val="20"/>
                <w:lang w:val="es-ES_tradnl"/>
              </w:rPr>
            </w:pPr>
          </w:p>
          <w:p w14:paraId="3BCF908E" w14:textId="77777777" w:rsidR="00007E03" w:rsidRPr="00EE6F7C" w:rsidRDefault="005D57CB" w:rsidP="005D57CB">
            <w:pPr>
              <w:spacing w:after="0"/>
              <w:cnfStyle w:val="000000000000" w:firstRow="0" w:lastRow="0" w:firstColumn="0" w:lastColumn="0" w:oddVBand="0" w:evenVBand="0" w:oddHBand="0" w:evenHBand="0" w:firstRowFirstColumn="0" w:firstRowLastColumn="0" w:lastRowFirstColumn="0" w:lastRowLastColumn="0"/>
              <w:rPr>
                <w:sz w:val="20"/>
                <w:lang w:val="es-ES_tradnl"/>
              </w:rPr>
            </w:pPr>
            <w:r w:rsidRPr="00EE6F7C">
              <w:rPr>
                <w:b/>
                <w:color w:val="073763" w:themeColor="accent1" w:themeShade="80"/>
                <w:sz w:val="20"/>
                <w:u w:val="single"/>
                <w:lang w:val="es-ES_tradnl"/>
              </w:rPr>
              <w:t xml:space="preserve">Estrategia </w:t>
            </w:r>
            <w:r w:rsidR="00007E03" w:rsidRPr="00EE6F7C">
              <w:rPr>
                <w:b/>
                <w:color w:val="073763" w:themeColor="accent1" w:themeShade="80"/>
                <w:sz w:val="20"/>
                <w:u w:val="single"/>
                <w:lang w:val="es-ES_tradnl"/>
              </w:rPr>
              <w:t>2</w:t>
            </w:r>
            <w:r w:rsidRPr="00EE6F7C">
              <w:rPr>
                <w:b/>
                <w:color w:val="073763" w:themeColor="accent1" w:themeShade="80"/>
                <w:sz w:val="20"/>
                <w:u w:val="single"/>
                <w:lang w:val="es-ES_tradnl"/>
              </w:rPr>
              <w:t>.2</w:t>
            </w:r>
            <w:r w:rsidR="00007E03" w:rsidRPr="00EE6F7C">
              <w:rPr>
                <w:sz w:val="20"/>
                <w:lang w:val="es-ES_tradnl"/>
              </w:rPr>
              <w:t xml:space="preserve">: </w:t>
            </w:r>
            <w:r w:rsidRPr="00EE6F7C">
              <w:rPr>
                <w:sz w:val="20"/>
                <w:lang w:val="es-ES_tradnl"/>
              </w:rPr>
              <w:t>Impulsar servicios de transporte más baratos, rápidos, confiables y con una cobertura más amplia, que detonen la competitividad del país</w:t>
            </w:r>
            <w:r w:rsidR="00007E03" w:rsidRPr="00EE6F7C">
              <w:rPr>
                <w:sz w:val="20"/>
                <w:lang w:val="es-ES_tradnl"/>
              </w:rPr>
              <w:t>.</w:t>
            </w:r>
          </w:p>
        </w:tc>
        <w:tc>
          <w:tcPr>
            <w:tcW w:w="0" w:type="pct"/>
            <w:tcBorders>
              <w:top w:val="single" w:sz="4" w:space="0" w:color="073763" w:themeColor="accent1" w:themeShade="80"/>
              <w:left w:val="dotted" w:sz="4" w:space="0" w:color="auto"/>
              <w:bottom w:val="dotted" w:sz="4" w:space="0" w:color="auto"/>
              <w:right w:val="dotted" w:sz="4" w:space="0" w:color="auto"/>
            </w:tcBorders>
            <w:shd w:val="clear" w:color="auto" w:fill="auto"/>
            <w:vAlign w:val="center"/>
          </w:tcPr>
          <w:p w14:paraId="24E96417" w14:textId="77777777" w:rsidR="00F718D0" w:rsidRPr="00EE6F7C" w:rsidRDefault="00F718D0" w:rsidP="004C6CDE">
            <w:pPr>
              <w:spacing w:after="0"/>
              <w:cnfStyle w:val="000000000000" w:firstRow="0" w:lastRow="0" w:firstColumn="0" w:lastColumn="0" w:oddVBand="0" w:evenVBand="0" w:oddHBand="0" w:evenHBand="0" w:firstRowFirstColumn="0" w:firstRowLastColumn="0" w:lastRowFirstColumn="0" w:lastRowLastColumn="0"/>
              <w:rPr>
                <w:sz w:val="20"/>
                <w:lang w:val="es-ES_tradnl"/>
              </w:rPr>
            </w:pPr>
            <w:r w:rsidRPr="00EE6F7C">
              <w:rPr>
                <w:b/>
                <w:color w:val="073763" w:themeColor="accent1" w:themeShade="80"/>
                <w:sz w:val="20"/>
                <w:u w:val="single"/>
                <w:lang w:val="es-ES_tradnl"/>
              </w:rPr>
              <w:lastRenderedPageBreak/>
              <w:t xml:space="preserve">Objetivo 4.9 </w:t>
            </w:r>
            <w:r w:rsidRPr="00EE6F7C">
              <w:rPr>
                <w:sz w:val="20"/>
                <w:lang w:val="es-ES_tradnl"/>
              </w:rPr>
              <w:t>Contar con una infraestructura de transporte que se refleje en menores costos para realizar la actividad económica</w:t>
            </w:r>
            <w:r w:rsidR="0001620C" w:rsidRPr="00EE6F7C">
              <w:rPr>
                <w:sz w:val="20"/>
                <w:lang w:val="es-ES_tradnl"/>
              </w:rPr>
              <w:t>.</w:t>
            </w:r>
          </w:p>
          <w:p w14:paraId="28B18B4B" w14:textId="77777777" w:rsidR="00F718D0" w:rsidRPr="00EE6F7C" w:rsidRDefault="00F718D0" w:rsidP="004C6CDE">
            <w:pPr>
              <w:spacing w:after="0"/>
              <w:cnfStyle w:val="000000000000" w:firstRow="0" w:lastRow="0" w:firstColumn="0" w:lastColumn="0" w:oddVBand="0" w:evenVBand="0" w:oddHBand="0" w:evenHBand="0" w:firstRowFirstColumn="0" w:firstRowLastColumn="0" w:lastRowFirstColumn="0" w:lastRowLastColumn="0"/>
              <w:rPr>
                <w:sz w:val="20"/>
                <w:lang w:val="es-ES_tradnl"/>
              </w:rPr>
            </w:pPr>
          </w:p>
          <w:p w14:paraId="3E3973EB" w14:textId="77777777" w:rsidR="00F718D0" w:rsidRPr="00EE6F7C" w:rsidRDefault="00F718D0" w:rsidP="004C6CDE">
            <w:pPr>
              <w:spacing w:after="0"/>
              <w:cnfStyle w:val="000000000000" w:firstRow="0" w:lastRow="0" w:firstColumn="0" w:lastColumn="0" w:oddVBand="0" w:evenVBand="0" w:oddHBand="0" w:evenHBand="0" w:firstRowFirstColumn="0" w:firstRowLastColumn="0" w:lastRowFirstColumn="0" w:lastRowLastColumn="0"/>
              <w:rPr>
                <w:sz w:val="20"/>
                <w:lang w:val="es-ES_tradnl"/>
              </w:rPr>
            </w:pPr>
            <w:r w:rsidRPr="00EE6F7C">
              <w:rPr>
                <w:b/>
                <w:color w:val="073763" w:themeColor="accent1" w:themeShade="80"/>
                <w:sz w:val="20"/>
                <w:u w:val="single"/>
                <w:lang w:val="es-ES_tradnl"/>
              </w:rPr>
              <w:t>Estrategia 4.9.1</w:t>
            </w:r>
            <w:r w:rsidRPr="00EE6F7C">
              <w:rPr>
                <w:sz w:val="20"/>
                <w:lang w:val="es-ES_tradnl"/>
              </w:rPr>
              <w:t xml:space="preserve"> Modernizar, ampliar y conservar la </w:t>
            </w:r>
            <w:r w:rsidRPr="00EE6F7C">
              <w:rPr>
                <w:sz w:val="20"/>
                <w:lang w:val="es-ES_tradnl"/>
              </w:rPr>
              <w:lastRenderedPageBreak/>
              <w:t>infraestructura de los diferentes modos de transporte, así como mejorar su conectividad bajo criterios estratégicos y de eficiencia.</w:t>
            </w:r>
          </w:p>
        </w:tc>
      </w:tr>
    </w:tbl>
    <w:p w14:paraId="2FD70402" w14:textId="77777777" w:rsidR="00704918" w:rsidRPr="006B0A56" w:rsidRDefault="00704918" w:rsidP="004F02F9">
      <w:pPr>
        <w:ind w:left="708" w:hanging="566"/>
        <w:jc w:val="center"/>
        <w:rPr>
          <w:i/>
          <w:sz w:val="18"/>
          <w:lang w:val="es-ES_tradnl"/>
        </w:rPr>
      </w:pPr>
      <w:r w:rsidRPr="00EE6F7C">
        <w:rPr>
          <w:b/>
          <w:i/>
          <w:sz w:val="18"/>
          <w:lang w:val="es-ES_tradnl"/>
        </w:rPr>
        <w:lastRenderedPageBreak/>
        <w:t>Fuente:</w:t>
      </w:r>
      <w:r w:rsidRPr="00EE6F7C">
        <w:rPr>
          <w:i/>
          <w:sz w:val="18"/>
          <w:lang w:val="es-ES_tradnl"/>
        </w:rPr>
        <w:t xml:space="preserve"> </w:t>
      </w:r>
      <w:r w:rsidR="006019ED" w:rsidRPr="00EE6F7C">
        <w:rPr>
          <w:i/>
          <w:sz w:val="18"/>
          <w:lang w:val="es-ES_tradnl"/>
        </w:rPr>
        <w:t>UNAM-IIS, con bas</w:t>
      </w:r>
      <w:r w:rsidR="006019ED" w:rsidRPr="004C088F">
        <w:rPr>
          <w:i/>
          <w:sz w:val="18"/>
          <w:lang w:val="es-ES_tradnl"/>
        </w:rPr>
        <w:t xml:space="preserve">e en </w:t>
      </w:r>
      <w:r w:rsidR="00007E03" w:rsidRPr="004C088F">
        <w:rPr>
          <w:i/>
          <w:sz w:val="18"/>
          <w:lang w:val="es-ES_tradnl"/>
        </w:rPr>
        <w:t xml:space="preserve">el PSCT 2013-2018 y </w:t>
      </w:r>
      <w:r w:rsidR="00353A39" w:rsidRPr="004C088F">
        <w:rPr>
          <w:i/>
          <w:sz w:val="18"/>
          <w:lang w:val="es-ES_tradnl"/>
        </w:rPr>
        <w:t xml:space="preserve">el </w:t>
      </w:r>
      <w:r w:rsidR="00007E03" w:rsidRPr="000B05D2">
        <w:rPr>
          <w:i/>
          <w:sz w:val="18"/>
          <w:lang w:val="es-ES_tradnl"/>
        </w:rPr>
        <w:t>PND 2013-2018</w:t>
      </w:r>
      <w:r w:rsidR="0001620C" w:rsidRPr="006B0A56">
        <w:rPr>
          <w:i/>
          <w:sz w:val="18"/>
          <w:lang w:val="es-ES_tradnl"/>
        </w:rPr>
        <w:t>.</w:t>
      </w:r>
    </w:p>
    <w:p w14:paraId="66C17D91" w14:textId="77777777" w:rsidR="00F85BBD" w:rsidRDefault="00F85BBD" w:rsidP="00C55078">
      <w:pPr>
        <w:pStyle w:val="Sinespaciado"/>
        <w:jc w:val="both"/>
        <w:rPr>
          <w:sz w:val="21"/>
          <w:szCs w:val="21"/>
          <w:lang w:val="es-ES_tradnl"/>
        </w:rPr>
      </w:pPr>
    </w:p>
    <w:p w14:paraId="27FB1066" w14:textId="77777777" w:rsidR="0047034D" w:rsidRDefault="001306F2" w:rsidP="00C55078">
      <w:pPr>
        <w:pStyle w:val="Sinespaciado"/>
        <w:jc w:val="both"/>
        <w:rPr>
          <w:sz w:val="21"/>
          <w:szCs w:val="21"/>
          <w:lang w:val="es-ES_tradnl"/>
        </w:rPr>
      </w:pPr>
      <w:r w:rsidRPr="00316D00">
        <w:rPr>
          <w:sz w:val="21"/>
          <w:szCs w:val="21"/>
          <w:lang w:val="es-ES_tradnl"/>
        </w:rPr>
        <w:t xml:space="preserve">Como se puede observar, </w:t>
      </w:r>
      <w:r w:rsidR="0056036A" w:rsidRPr="00316D00">
        <w:rPr>
          <w:sz w:val="21"/>
          <w:szCs w:val="21"/>
          <w:lang w:val="es-ES_tradnl"/>
        </w:rPr>
        <w:t>en el nivel F</w:t>
      </w:r>
      <w:r w:rsidR="0001620C" w:rsidRPr="00316D00">
        <w:rPr>
          <w:sz w:val="21"/>
          <w:szCs w:val="21"/>
          <w:lang w:val="es-ES_tradnl"/>
        </w:rPr>
        <w:t>in</w:t>
      </w:r>
      <w:r w:rsidR="0056036A" w:rsidRPr="00EE6F7C">
        <w:rPr>
          <w:sz w:val="21"/>
          <w:szCs w:val="21"/>
          <w:lang w:val="es-ES_tradnl"/>
        </w:rPr>
        <w:t xml:space="preserve"> del </w:t>
      </w:r>
      <w:proofErr w:type="spellStart"/>
      <w:r w:rsidR="0056036A" w:rsidRPr="00EE6F7C">
        <w:rPr>
          <w:sz w:val="21"/>
          <w:szCs w:val="21"/>
          <w:lang w:val="es-ES_tradnl"/>
        </w:rPr>
        <w:t>Pp</w:t>
      </w:r>
      <w:proofErr w:type="spellEnd"/>
      <w:r w:rsidR="0056036A" w:rsidRPr="00EE6F7C">
        <w:rPr>
          <w:sz w:val="21"/>
          <w:szCs w:val="21"/>
          <w:lang w:val="es-ES_tradnl"/>
        </w:rPr>
        <w:t xml:space="preserve"> E022 se observa la</w:t>
      </w:r>
      <w:r w:rsidR="00256082" w:rsidRPr="00EE6F7C">
        <w:rPr>
          <w:sz w:val="21"/>
          <w:szCs w:val="21"/>
          <w:lang w:val="es-ES_tradnl"/>
        </w:rPr>
        <w:t xml:space="preserve"> alineación directa al Objetivo 2</w:t>
      </w:r>
      <w:r w:rsidR="0056036A" w:rsidRPr="00EE6F7C">
        <w:rPr>
          <w:sz w:val="21"/>
          <w:szCs w:val="21"/>
          <w:lang w:val="es-ES_tradnl"/>
        </w:rPr>
        <w:t xml:space="preserve"> del PSCT 2013-2018</w:t>
      </w:r>
      <w:r w:rsidR="00703A8A" w:rsidRPr="00EE6F7C">
        <w:rPr>
          <w:sz w:val="21"/>
          <w:szCs w:val="21"/>
          <w:lang w:val="es-ES_tradnl"/>
        </w:rPr>
        <w:t xml:space="preserve">; por lo que puede asegurar que </w:t>
      </w:r>
      <w:r w:rsidR="00AC60F4" w:rsidRPr="00EE6F7C">
        <w:rPr>
          <w:sz w:val="21"/>
          <w:szCs w:val="21"/>
          <w:lang w:val="es-ES_tradnl"/>
        </w:rPr>
        <w:t xml:space="preserve">los esfuerzos realizados por el </w:t>
      </w:r>
      <w:proofErr w:type="spellStart"/>
      <w:r w:rsidR="0001620C" w:rsidRPr="00EE6F7C">
        <w:rPr>
          <w:sz w:val="21"/>
          <w:szCs w:val="21"/>
          <w:lang w:val="es-ES_tradnl"/>
        </w:rPr>
        <w:t>Pp</w:t>
      </w:r>
      <w:proofErr w:type="spellEnd"/>
      <w:r w:rsidR="0001620C" w:rsidRPr="00EE6F7C">
        <w:rPr>
          <w:sz w:val="21"/>
          <w:szCs w:val="21"/>
          <w:lang w:val="es-ES_tradnl"/>
        </w:rPr>
        <w:t xml:space="preserve"> </w:t>
      </w:r>
      <w:r w:rsidR="00AC60F4" w:rsidRPr="00EE6F7C">
        <w:rPr>
          <w:sz w:val="21"/>
          <w:szCs w:val="21"/>
          <w:lang w:val="es-ES_tradnl"/>
        </w:rPr>
        <w:t xml:space="preserve">en los niveles inferiores de la MIR buscarán tener un impacto en este objetivo y a su vez, a través del proceso de alineación del </w:t>
      </w:r>
      <w:r w:rsidR="00D55717" w:rsidRPr="00EE6F7C">
        <w:rPr>
          <w:sz w:val="21"/>
          <w:szCs w:val="21"/>
          <w:lang w:val="es-ES_tradnl"/>
        </w:rPr>
        <w:t>PSCT</w:t>
      </w:r>
      <w:r w:rsidR="00AC60F4" w:rsidRPr="00EE6F7C">
        <w:rPr>
          <w:sz w:val="21"/>
          <w:szCs w:val="21"/>
          <w:lang w:val="es-ES_tradnl"/>
        </w:rPr>
        <w:t xml:space="preserve"> </w:t>
      </w:r>
      <w:r w:rsidR="00D55717" w:rsidRPr="00EE6F7C">
        <w:rPr>
          <w:sz w:val="21"/>
          <w:szCs w:val="21"/>
          <w:lang w:val="es-ES_tradnl"/>
        </w:rPr>
        <w:t>2013-2018</w:t>
      </w:r>
      <w:r w:rsidR="00BD2D1E" w:rsidRPr="00EE6F7C">
        <w:rPr>
          <w:sz w:val="21"/>
          <w:szCs w:val="21"/>
          <w:lang w:val="es-ES_tradnl"/>
        </w:rPr>
        <w:t xml:space="preserve"> </w:t>
      </w:r>
      <w:r w:rsidR="00AC60F4" w:rsidRPr="00EE6F7C">
        <w:rPr>
          <w:sz w:val="21"/>
          <w:szCs w:val="21"/>
          <w:lang w:val="es-ES_tradnl"/>
        </w:rPr>
        <w:t xml:space="preserve">con el </w:t>
      </w:r>
      <w:r w:rsidR="00D55717" w:rsidRPr="00EE6F7C">
        <w:rPr>
          <w:sz w:val="21"/>
          <w:szCs w:val="21"/>
          <w:lang w:val="es-ES_tradnl"/>
        </w:rPr>
        <w:t>PND</w:t>
      </w:r>
      <w:r w:rsidR="0047034D" w:rsidRPr="00EE6F7C">
        <w:rPr>
          <w:sz w:val="21"/>
          <w:szCs w:val="21"/>
          <w:lang w:val="es-ES_tradnl"/>
        </w:rPr>
        <w:t xml:space="preserve"> </w:t>
      </w:r>
      <w:r w:rsidR="00D55717" w:rsidRPr="00EE6F7C">
        <w:rPr>
          <w:sz w:val="21"/>
          <w:szCs w:val="21"/>
          <w:lang w:val="es-ES_tradnl"/>
        </w:rPr>
        <w:t xml:space="preserve">2013-2018 </w:t>
      </w:r>
      <w:r w:rsidR="0047034D" w:rsidRPr="00EE6F7C">
        <w:rPr>
          <w:sz w:val="21"/>
          <w:szCs w:val="21"/>
          <w:lang w:val="es-ES_tradnl"/>
        </w:rPr>
        <w:t>de la siguiente manera:</w:t>
      </w:r>
    </w:p>
    <w:p w14:paraId="65B0E208" w14:textId="77777777" w:rsidR="00F85BBD" w:rsidRPr="00EE6F7C" w:rsidRDefault="00F85BBD" w:rsidP="00C55078">
      <w:pPr>
        <w:pStyle w:val="Sinespaciado"/>
        <w:jc w:val="both"/>
        <w:rPr>
          <w:sz w:val="21"/>
          <w:szCs w:val="21"/>
          <w:lang w:val="es-ES_tradnl"/>
        </w:rPr>
      </w:pPr>
    </w:p>
    <w:p w14:paraId="4DDC49F6" w14:textId="77777777" w:rsidR="00D55717" w:rsidRPr="00EE6F7C" w:rsidRDefault="00D55717" w:rsidP="00896339">
      <w:pPr>
        <w:pStyle w:val="Sinespaciado"/>
        <w:rPr>
          <w:b/>
          <w:sz w:val="21"/>
          <w:szCs w:val="21"/>
          <w:lang w:val="es-ES_tradnl"/>
        </w:rPr>
      </w:pPr>
    </w:p>
    <w:p w14:paraId="170E4247" w14:textId="77777777" w:rsidR="00D55717" w:rsidRPr="00EE6F7C" w:rsidRDefault="00D55717" w:rsidP="00896339">
      <w:pPr>
        <w:pStyle w:val="Epgrafe"/>
        <w:rPr>
          <w:szCs w:val="21"/>
        </w:rPr>
      </w:pPr>
      <w:r w:rsidRPr="00EE6F7C">
        <w:rPr>
          <w:sz w:val="21"/>
          <w:szCs w:val="21"/>
        </w:rPr>
        <w:t xml:space="preserve">Tabla </w:t>
      </w:r>
      <w:r w:rsidR="00235A6E" w:rsidRPr="00EE6F7C">
        <w:rPr>
          <w:sz w:val="21"/>
          <w:szCs w:val="21"/>
        </w:rPr>
        <w:t>23</w:t>
      </w:r>
      <w:r w:rsidRPr="00EE6F7C">
        <w:rPr>
          <w:sz w:val="21"/>
          <w:szCs w:val="21"/>
        </w:rPr>
        <w:t>. Alineación del P</w:t>
      </w:r>
      <w:r w:rsidR="00235A6E" w:rsidRPr="00EE6F7C">
        <w:rPr>
          <w:sz w:val="21"/>
          <w:szCs w:val="21"/>
        </w:rPr>
        <w:t xml:space="preserve">lan </w:t>
      </w:r>
      <w:r w:rsidRPr="00EE6F7C">
        <w:rPr>
          <w:sz w:val="21"/>
          <w:szCs w:val="21"/>
        </w:rPr>
        <w:t>S</w:t>
      </w:r>
      <w:r w:rsidR="00235A6E" w:rsidRPr="00EE6F7C">
        <w:rPr>
          <w:sz w:val="21"/>
          <w:szCs w:val="21"/>
        </w:rPr>
        <w:t xml:space="preserve">ectorial de </w:t>
      </w:r>
      <w:r w:rsidRPr="00EE6F7C">
        <w:rPr>
          <w:sz w:val="21"/>
          <w:szCs w:val="21"/>
        </w:rPr>
        <w:t>C</w:t>
      </w:r>
      <w:r w:rsidR="00235A6E" w:rsidRPr="00EE6F7C">
        <w:rPr>
          <w:sz w:val="21"/>
          <w:szCs w:val="21"/>
        </w:rPr>
        <w:t xml:space="preserve">omunicaciones y </w:t>
      </w:r>
      <w:r w:rsidRPr="00EE6F7C">
        <w:rPr>
          <w:sz w:val="21"/>
          <w:szCs w:val="21"/>
        </w:rPr>
        <w:t>T</w:t>
      </w:r>
      <w:r w:rsidR="00235A6E" w:rsidRPr="00EE6F7C">
        <w:rPr>
          <w:sz w:val="21"/>
          <w:szCs w:val="21"/>
        </w:rPr>
        <w:t xml:space="preserve">ransportes </w:t>
      </w:r>
      <w:r w:rsidRPr="00EE6F7C">
        <w:rPr>
          <w:sz w:val="21"/>
          <w:szCs w:val="21"/>
        </w:rPr>
        <w:t>2013-2018 al P</w:t>
      </w:r>
      <w:r w:rsidR="00235A6E" w:rsidRPr="00EE6F7C">
        <w:rPr>
          <w:sz w:val="21"/>
          <w:szCs w:val="21"/>
        </w:rPr>
        <w:t xml:space="preserve">lan </w:t>
      </w:r>
      <w:r w:rsidRPr="00EE6F7C">
        <w:rPr>
          <w:sz w:val="21"/>
          <w:szCs w:val="21"/>
        </w:rPr>
        <w:t>N</w:t>
      </w:r>
      <w:r w:rsidR="00235A6E" w:rsidRPr="00EE6F7C">
        <w:rPr>
          <w:sz w:val="21"/>
          <w:szCs w:val="21"/>
        </w:rPr>
        <w:t xml:space="preserve">acional de </w:t>
      </w:r>
      <w:r w:rsidRPr="00EE6F7C">
        <w:rPr>
          <w:sz w:val="21"/>
          <w:szCs w:val="21"/>
        </w:rPr>
        <w:t>D</w:t>
      </w:r>
      <w:r w:rsidR="00235A6E" w:rsidRPr="00EE6F7C">
        <w:rPr>
          <w:sz w:val="21"/>
          <w:szCs w:val="21"/>
        </w:rPr>
        <w:t>esarrollo</w:t>
      </w:r>
      <w:r w:rsidRPr="00EE6F7C">
        <w:rPr>
          <w:sz w:val="21"/>
          <w:szCs w:val="21"/>
        </w:rPr>
        <w:t xml:space="preserve"> 2013-2018</w:t>
      </w:r>
    </w:p>
    <w:tbl>
      <w:tblPr>
        <w:tblStyle w:val="Tabladecuadrcula5oscura-nfasis11"/>
        <w:tblW w:w="0" w:type="auto"/>
        <w:jc w:val="center"/>
        <w:tblLook w:val="06A0" w:firstRow="1" w:lastRow="0" w:firstColumn="1" w:lastColumn="0" w:noHBand="1" w:noVBand="1"/>
      </w:tblPr>
      <w:tblGrid>
        <w:gridCol w:w="1632"/>
        <w:gridCol w:w="2673"/>
        <w:gridCol w:w="3580"/>
      </w:tblGrid>
      <w:tr w:rsidR="00F63E49" w:rsidRPr="0027102C" w14:paraId="4B4774A1" w14:textId="77777777" w:rsidTr="00F63E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85" w:type="dxa"/>
            <w:gridSpan w:val="3"/>
            <w:shd w:val="clear" w:color="auto" w:fill="808080" w:themeFill="background1" w:themeFillShade="80"/>
            <w:vAlign w:val="center"/>
          </w:tcPr>
          <w:p w14:paraId="19116474" w14:textId="77777777" w:rsidR="00F63E49" w:rsidRPr="0027102C" w:rsidRDefault="00F63E49" w:rsidP="00256082">
            <w:pPr>
              <w:pStyle w:val="Sinespaciado"/>
              <w:jc w:val="center"/>
              <w:rPr>
                <w:sz w:val="20"/>
                <w:szCs w:val="21"/>
                <w:lang w:val="es-ES_tradnl"/>
              </w:rPr>
            </w:pPr>
            <w:r w:rsidRPr="0027102C">
              <w:rPr>
                <w:sz w:val="20"/>
                <w:szCs w:val="21"/>
                <w:lang w:val="es-ES_tradnl"/>
              </w:rPr>
              <w:t>Objetivo 2: Contar con servicios logísticos de transporte oportunos, eficientes y seguros que incrementen la competitividad y productividad de las actividades económicas</w:t>
            </w:r>
          </w:p>
        </w:tc>
      </w:tr>
      <w:tr w:rsidR="00F63E49" w:rsidRPr="0027102C" w14:paraId="7A252FAC" w14:textId="77777777" w:rsidTr="00F63E49">
        <w:trPr>
          <w:trHeight w:val="616"/>
          <w:jc w:val="center"/>
        </w:trPr>
        <w:tc>
          <w:tcPr>
            <w:cnfStyle w:val="001000000000" w:firstRow="0" w:lastRow="0" w:firstColumn="1" w:lastColumn="0" w:oddVBand="0" w:evenVBand="0" w:oddHBand="0" w:evenHBand="0" w:firstRowFirstColumn="0" w:firstRowLastColumn="0" w:lastRowFirstColumn="0" w:lastRowLastColumn="0"/>
            <w:tcW w:w="1632" w:type="dxa"/>
            <w:shd w:val="clear" w:color="auto" w:fill="0075A2" w:themeFill="accent2" w:themeFillShade="BF"/>
            <w:vAlign w:val="center"/>
          </w:tcPr>
          <w:p w14:paraId="0F523110" w14:textId="77777777" w:rsidR="00F63E49" w:rsidRPr="0027102C" w:rsidRDefault="00F63E49" w:rsidP="004C6CDE">
            <w:pPr>
              <w:jc w:val="center"/>
              <w:rPr>
                <w:sz w:val="20"/>
                <w:szCs w:val="21"/>
                <w:lang w:val="es-ES_tradnl"/>
              </w:rPr>
            </w:pPr>
            <w:r w:rsidRPr="0027102C">
              <w:rPr>
                <w:sz w:val="20"/>
                <w:szCs w:val="21"/>
                <w:lang w:val="es-ES_tradnl"/>
              </w:rPr>
              <w:t>Meta Nacional</w:t>
            </w:r>
          </w:p>
        </w:tc>
        <w:tc>
          <w:tcPr>
            <w:tcW w:w="2673" w:type="dxa"/>
            <w:shd w:val="clear" w:color="auto" w:fill="0075A2" w:themeFill="accent2" w:themeFillShade="BF"/>
            <w:vAlign w:val="center"/>
          </w:tcPr>
          <w:p w14:paraId="5F30EDDB" w14:textId="77777777" w:rsidR="00F63E49" w:rsidRPr="0027102C" w:rsidRDefault="00F63E49" w:rsidP="004C6CDE">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1"/>
                <w:lang w:val="es-ES_tradnl"/>
              </w:rPr>
            </w:pPr>
            <w:r w:rsidRPr="0027102C">
              <w:rPr>
                <w:b/>
                <w:color w:val="FFFFFF" w:themeColor="background1"/>
                <w:sz w:val="20"/>
                <w:szCs w:val="21"/>
                <w:lang w:val="es-ES_tradnl"/>
              </w:rPr>
              <w:t>Objetivo de la Meta Nacional</w:t>
            </w:r>
          </w:p>
        </w:tc>
        <w:tc>
          <w:tcPr>
            <w:tcW w:w="3580" w:type="dxa"/>
            <w:shd w:val="clear" w:color="auto" w:fill="0075A2" w:themeFill="accent2" w:themeFillShade="BF"/>
            <w:vAlign w:val="center"/>
          </w:tcPr>
          <w:p w14:paraId="7321C97D" w14:textId="77777777" w:rsidR="00F63E49" w:rsidRPr="0027102C" w:rsidRDefault="00F63E49" w:rsidP="0089633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1"/>
                <w:lang w:val="es-ES_tradnl"/>
              </w:rPr>
            </w:pPr>
            <w:r w:rsidRPr="0027102C">
              <w:rPr>
                <w:b/>
                <w:color w:val="FFFFFF" w:themeColor="background1"/>
                <w:sz w:val="20"/>
                <w:szCs w:val="21"/>
                <w:lang w:val="es-ES_tradnl"/>
              </w:rPr>
              <w:t xml:space="preserve">Estrategia del Objetivo de la </w:t>
            </w:r>
          </w:p>
          <w:p w14:paraId="723BC5EE" w14:textId="77777777" w:rsidR="00F63E49" w:rsidRPr="0027102C" w:rsidRDefault="00F63E49" w:rsidP="00896339">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 w:val="20"/>
                <w:szCs w:val="21"/>
                <w:lang w:val="es-ES_tradnl"/>
              </w:rPr>
            </w:pPr>
            <w:r w:rsidRPr="0027102C">
              <w:rPr>
                <w:b/>
                <w:color w:val="FFFFFF" w:themeColor="background1"/>
                <w:sz w:val="20"/>
                <w:szCs w:val="21"/>
                <w:lang w:val="es-ES_tradnl"/>
              </w:rPr>
              <w:t>Meta Nacional</w:t>
            </w:r>
          </w:p>
        </w:tc>
      </w:tr>
      <w:tr w:rsidR="00F63E49" w:rsidRPr="0027102C" w14:paraId="5B0A6969" w14:textId="77777777" w:rsidTr="0099176E">
        <w:trPr>
          <w:jc w:val="center"/>
        </w:trPr>
        <w:tc>
          <w:tcPr>
            <w:cnfStyle w:val="001000000000" w:firstRow="0" w:lastRow="0" w:firstColumn="1" w:lastColumn="0" w:oddVBand="0" w:evenVBand="0" w:oddHBand="0" w:evenHBand="0" w:firstRowFirstColumn="0" w:firstRowLastColumn="0" w:lastRowFirstColumn="0" w:lastRowLastColumn="0"/>
            <w:tcW w:w="1632" w:type="dxa"/>
            <w:shd w:val="clear" w:color="auto" w:fill="F2F2F2" w:themeFill="background1" w:themeFillShade="F2"/>
            <w:vAlign w:val="center"/>
          </w:tcPr>
          <w:p w14:paraId="7FA2CF31" w14:textId="77777777" w:rsidR="00F63E49" w:rsidRPr="0027102C" w:rsidRDefault="00F63E49" w:rsidP="004C6CDE">
            <w:pPr>
              <w:jc w:val="center"/>
              <w:rPr>
                <w:color w:val="073763" w:themeColor="accent1" w:themeShade="80"/>
                <w:sz w:val="20"/>
                <w:szCs w:val="21"/>
                <w:lang w:val="es-ES_tradnl"/>
              </w:rPr>
            </w:pPr>
            <w:r w:rsidRPr="0027102C">
              <w:rPr>
                <w:color w:val="073763" w:themeColor="accent1" w:themeShade="80"/>
                <w:sz w:val="20"/>
                <w:szCs w:val="21"/>
                <w:lang w:val="es-ES_tradnl"/>
              </w:rPr>
              <w:t>IV. México Próspero</w:t>
            </w:r>
          </w:p>
        </w:tc>
        <w:tc>
          <w:tcPr>
            <w:tcW w:w="2673" w:type="dxa"/>
            <w:shd w:val="clear" w:color="auto" w:fill="F2F2F2" w:themeFill="background1" w:themeFillShade="F2"/>
            <w:vAlign w:val="center"/>
          </w:tcPr>
          <w:p w14:paraId="23F398CB" w14:textId="77777777" w:rsidR="00F63E49" w:rsidRPr="0027102C" w:rsidRDefault="00F63E49" w:rsidP="0047034D">
            <w:pPr>
              <w:jc w:val="center"/>
              <w:cnfStyle w:val="000000000000" w:firstRow="0" w:lastRow="0" w:firstColumn="0" w:lastColumn="0" w:oddVBand="0" w:evenVBand="0" w:oddHBand="0" w:evenHBand="0" w:firstRowFirstColumn="0" w:firstRowLastColumn="0" w:lastRowFirstColumn="0" w:lastRowLastColumn="0"/>
              <w:rPr>
                <w:b/>
                <w:color w:val="073763" w:themeColor="accent1" w:themeShade="80"/>
                <w:sz w:val="20"/>
                <w:szCs w:val="21"/>
                <w:lang w:val="es-ES_tradnl"/>
              </w:rPr>
            </w:pPr>
            <w:r w:rsidRPr="0027102C">
              <w:rPr>
                <w:b/>
                <w:color w:val="073763" w:themeColor="accent1" w:themeShade="80"/>
                <w:sz w:val="20"/>
                <w:szCs w:val="21"/>
                <w:lang w:val="es-ES_tradnl"/>
              </w:rPr>
              <w:t>4.9 Contar con una infraestructura de transporte que se refleje en menores costos para realizar la actividad económica.</w:t>
            </w:r>
          </w:p>
        </w:tc>
        <w:tc>
          <w:tcPr>
            <w:tcW w:w="3580" w:type="dxa"/>
            <w:shd w:val="clear" w:color="auto" w:fill="F2F2F2" w:themeFill="background1" w:themeFillShade="F2"/>
            <w:vAlign w:val="center"/>
          </w:tcPr>
          <w:p w14:paraId="53395F50" w14:textId="77777777" w:rsidR="00F63E49" w:rsidRPr="0027102C" w:rsidRDefault="00F63E49" w:rsidP="0047034D">
            <w:pPr>
              <w:jc w:val="center"/>
              <w:cnfStyle w:val="000000000000" w:firstRow="0" w:lastRow="0" w:firstColumn="0" w:lastColumn="0" w:oddVBand="0" w:evenVBand="0" w:oddHBand="0" w:evenHBand="0" w:firstRowFirstColumn="0" w:firstRowLastColumn="0" w:lastRowFirstColumn="0" w:lastRowLastColumn="0"/>
              <w:rPr>
                <w:b/>
                <w:color w:val="073763" w:themeColor="accent1" w:themeShade="80"/>
                <w:sz w:val="20"/>
                <w:szCs w:val="21"/>
                <w:lang w:val="es-ES_tradnl"/>
              </w:rPr>
            </w:pPr>
            <w:r w:rsidRPr="0027102C">
              <w:rPr>
                <w:b/>
                <w:color w:val="073763" w:themeColor="accent1" w:themeShade="80"/>
                <w:sz w:val="20"/>
                <w:szCs w:val="21"/>
                <w:lang w:val="es-ES_tradnl"/>
              </w:rPr>
              <w:t>4.9.1 Modernizar, ampliar y conservar la infraestructura de los diferentes modos de transporte, así como mejorar su conectividad bajo criterios estratégicos y de eficiencia.</w:t>
            </w:r>
          </w:p>
        </w:tc>
      </w:tr>
    </w:tbl>
    <w:p w14:paraId="397AC9D2" w14:textId="77777777" w:rsidR="00007E03" w:rsidRDefault="0047034D" w:rsidP="0047034D">
      <w:pPr>
        <w:jc w:val="center"/>
        <w:rPr>
          <w:i/>
          <w:sz w:val="18"/>
          <w:szCs w:val="21"/>
          <w:lang w:val="es-ES_tradnl"/>
        </w:rPr>
      </w:pPr>
      <w:r w:rsidRPr="00EE6F7C">
        <w:rPr>
          <w:b/>
          <w:i/>
          <w:sz w:val="18"/>
          <w:szCs w:val="21"/>
          <w:lang w:val="es-ES_tradnl"/>
        </w:rPr>
        <w:t>Fuente:</w:t>
      </w:r>
      <w:r w:rsidRPr="00EE6F7C">
        <w:rPr>
          <w:i/>
          <w:sz w:val="18"/>
          <w:szCs w:val="21"/>
          <w:lang w:val="es-ES_tradnl"/>
        </w:rPr>
        <w:t xml:space="preserve"> Programa Sectorial de Comunicaciones y Transportes 2013-2018</w:t>
      </w:r>
      <w:r w:rsidR="007C6800" w:rsidRPr="00EE6F7C">
        <w:rPr>
          <w:i/>
          <w:sz w:val="18"/>
          <w:szCs w:val="21"/>
          <w:lang w:val="es-ES_tradnl"/>
        </w:rPr>
        <w:t>.</w:t>
      </w:r>
    </w:p>
    <w:p w14:paraId="369D4D9D" w14:textId="77777777" w:rsidR="00F85BBD" w:rsidRDefault="00F85BBD" w:rsidP="0047034D">
      <w:pPr>
        <w:jc w:val="center"/>
        <w:rPr>
          <w:i/>
          <w:sz w:val="18"/>
          <w:szCs w:val="21"/>
          <w:lang w:val="es-ES_tradnl"/>
        </w:rPr>
      </w:pPr>
    </w:p>
    <w:p w14:paraId="4BB74F16" w14:textId="77777777" w:rsidR="00F85BBD" w:rsidRPr="004C088F" w:rsidRDefault="00F85BBD" w:rsidP="0047034D">
      <w:pPr>
        <w:jc w:val="center"/>
        <w:rPr>
          <w:i/>
          <w:sz w:val="14"/>
          <w:lang w:val="es-ES_tradnl"/>
        </w:rPr>
      </w:pPr>
    </w:p>
    <w:p w14:paraId="5261CAAB" w14:textId="77777777" w:rsidR="007931D8" w:rsidRPr="000771D8" w:rsidRDefault="007931D8" w:rsidP="000771D8">
      <w:pPr>
        <w:pStyle w:val="Prrafodelista"/>
        <w:numPr>
          <w:ilvl w:val="0"/>
          <w:numId w:val="63"/>
        </w:numPr>
        <w:tabs>
          <w:tab w:val="left" w:pos="3855"/>
        </w:tabs>
        <w:spacing w:after="200" w:line="276" w:lineRule="auto"/>
        <w:jc w:val="both"/>
        <w:rPr>
          <w:b/>
          <w:i/>
          <w:szCs w:val="21"/>
          <w:lang w:val="es-ES_tradnl"/>
        </w:rPr>
      </w:pPr>
      <w:r w:rsidRPr="000771D8">
        <w:rPr>
          <w:b/>
          <w:i/>
          <w:szCs w:val="21"/>
          <w:lang w:val="es-ES_tradnl"/>
        </w:rPr>
        <w:t xml:space="preserve">¿En el </w:t>
      </w:r>
      <w:r w:rsidR="00F40E8C" w:rsidRPr="000771D8">
        <w:rPr>
          <w:b/>
          <w:i/>
          <w:szCs w:val="21"/>
          <w:lang w:val="es-ES_tradnl"/>
        </w:rPr>
        <w:t xml:space="preserve">documento normativo del </w:t>
      </w:r>
      <w:proofErr w:type="spellStart"/>
      <w:r w:rsidR="00F40E8C" w:rsidRPr="000771D8">
        <w:rPr>
          <w:b/>
          <w:i/>
          <w:szCs w:val="21"/>
          <w:lang w:val="es-ES_tradnl"/>
        </w:rPr>
        <w:t>Pp</w:t>
      </w:r>
      <w:proofErr w:type="spellEnd"/>
      <w:r w:rsidRPr="000771D8">
        <w:rPr>
          <w:b/>
          <w:i/>
          <w:szCs w:val="21"/>
          <w:lang w:val="es-ES_tradnl"/>
        </w:rPr>
        <w:t xml:space="preserve"> es posible identificar el resumen narrativo de la MIR (Fin, Propósito, Componentes y Actividades)?</w:t>
      </w:r>
    </w:p>
    <w:p w14:paraId="0CA8ED7F" w14:textId="77777777" w:rsidR="00D9071A" w:rsidRPr="00316D00" w:rsidRDefault="00D9071A" w:rsidP="00D9071A">
      <w:pPr>
        <w:pStyle w:val="Prrafodelista"/>
        <w:tabs>
          <w:tab w:val="left" w:pos="3855"/>
        </w:tabs>
        <w:spacing w:after="200" w:line="276" w:lineRule="auto"/>
        <w:ind w:firstLine="0"/>
        <w:jc w:val="both"/>
        <w:rPr>
          <w:b/>
          <w:i/>
          <w:szCs w:val="21"/>
          <w:lang w:val="es-ES_tradnl"/>
        </w:rPr>
      </w:pPr>
    </w:p>
    <w:tbl>
      <w:tblPr>
        <w:tblStyle w:val="Tablaconcuadrcula"/>
        <w:tblW w:w="0" w:type="auto"/>
        <w:jc w:val="center"/>
        <w:tblLook w:val="04A0" w:firstRow="1" w:lastRow="0" w:firstColumn="1" w:lastColumn="0" w:noHBand="0" w:noVBand="1"/>
      </w:tblPr>
      <w:tblGrid>
        <w:gridCol w:w="2547"/>
        <w:gridCol w:w="709"/>
      </w:tblGrid>
      <w:tr w:rsidR="007931D8" w:rsidRPr="00EE6F7C" w14:paraId="58D506DA" w14:textId="77777777" w:rsidTr="00D9071A">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47ABDFC7" w14:textId="77777777" w:rsidR="007931D8" w:rsidRPr="00EE6F7C" w:rsidRDefault="007931D8" w:rsidP="00FF10C5">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27B4A970" w14:textId="77777777" w:rsidR="007931D8" w:rsidRPr="00EE6F7C" w:rsidRDefault="006E583F" w:rsidP="00FF10C5">
            <w:pPr>
              <w:jc w:val="center"/>
              <w:rPr>
                <w:b/>
                <w:color w:val="073763" w:themeColor="accent1" w:themeShade="80"/>
                <w:szCs w:val="21"/>
                <w:lang w:val="es-ES_tradnl"/>
              </w:rPr>
            </w:pPr>
            <w:r>
              <w:rPr>
                <w:b/>
                <w:color w:val="073763" w:themeColor="accent1" w:themeShade="80"/>
                <w:szCs w:val="21"/>
                <w:lang w:val="es-ES_tradnl"/>
              </w:rPr>
              <w:t>Sí</w:t>
            </w:r>
          </w:p>
        </w:tc>
      </w:tr>
    </w:tbl>
    <w:p w14:paraId="7F74B8E0" w14:textId="5456E932" w:rsidR="001739C8" w:rsidRDefault="001739C8" w:rsidP="007931D8">
      <w:pPr>
        <w:tabs>
          <w:tab w:val="center" w:pos="4678"/>
        </w:tabs>
        <w:jc w:val="both"/>
        <w:rPr>
          <w:lang w:val="es-ES_tradnl"/>
        </w:rPr>
      </w:pPr>
    </w:p>
    <w:p w14:paraId="253CF48A" w14:textId="77777777" w:rsidR="00035D9C" w:rsidRPr="00EE6F7C" w:rsidRDefault="00035D9C" w:rsidP="007931D8">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7931D8" w:rsidRPr="00EE6F7C" w14:paraId="7CFF3297" w14:textId="77777777" w:rsidTr="00FF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3BE567DB" w14:textId="77777777" w:rsidR="007931D8" w:rsidRPr="00EE6F7C" w:rsidRDefault="007931D8" w:rsidP="00FF10C5">
            <w:pPr>
              <w:jc w:val="center"/>
              <w:rPr>
                <w:smallCaps/>
                <w:color w:val="104864" w:themeColor="background2" w:themeShade="40"/>
                <w:sz w:val="24"/>
                <w:lang w:val="es-ES_tradnl"/>
              </w:rPr>
            </w:pPr>
            <w:r w:rsidRPr="00EE6F7C">
              <w:rPr>
                <w:smallCaps/>
                <w:color w:val="104864" w:themeColor="background2" w:themeShade="40"/>
                <w:sz w:val="24"/>
                <w:lang w:val="es-ES_tradnl"/>
              </w:rPr>
              <w:lastRenderedPageBreak/>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6ACE0769" w14:textId="77777777" w:rsidR="007931D8" w:rsidRPr="00EE6F7C" w:rsidRDefault="007931D8" w:rsidP="00FF10C5">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7931D8" w:rsidRPr="00EE6F7C" w14:paraId="7C3F13D2" w14:textId="77777777" w:rsidTr="006E583F">
        <w:trPr>
          <w:trHeight w:val="620"/>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6544B6FA" w14:textId="77777777" w:rsidR="007931D8" w:rsidRPr="00EE6F7C" w:rsidRDefault="007931D8" w:rsidP="000771D8">
            <w:pPr>
              <w:jc w:val="center"/>
              <w:rPr>
                <w:b/>
                <w:sz w:val="24"/>
                <w:lang w:val="es-ES_tradnl"/>
              </w:rPr>
            </w:pPr>
            <w:r w:rsidRPr="00EE6F7C">
              <w:rPr>
                <w:b/>
                <w:sz w:val="24"/>
                <w:lang w:val="es-ES_tradnl"/>
              </w:rPr>
              <w:t>4</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tcPr>
          <w:p w14:paraId="182C72DC" w14:textId="77777777" w:rsidR="007931D8" w:rsidRPr="0099176E" w:rsidRDefault="00F40E8C" w:rsidP="00F40E8C">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Algunas de las Actividades, todos los Componentes, el Propósito y el F</w:t>
            </w:r>
            <w:r w:rsidR="007931D8" w:rsidRPr="0099176E">
              <w:rPr>
                <w:b/>
                <w:color w:val="FFFFFF" w:themeColor="background1"/>
                <w:lang w:val="es-ES_tradnl"/>
              </w:rPr>
              <w:t xml:space="preserve">in de la MIR se identifican en </w:t>
            </w:r>
            <w:r w:rsidRPr="0099176E">
              <w:rPr>
                <w:b/>
                <w:color w:val="FFFFFF" w:themeColor="background1"/>
                <w:lang w:val="es-ES_tradnl"/>
              </w:rPr>
              <w:t>el</w:t>
            </w:r>
            <w:r w:rsidR="007931D8" w:rsidRPr="0099176E">
              <w:rPr>
                <w:b/>
                <w:color w:val="FFFFFF" w:themeColor="background1"/>
                <w:lang w:val="es-ES_tradnl"/>
              </w:rPr>
              <w:t xml:space="preserve"> </w:t>
            </w:r>
            <w:r w:rsidRPr="0099176E">
              <w:rPr>
                <w:b/>
                <w:color w:val="FFFFFF" w:themeColor="background1"/>
                <w:lang w:val="es-ES_tradnl"/>
              </w:rPr>
              <w:t>documento normativo del Pp</w:t>
            </w:r>
            <w:r w:rsidR="007931D8" w:rsidRPr="0099176E">
              <w:rPr>
                <w:b/>
                <w:color w:val="FFFFFF" w:themeColor="background1"/>
                <w:lang w:val="es-ES_tradnl"/>
              </w:rPr>
              <w:t>.</w:t>
            </w:r>
          </w:p>
        </w:tc>
      </w:tr>
    </w:tbl>
    <w:p w14:paraId="1AE85E72" w14:textId="77777777" w:rsidR="007931D8" w:rsidRDefault="007931D8" w:rsidP="007931D8">
      <w:pPr>
        <w:tabs>
          <w:tab w:val="center" w:pos="4678"/>
        </w:tabs>
        <w:jc w:val="both"/>
        <w:rPr>
          <w:lang w:val="es-ES_tradnl"/>
        </w:rPr>
      </w:pPr>
    </w:p>
    <w:p w14:paraId="31F2A235" w14:textId="77777777" w:rsidR="00DB3659" w:rsidRPr="00EE6F7C" w:rsidRDefault="00E1632E" w:rsidP="00DB3659">
      <w:pPr>
        <w:pStyle w:val="Prrafodelista"/>
        <w:numPr>
          <w:ilvl w:val="0"/>
          <w:numId w:val="5"/>
        </w:numPr>
        <w:tabs>
          <w:tab w:val="center" w:pos="4678"/>
        </w:tabs>
        <w:jc w:val="both"/>
        <w:rPr>
          <w:b/>
          <w:lang w:val="es-ES_tradnl"/>
        </w:rPr>
      </w:pPr>
      <w:r w:rsidRPr="00EE6F7C">
        <w:rPr>
          <w:b/>
          <w:lang w:val="es-ES_tradnl"/>
        </w:rPr>
        <w:t>Nivel Fin</w:t>
      </w:r>
    </w:p>
    <w:p w14:paraId="4445901D" w14:textId="77777777" w:rsidR="00DB3659" w:rsidRPr="00EE6F7C" w:rsidRDefault="00DB3659" w:rsidP="00DB3659">
      <w:pPr>
        <w:jc w:val="both"/>
        <w:rPr>
          <w:szCs w:val="21"/>
          <w:lang w:val="es-ES_tradnl"/>
        </w:rPr>
      </w:pPr>
      <w:r w:rsidRPr="004C088F">
        <w:rPr>
          <w:szCs w:val="21"/>
          <w:lang w:val="es-ES_tradnl"/>
        </w:rPr>
        <w:t>El Reglamento Interior de la Secretaría de Comunicaciones y Transportes</w:t>
      </w:r>
      <w:r w:rsidR="003712BC" w:rsidRPr="004C088F">
        <w:rPr>
          <w:szCs w:val="21"/>
          <w:lang w:val="es-ES_tradnl"/>
        </w:rPr>
        <w:t xml:space="preserve"> (</w:t>
      </w:r>
      <w:r w:rsidR="00282434" w:rsidRPr="004C088F">
        <w:rPr>
          <w:szCs w:val="21"/>
          <w:lang w:val="es-ES_tradnl"/>
        </w:rPr>
        <w:t xml:space="preserve">SCT, </w:t>
      </w:r>
      <w:r w:rsidR="003712BC" w:rsidRPr="000B05D2">
        <w:rPr>
          <w:szCs w:val="21"/>
          <w:lang w:val="es-ES_tradnl"/>
        </w:rPr>
        <w:t>2009)</w:t>
      </w:r>
      <w:r w:rsidR="0018461B" w:rsidRPr="006B0A56">
        <w:rPr>
          <w:szCs w:val="21"/>
          <w:lang w:val="es-ES_tradnl"/>
        </w:rPr>
        <w:t xml:space="preserve">, </w:t>
      </w:r>
      <w:r w:rsidRPr="006B0A56">
        <w:rPr>
          <w:szCs w:val="21"/>
          <w:lang w:val="es-ES_tradnl"/>
        </w:rPr>
        <w:t>establece en su artículo 23 que la</w:t>
      </w:r>
      <w:r w:rsidR="007C6800" w:rsidRPr="00316D00">
        <w:rPr>
          <w:szCs w:val="21"/>
          <w:lang w:val="es-ES_tradnl"/>
        </w:rPr>
        <w:t xml:space="preserve"> Dirección General de </w:t>
      </w:r>
      <w:r w:rsidR="007C6800" w:rsidRPr="00EE6F7C">
        <w:rPr>
          <w:szCs w:val="21"/>
          <w:lang w:val="es-ES_tradnl"/>
        </w:rPr>
        <w:t>Transporte Ferroviario Multimodal</w:t>
      </w:r>
      <w:r w:rsidRPr="00EE6F7C">
        <w:rPr>
          <w:szCs w:val="21"/>
          <w:lang w:val="es-ES_tradnl"/>
        </w:rPr>
        <w:t xml:space="preserve"> </w:t>
      </w:r>
      <w:r w:rsidR="007C6800" w:rsidRPr="00EE6F7C">
        <w:rPr>
          <w:szCs w:val="21"/>
          <w:lang w:val="es-ES_tradnl"/>
        </w:rPr>
        <w:t>(</w:t>
      </w:r>
      <w:r w:rsidR="00057951" w:rsidRPr="00EE6F7C">
        <w:rPr>
          <w:szCs w:val="21"/>
          <w:lang w:val="es-ES_tradnl"/>
        </w:rPr>
        <w:t>DGTFM</w:t>
      </w:r>
      <w:r w:rsidR="007C6800" w:rsidRPr="00EE6F7C">
        <w:rPr>
          <w:szCs w:val="21"/>
          <w:lang w:val="es-ES_tradnl"/>
        </w:rPr>
        <w:t>)</w:t>
      </w:r>
      <w:r w:rsidR="003712BC" w:rsidRPr="00EE6F7C">
        <w:rPr>
          <w:szCs w:val="21"/>
          <w:lang w:val="es-ES_tradnl"/>
        </w:rPr>
        <w:t>,</w:t>
      </w:r>
      <w:r w:rsidR="00B85092" w:rsidRPr="00EE6F7C">
        <w:rPr>
          <w:szCs w:val="21"/>
          <w:lang w:val="es-ES_tradnl"/>
        </w:rPr>
        <w:t xml:space="preserve"> </w:t>
      </w:r>
      <w:r w:rsidRPr="00EE6F7C">
        <w:rPr>
          <w:szCs w:val="21"/>
          <w:lang w:val="es-ES_tradnl"/>
        </w:rPr>
        <w:t xml:space="preserve">tendrá </w:t>
      </w:r>
      <w:r w:rsidR="0018461B" w:rsidRPr="00EE6F7C">
        <w:rPr>
          <w:szCs w:val="21"/>
          <w:lang w:val="es-ES_tradnl"/>
        </w:rPr>
        <w:t>respecto al transporte de carga, las siguientes f</w:t>
      </w:r>
      <w:r w:rsidRPr="00EE6F7C">
        <w:rPr>
          <w:szCs w:val="21"/>
          <w:lang w:val="es-ES_tradnl"/>
        </w:rPr>
        <w:t>unciones:</w:t>
      </w:r>
    </w:p>
    <w:p w14:paraId="3BB67F9A" w14:textId="77777777" w:rsidR="00DB3659" w:rsidRPr="00EE6F7C" w:rsidRDefault="00DB3659" w:rsidP="00910857">
      <w:pPr>
        <w:pStyle w:val="Prrafodelista"/>
        <w:numPr>
          <w:ilvl w:val="0"/>
          <w:numId w:val="38"/>
        </w:numPr>
        <w:jc w:val="both"/>
        <w:rPr>
          <w:color w:val="auto"/>
          <w:szCs w:val="21"/>
          <w:lang w:val="es-ES_tradnl"/>
        </w:rPr>
      </w:pPr>
      <w:r w:rsidRPr="00EE6F7C">
        <w:rPr>
          <w:color w:val="auto"/>
          <w:szCs w:val="21"/>
          <w:lang w:val="es-ES_tradnl"/>
        </w:rPr>
        <w:t>Proponer y promover las políticas y programas de desarrollo, promoción, regulación y supervisión del sistema ferroviario y del transporte multimodal</w:t>
      </w:r>
      <w:r w:rsidR="007C6800" w:rsidRPr="00EE6F7C">
        <w:rPr>
          <w:color w:val="auto"/>
          <w:szCs w:val="21"/>
          <w:lang w:val="es-ES_tradnl"/>
        </w:rPr>
        <w:t>;</w:t>
      </w:r>
    </w:p>
    <w:p w14:paraId="634A1354" w14:textId="77777777" w:rsidR="00DB3659" w:rsidRPr="00EE6F7C" w:rsidRDefault="00DB3659" w:rsidP="00910857">
      <w:pPr>
        <w:pStyle w:val="Prrafodelista"/>
        <w:numPr>
          <w:ilvl w:val="0"/>
          <w:numId w:val="38"/>
        </w:numPr>
        <w:jc w:val="both"/>
        <w:rPr>
          <w:color w:val="auto"/>
          <w:szCs w:val="21"/>
          <w:lang w:val="es-ES_tradnl"/>
        </w:rPr>
      </w:pPr>
      <w:r w:rsidRPr="00EE6F7C">
        <w:rPr>
          <w:color w:val="auto"/>
          <w:szCs w:val="21"/>
          <w:lang w:val="es-ES_tradnl"/>
        </w:rPr>
        <w:t>Regular y supervisar los servicios de transporte ferroviario y multimodal, así como fomentar la operación intermodal de los distintos modos de transporte para conformar un sistema integral;</w:t>
      </w:r>
    </w:p>
    <w:p w14:paraId="2BD47C4C" w14:textId="77777777" w:rsidR="00DB3659" w:rsidRPr="00EE6F7C" w:rsidRDefault="00DB3659" w:rsidP="00910857">
      <w:pPr>
        <w:pStyle w:val="Prrafodelista"/>
        <w:numPr>
          <w:ilvl w:val="0"/>
          <w:numId w:val="38"/>
        </w:numPr>
        <w:jc w:val="both"/>
        <w:rPr>
          <w:color w:val="auto"/>
          <w:szCs w:val="21"/>
          <w:lang w:val="es-ES_tradnl"/>
        </w:rPr>
      </w:pPr>
      <w:r w:rsidRPr="00EE6F7C">
        <w:rPr>
          <w:color w:val="auto"/>
          <w:szCs w:val="21"/>
          <w:lang w:val="es-ES_tradnl"/>
        </w:rPr>
        <w:t>Tramitar las peticiones relativas al otorgamiento de concesiones y asignaciones para la construcción, operación y explotación de vías generales de comunicación ferroviaria y la prestación del servicio público de transporte ferroviario, así como su prórroga, modificación, nulidad o terminación y adoptar, cuando proceda, las medidas provisionales conducentes en coordinación con los Centros SCT y, en su caso, las licitaciones públicas correspondientes;</w:t>
      </w:r>
    </w:p>
    <w:p w14:paraId="11B12FFA" w14:textId="77777777" w:rsidR="00DB3659" w:rsidRPr="00EE6F7C" w:rsidRDefault="00DB3659" w:rsidP="00910857">
      <w:pPr>
        <w:pStyle w:val="Prrafodelista"/>
        <w:numPr>
          <w:ilvl w:val="0"/>
          <w:numId w:val="38"/>
        </w:numPr>
        <w:jc w:val="both"/>
        <w:rPr>
          <w:color w:val="auto"/>
          <w:szCs w:val="21"/>
          <w:lang w:val="es-ES_tradnl"/>
        </w:rPr>
      </w:pPr>
      <w:r w:rsidRPr="00EE6F7C">
        <w:rPr>
          <w:color w:val="auto"/>
          <w:szCs w:val="21"/>
          <w:lang w:val="es-ES_tradnl"/>
        </w:rPr>
        <w:t>Definir las características, tipo y ubicación de las vías generales de comunicación ferroviaria a ser construidas o reconstruidas; fijar y modificar las dimensiones y características del derecho de vía de las vías generales de comunicación ferroviaria, así como aprobar los proyectos de construcción y, en su caso, reconstrucción de las mismas;</w:t>
      </w:r>
    </w:p>
    <w:p w14:paraId="558A3E6B" w14:textId="77777777" w:rsidR="00DB3659" w:rsidRPr="00EE6F7C" w:rsidRDefault="00DB3659" w:rsidP="00910857">
      <w:pPr>
        <w:pStyle w:val="Prrafodelista"/>
        <w:numPr>
          <w:ilvl w:val="0"/>
          <w:numId w:val="40"/>
        </w:numPr>
        <w:jc w:val="both"/>
        <w:rPr>
          <w:color w:val="auto"/>
          <w:szCs w:val="21"/>
          <w:lang w:val="es-ES_tradnl"/>
        </w:rPr>
      </w:pPr>
      <w:r w:rsidRPr="00EE6F7C">
        <w:rPr>
          <w:color w:val="auto"/>
          <w:szCs w:val="21"/>
          <w:lang w:val="es-ES_tradnl"/>
        </w:rPr>
        <w:t>Imponer modalidades en la operación y explotación de las vías férreas, así como en la prestación de los servicios ferroviarios.</w:t>
      </w:r>
    </w:p>
    <w:p w14:paraId="33897C58" w14:textId="77777777" w:rsidR="00DB3659" w:rsidRPr="00EE6F7C" w:rsidRDefault="00FC534C" w:rsidP="00DB3659">
      <w:pPr>
        <w:jc w:val="both"/>
        <w:rPr>
          <w:szCs w:val="21"/>
          <w:lang w:val="es-ES_tradnl"/>
        </w:rPr>
      </w:pPr>
      <w:r w:rsidRPr="00EE6F7C">
        <w:rPr>
          <w:szCs w:val="21"/>
          <w:lang w:val="es-ES_tradnl"/>
        </w:rPr>
        <w:t xml:space="preserve">Como se puede observar, desde el punto de vista normativo en materia de comunicaciones y transportes, </w:t>
      </w:r>
      <w:r w:rsidR="00433770" w:rsidRPr="00EE6F7C">
        <w:rPr>
          <w:szCs w:val="21"/>
          <w:lang w:val="es-ES_tradnl"/>
        </w:rPr>
        <w:t xml:space="preserve">la </w:t>
      </w:r>
      <w:r w:rsidR="00947118" w:rsidRPr="00EE6F7C">
        <w:rPr>
          <w:szCs w:val="21"/>
          <w:lang w:val="es-ES_tradnl"/>
        </w:rPr>
        <w:t>DGTFM</w:t>
      </w:r>
      <w:r w:rsidR="00947118" w:rsidRPr="00EE6F7C" w:rsidDel="00947118">
        <w:rPr>
          <w:szCs w:val="21"/>
          <w:lang w:val="es-ES_tradnl"/>
        </w:rPr>
        <w:t xml:space="preserve"> </w:t>
      </w:r>
      <w:r w:rsidR="005667E3" w:rsidRPr="00EE6F7C">
        <w:rPr>
          <w:szCs w:val="21"/>
          <w:lang w:val="es-ES_tradnl"/>
        </w:rPr>
        <w:t>es el área rectora en cuanto a la regulación en materia de servicios de transporte ferroviario y multimodal</w:t>
      </w:r>
      <w:r w:rsidR="00947118" w:rsidRPr="00EE6F7C">
        <w:rPr>
          <w:szCs w:val="21"/>
          <w:lang w:val="es-ES_tradnl"/>
        </w:rPr>
        <w:t>,</w:t>
      </w:r>
      <w:r w:rsidR="005667E3" w:rsidRPr="00EE6F7C">
        <w:rPr>
          <w:szCs w:val="21"/>
          <w:lang w:val="es-ES_tradnl"/>
        </w:rPr>
        <w:t xml:space="preserve"> así como en el otorgamiento de concesiones y asignaciones para la construcción operación y explotación de vías general</w:t>
      </w:r>
      <w:r w:rsidR="00E1632E" w:rsidRPr="00EE6F7C">
        <w:rPr>
          <w:szCs w:val="21"/>
          <w:lang w:val="es-ES_tradnl"/>
        </w:rPr>
        <w:t>es de comunicación ferroviaria.</w:t>
      </w:r>
    </w:p>
    <w:p w14:paraId="3C73FDE8" w14:textId="77777777" w:rsidR="005667E3" w:rsidRPr="00EE6F7C" w:rsidRDefault="005667E3" w:rsidP="003D28C0">
      <w:pPr>
        <w:spacing w:after="120"/>
        <w:jc w:val="both"/>
        <w:rPr>
          <w:i/>
          <w:szCs w:val="21"/>
          <w:lang w:val="es-ES_tradnl"/>
        </w:rPr>
      </w:pPr>
      <w:r w:rsidRPr="00EE6F7C">
        <w:rPr>
          <w:szCs w:val="21"/>
          <w:lang w:val="es-ES_tradnl"/>
        </w:rPr>
        <w:t xml:space="preserve">Como se ha mencionado, el FIT </w:t>
      </w:r>
      <w:r w:rsidR="00B1642D" w:rsidRPr="00EE6F7C">
        <w:rPr>
          <w:szCs w:val="21"/>
          <w:lang w:val="es-ES_tradnl"/>
        </w:rPr>
        <w:t xml:space="preserve">es una empresa de participación estatal mayoritaria que tiene asignada infraestructura ferroviaria por un lado, y por el otro, le fue impuesta infraestructura adicional; en ambos casos el FIT tiene la </w:t>
      </w:r>
      <w:r w:rsidR="00B85092" w:rsidRPr="00EE6F7C">
        <w:rPr>
          <w:szCs w:val="21"/>
          <w:lang w:val="es-ES_tradnl"/>
        </w:rPr>
        <w:t>asignación de operar, conservar, rehabilitar y explotar el total de la infraestructura a su cargo; para lo cual se apega a las consideraciones de la DGTFM</w:t>
      </w:r>
      <w:r w:rsidR="00D45898" w:rsidRPr="00EE6F7C">
        <w:rPr>
          <w:szCs w:val="21"/>
          <w:lang w:val="es-ES_tradnl"/>
        </w:rPr>
        <w:t xml:space="preserve"> que tiene como misión: </w:t>
      </w:r>
      <w:r w:rsidR="00D45898" w:rsidRPr="00EE6F7C">
        <w:rPr>
          <w:i/>
          <w:szCs w:val="21"/>
          <w:lang w:val="es-ES_tradnl"/>
        </w:rPr>
        <w:t>“vigilar el cumplimiento de la normatividad en la operación y prestación de los servicios de Transporte Ferroviario y Multimodal, promover y fomentar el desarrollo de infraestructura intermodal, ferroviaria y la implementación de tecnología de punta, a fin de establecer un Sistema Integral de Transporte seguro, eficiente y competitivo, en el transporte de carga y de pasajeros, que cumpla con los estándares de calidad a nivel internacional”</w:t>
      </w:r>
      <w:r w:rsidR="00D45898" w:rsidRPr="00EE6F7C">
        <w:rPr>
          <w:rStyle w:val="Refdenotaalpie"/>
          <w:i/>
          <w:szCs w:val="21"/>
          <w:lang w:val="es-ES_tradnl"/>
        </w:rPr>
        <w:footnoteReference w:id="15"/>
      </w:r>
      <w:r w:rsidR="007C6800" w:rsidRPr="00EE6F7C">
        <w:rPr>
          <w:i/>
          <w:szCs w:val="21"/>
          <w:lang w:val="es-ES_tradnl"/>
        </w:rPr>
        <w:t>.</w:t>
      </w:r>
    </w:p>
    <w:p w14:paraId="48E08120" w14:textId="77777777" w:rsidR="00510A57" w:rsidRPr="00EE6F7C" w:rsidRDefault="00DB3659" w:rsidP="003D28C0">
      <w:pPr>
        <w:spacing w:after="120"/>
        <w:jc w:val="both"/>
        <w:rPr>
          <w:i/>
          <w:szCs w:val="21"/>
          <w:lang w:val="es-ES_tradnl"/>
        </w:rPr>
      </w:pPr>
      <w:r w:rsidRPr="00EE6F7C">
        <w:rPr>
          <w:szCs w:val="21"/>
          <w:lang w:val="es-ES_tradnl"/>
        </w:rPr>
        <w:t>Por su parte</w:t>
      </w:r>
      <w:r w:rsidR="00656A35" w:rsidRPr="004C088F">
        <w:rPr>
          <w:szCs w:val="21"/>
          <w:lang w:val="es-ES_tradnl"/>
        </w:rPr>
        <w:t>,</w:t>
      </w:r>
      <w:r w:rsidR="00614B50" w:rsidRPr="004C088F">
        <w:rPr>
          <w:szCs w:val="21"/>
          <w:lang w:val="es-ES_tradnl"/>
        </w:rPr>
        <w:t xml:space="preserve"> el Fin</w:t>
      </w:r>
      <w:r w:rsidRPr="000B05D2">
        <w:rPr>
          <w:szCs w:val="21"/>
          <w:lang w:val="es-ES_tradnl"/>
        </w:rPr>
        <w:t xml:space="preserve"> del </w:t>
      </w:r>
      <w:proofErr w:type="spellStart"/>
      <w:r w:rsidRPr="000B05D2">
        <w:rPr>
          <w:szCs w:val="21"/>
          <w:lang w:val="es-ES_tradnl"/>
        </w:rPr>
        <w:t>Pp</w:t>
      </w:r>
      <w:proofErr w:type="spellEnd"/>
      <w:r w:rsidRPr="000B05D2">
        <w:rPr>
          <w:szCs w:val="21"/>
          <w:lang w:val="es-ES_tradnl"/>
        </w:rPr>
        <w:t xml:space="preserve"> </w:t>
      </w:r>
      <w:r w:rsidR="00F967FC" w:rsidRPr="006B0A56">
        <w:rPr>
          <w:szCs w:val="21"/>
          <w:lang w:val="es-ES_tradnl"/>
        </w:rPr>
        <w:t>E022</w:t>
      </w:r>
      <w:r w:rsidRPr="006B0A56">
        <w:rPr>
          <w:szCs w:val="21"/>
          <w:lang w:val="es-ES_tradnl"/>
        </w:rPr>
        <w:t xml:space="preserve">, busca </w:t>
      </w:r>
      <w:r w:rsidRPr="006B0A56">
        <w:rPr>
          <w:i/>
          <w:szCs w:val="21"/>
          <w:lang w:val="es-ES_tradnl"/>
        </w:rPr>
        <w:t>contribuir a desarrollar una infraestructura de transporte logística y multimodal que genere costos competitivos.</w:t>
      </w:r>
      <w:r w:rsidRPr="00316D00">
        <w:rPr>
          <w:szCs w:val="21"/>
          <w:lang w:val="es-ES_tradnl"/>
        </w:rPr>
        <w:t xml:space="preserve"> En este sentido, se debe ser claro que </w:t>
      </w:r>
      <w:r w:rsidR="00F967FC" w:rsidRPr="00316D00">
        <w:rPr>
          <w:szCs w:val="21"/>
          <w:lang w:val="es-ES_tradnl"/>
        </w:rPr>
        <w:t xml:space="preserve">es </w:t>
      </w:r>
      <w:r w:rsidR="00F967FC" w:rsidRPr="00316D00">
        <w:rPr>
          <w:szCs w:val="21"/>
          <w:lang w:val="es-ES_tradnl"/>
        </w:rPr>
        <w:lastRenderedPageBreak/>
        <w:t xml:space="preserve">precisamente la contribución que pretende hacer el </w:t>
      </w:r>
      <w:proofErr w:type="spellStart"/>
      <w:r w:rsidR="00F967FC" w:rsidRPr="00316D00">
        <w:rPr>
          <w:szCs w:val="21"/>
          <w:lang w:val="es-ES_tradnl"/>
        </w:rPr>
        <w:t>Pp</w:t>
      </w:r>
      <w:proofErr w:type="spellEnd"/>
      <w:r w:rsidR="00F967FC" w:rsidRPr="00316D00">
        <w:rPr>
          <w:szCs w:val="21"/>
          <w:lang w:val="es-ES_tradnl"/>
        </w:rPr>
        <w:t xml:space="preserve"> a través de </w:t>
      </w:r>
      <w:r w:rsidR="00F967FC" w:rsidRPr="00EE6F7C">
        <w:rPr>
          <w:i/>
          <w:szCs w:val="21"/>
          <w:lang w:val="es-ES_tradnl"/>
        </w:rPr>
        <w:t>contar con una infraestructura en condiciones de uso seguro y eficiente.</w:t>
      </w:r>
    </w:p>
    <w:p w14:paraId="67C68C47" w14:textId="77777777" w:rsidR="00DB3659" w:rsidRPr="00EE6F7C" w:rsidRDefault="00E1632E" w:rsidP="00910857">
      <w:pPr>
        <w:pStyle w:val="Prrafodelista"/>
        <w:numPr>
          <w:ilvl w:val="0"/>
          <w:numId w:val="37"/>
        </w:numPr>
        <w:tabs>
          <w:tab w:val="center" w:pos="4678"/>
        </w:tabs>
        <w:jc w:val="both"/>
        <w:rPr>
          <w:lang w:val="es-ES_tradnl"/>
        </w:rPr>
      </w:pPr>
      <w:r w:rsidRPr="00EE6F7C">
        <w:rPr>
          <w:b/>
          <w:lang w:val="es-ES_tradnl"/>
        </w:rPr>
        <w:t>Nivel Propósito</w:t>
      </w:r>
    </w:p>
    <w:p w14:paraId="47006FF6" w14:textId="77777777" w:rsidR="000F4B9E" w:rsidRPr="00EE6F7C" w:rsidRDefault="00DB3659" w:rsidP="003D28C0">
      <w:pPr>
        <w:tabs>
          <w:tab w:val="center" w:pos="4678"/>
        </w:tabs>
        <w:spacing w:after="120"/>
        <w:jc w:val="both"/>
        <w:rPr>
          <w:lang w:val="es-ES_tradnl"/>
        </w:rPr>
      </w:pPr>
      <w:r w:rsidRPr="00EE6F7C">
        <w:rPr>
          <w:lang w:val="es-ES_tradnl"/>
        </w:rPr>
        <w:t xml:space="preserve">A su vez, el Propósito del </w:t>
      </w:r>
      <w:proofErr w:type="spellStart"/>
      <w:r w:rsidRPr="00EE6F7C">
        <w:rPr>
          <w:lang w:val="es-ES_tradnl"/>
        </w:rPr>
        <w:t>Pp</w:t>
      </w:r>
      <w:proofErr w:type="spellEnd"/>
      <w:r w:rsidRPr="00EE6F7C">
        <w:rPr>
          <w:lang w:val="es-ES_tradnl"/>
        </w:rPr>
        <w:t>, defin</w:t>
      </w:r>
      <w:r w:rsidR="00233A5D" w:rsidRPr="00EE6F7C">
        <w:rPr>
          <w:lang w:val="es-ES_tradnl"/>
        </w:rPr>
        <w:t>ido</w:t>
      </w:r>
      <w:r w:rsidRPr="00EE6F7C">
        <w:rPr>
          <w:lang w:val="es-ES_tradnl"/>
        </w:rPr>
        <w:t xml:space="preserve"> como </w:t>
      </w:r>
      <w:r w:rsidRPr="00EE6F7C">
        <w:rPr>
          <w:i/>
          <w:lang w:val="es-ES_tradnl"/>
        </w:rPr>
        <w:t>“</w:t>
      </w:r>
      <w:r w:rsidR="00C423F6" w:rsidRPr="00EE6F7C">
        <w:rPr>
          <w:i/>
          <w:lang w:val="es-ES_tradnl"/>
        </w:rPr>
        <w:t>Usuarios de la red ferroviaria asignada e impuesta al FIT, cuentan con una infraestructura en condiciones de uso seguro y eficiente</w:t>
      </w:r>
      <w:r w:rsidRPr="00EE6F7C">
        <w:rPr>
          <w:i/>
          <w:lang w:val="es-ES_tradnl"/>
        </w:rPr>
        <w:t>”</w:t>
      </w:r>
      <w:r w:rsidR="00614B50" w:rsidRPr="00EE6F7C">
        <w:rPr>
          <w:lang w:val="es-ES_tradnl"/>
        </w:rPr>
        <w:t>,</w:t>
      </w:r>
      <w:r w:rsidR="000F4B9E" w:rsidRPr="00EE6F7C">
        <w:rPr>
          <w:lang w:val="es-ES_tradnl"/>
        </w:rPr>
        <w:t xml:space="preserve"> encuentra fundamentado en la </w:t>
      </w:r>
      <w:r w:rsidR="000F4B9E" w:rsidRPr="00EE6F7C">
        <w:rPr>
          <w:i/>
          <w:lang w:val="es-ES_tradnl"/>
        </w:rPr>
        <w:t>Ley Reglamentaria del Servicio Ferroviario</w:t>
      </w:r>
      <w:r w:rsidR="003D0468" w:rsidRPr="00EE6F7C">
        <w:rPr>
          <w:i/>
          <w:lang w:val="es-ES_tradnl"/>
        </w:rPr>
        <w:t xml:space="preserve"> (LRSF)</w:t>
      </w:r>
      <w:r w:rsidR="000F4B9E" w:rsidRPr="00EE6F7C">
        <w:rPr>
          <w:i/>
          <w:lang w:val="es-ES_tradnl"/>
        </w:rPr>
        <w:t xml:space="preserve"> </w:t>
      </w:r>
      <w:r w:rsidR="000F4B9E" w:rsidRPr="00EE6F7C">
        <w:rPr>
          <w:lang w:val="es-ES_tradnl"/>
        </w:rPr>
        <w:t xml:space="preserve">la cual tiene como objeto regular la </w:t>
      </w:r>
      <w:r w:rsidR="000F4B9E" w:rsidRPr="00EE6F7C">
        <w:rPr>
          <w:i/>
          <w:lang w:val="es-ES_tradnl"/>
        </w:rPr>
        <w:t>construcción, operación, explotación</w:t>
      </w:r>
      <w:r w:rsidR="00656A35" w:rsidRPr="00EE6F7C">
        <w:rPr>
          <w:i/>
          <w:lang w:val="es-ES_tradnl"/>
        </w:rPr>
        <w:t>,</w:t>
      </w:r>
      <w:r w:rsidR="000F4B9E" w:rsidRPr="00EE6F7C">
        <w:rPr>
          <w:i/>
          <w:lang w:val="es-ES_tradnl"/>
        </w:rPr>
        <w:t xml:space="preserve"> conservación, mantenimiento </w:t>
      </w:r>
      <w:r w:rsidR="000F4B9E" w:rsidRPr="00EE6F7C">
        <w:rPr>
          <w:lang w:val="es-ES_tradnl"/>
        </w:rPr>
        <w:t>y garantía de la interconexión de en las vías férreas</w:t>
      </w:r>
      <w:r w:rsidR="000F4B9E" w:rsidRPr="00EE6F7C">
        <w:rPr>
          <w:rStyle w:val="Refdenotaalpie"/>
          <w:lang w:val="es-ES_tradnl"/>
        </w:rPr>
        <w:footnoteReference w:id="16"/>
      </w:r>
      <w:r w:rsidR="007176C2">
        <w:rPr>
          <w:lang w:val="es-ES_tradnl"/>
        </w:rPr>
        <w:t>.</w:t>
      </w:r>
    </w:p>
    <w:p w14:paraId="76D406FB" w14:textId="77777777" w:rsidR="003D0468" w:rsidRPr="00EE6F7C" w:rsidRDefault="00DB3659" w:rsidP="00DB3659">
      <w:pPr>
        <w:tabs>
          <w:tab w:val="center" w:pos="4678"/>
        </w:tabs>
        <w:jc w:val="both"/>
        <w:rPr>
          <w:lang w:val="es-ES_tradnl"/>
        </w:rPr>
      </w:pPr>
      <w:r w:rsidRPr="00EE6F7C">
        <w:rPr>
          <w:lang w:val="es-ES_tradnl"/>
        </w:rPr>
        <w:t xml:space="preserve">Con base en </w:t>
      </w:r>
      <w:r w:rsidR="003D0468" w:rsidRPr="00EE6F7C">
        <w:rPr>
          <w:lang w:val="es-ES_tradnl"/>
        </w:rPr>
        <w:t>l</w:t>
      </w:r>
      <w:r w:rsidRPr="00EE6F7C">
        <w:rPr>
          <w:lang w:val="es-ES_tradnl"/>
        </w:rPr>
        <w:t>a def</w:t>
      </w:r>
      <w:r w:rsidRPr="004C088F">
        <w:rPr>
          <w:lang w:val="es-ES_tradnl"/>
        </w:rPr>
        <w:t>inición de</w:t>
      </w:r>
      <w:r w:rsidR="003D0468" w:rsidRPr="004C088F">
        <w:rPr>
          <w:lang w:val="es-ES_tradnl"/>
        </w:rPr>
        <w:t>l</w:t>
      </w:r>
      <w:r w:rsidRPr="004C088F">
        <w:rPr>
          <w:lang w:val="es-ES_tradnl"/>
        </w:rPr>
        <w:t xml:space="preserve"> objetivo a nivel P</w:t>
      </w:r>
      <w:r w:rsidR="00614B50" w:rsidRPr="000B05D2">
        <w:rPr>
          <w:lang w:val="es-ES_tradnl"/>
        </w:rPr>
        <w:t>ropósito</w:t>
      </w:r>
      <w:r w:rsidR="00232ECD" w:rsidRPr="006B0A56">
        <w:rPr>
          <w:lang w:val="es-ES_tradnl"/>
        </w:rPr>
        <w:t>,</w:t>
      </w:r>
      <w:r w:rsidR="003D0468" w:rsidRPr="006B0A56">
        <w:rPr>
          <w:lang w:val="es-ES_tradnl"/>
        </w:rPr>
        <w:t xml:space="preserve"> </w:t>
      </w:r>
      <w:r w:rsidR="00232ECD" w:rsidRPr="006B0A56">
        <w:rPr>
          <w:lang w:val="es-ES_tradnl"/>
        </w:rPr>
        <w:t>é</w:t>
      </w:r>
      <w:r w:rsidR="003D0468" w:rsidRPr="006B0A56">
        <w:rPr>
          <w:lang w:val="es-ES_tradnl"/>
        </w:rPr>
        <w:t>ste se alinea a lo dispuesto en la LRSF</w:t>
      </w:r>
      <w:r w:rsidRPr="00316D00">
        <w:rPr>
          <w:lang w:val="es-ES_tradnl"/>
        </w:rPr>
        <w:t xml:space="preserve">, </w:t>
      </w:r>
      <w:r w:rsidR="00232ECD" w:rsidRPr="00EE6F7C">
        <w:rPr>
          <w:lang w:val="es-ES_tradnl"/>
        </w:rPr>
        <w:t>respecto de</w:t>
      </w:r>
      <w:r w:rsidR="003D0468" w:rsidRPr="00EE6F7C">
        <w:rPr>
          <w:lang w:val="es-ES_tradnl"/>
        </w:rPr>
        <w:t xml:space="preserve"> la operación de la vía asignada e impuesta, buscando que la operación sea eficiente en cuanto a los tiempos de traslado lo que </w:t>
      </w:r>
      <w:r w:rsidR="004434F0" w:rsidRPr="00EE6F7C">
        <w:rPr>
          <w:lang w:val="es-ES_tradnl"/>
        </w:rPr>
        <w:t xml:space="preserve">asegura </w:t>
      </w:r>
      <w:r w:rsidR="003D0468" w:rsidRPr="00EE6F7C">
        <w:rPr>
          <w:lang w:val="es-ES_tradnl"/>
        </w:rPr>
        <w:t>un tránsito de mercancías a precios competitivos para los usuarios de la infraestructura.</w:t>
      </w:r>
    </w:p>
    <w:p w14:paraId="3F1CCA7D" w14:textId="77777777" w:rsidR="00DB3659" w:rsidRPr="00EE6F7C" w:rsidRDefault="00DB3659" w:rsidP="00910857">
      <w:pPr>
        <w:pStyle w:val="Prrafodelista"/>
        <w:numPr>
          <w:ilvl w:val="0"/>
          <w:numId w:val="37"/>
        </w:numPr>
        <w:tabs>
          <w:tab w:val="center" w:pos="4678"/>
        </w:tabs>
        <w:jc w:val="both"/>
        <w:rPr>
          <w:lang w:val="es-ES_tradnl"/>
        </w:rPr>
      </w:pPr>
      <w:r w:rsidRPr="00EE6F7C">
        <w:rPr>
          <w:b/>
          <w:lang w:val="es-ES_tradnl"/>
        </w:rPr>
        <w:t>Nivel C</w:t>
      </w:r>
      <w:r w:rsidR="00E1632E" w:rsidRPr="00EE6F7C">
        <w:rPr>
          <w:b/>
          <w:lang w:val="es-ES_tradnl"/>
        </w:rPr>
        <w:t>omponentes</w:t>
      </w:r>
      <w:r w:rsidRPr="00EE6F7C">
        <w:rPr>
          <w:b/>
          <w:lang w:val="es-ES_tradnl"/>
        </w:rPr>
        <w:t xml:space="preserve"> y A</w:t>
      </w:r>
      <w:r w:rsidR="00E1632E" w:rsidRPr="00EE6F7C">
        <w:rPr>
          <w:b/>
          <w:lang w:val="es-ES_tradnl"/>
        </w:rPr>
        <w:t>ctividades</w:t>
      </w:r>
    </w:p>
    <w:p w14:paraId="4E90E843" w14:textId="77777777" w:rsidR="00C80D72" w:rsidRPr="00EE6F7C" w:rsidRDefault="008C1FC1" w:rsidP="003D28C0">
      <w:pPr>
        <w:tabs>
          <w:tab w:val="center" w:pos="4678"/>
        </w:tabs>
        <w:spacing w:after="120"/>
        <w:jc w:val="both"/>
        <w:rPr>
          <w:lang w:val="es-ES_tradnl"/>
        </w:rPr>
      </w:pPr>
      <w:r w:rsidRPr="00EE6F7C">
        <w:rPr>
          <w:lang w:val="es-ES_tradnl"/>
        </w:rPr>
        <w:t>El</w:t>
      </w:r>
      <w:r w:rsidR="00C80D72" w:rsidRPr="00EE6F7C">
        <w:rPr>
          <w:lang w:val="es-ES_tradnl"/>
        </w:rPr>
        <w:t xml:space="preserve"> </w:t>
      </w:r>
      <w:r w:rsidR="007C6800" w:rsidRPr="00EE6F7C">
        <w:rPr>
          <w:lang w:val="es-ES_tradnl"/>
        </w:rPr>
        <w:t>C</w:t>
      </w:r>
      <w:r w:rsidR="00DB3659" w:rsidRPr="00EE6F7C">
        <w:rPr>
          <w:lang w:val="es-ES_tradnl"/>
        </w:rPr>
        <w:t xml:space="preserve">omponente que </w:t>
      </w:r>
      <w:r w:rsidR="00C80D72" w:rsidRPr="00EE6F7C">
        <w:rPr>
          <w:lang w:val="es-ES_tradnl"/>
        </w:rPr>
        <w:t xml:space="preserve">se ubica en </w:t>
      </w:r>
      <w:r w:rsidR="00DB3659" w:rsidRPr="00EE6F7C">
        <w:rPr>
          <w:lang w:val="es-ES_tradnl"/>
        </w:rPr>
        <w:t xml:space="preserve">este nivel, así como su respectiva </w:t>
      </w:r>
      <w:r w:rsidR="007C6800" w:rsidRPr="00EE6F7C">
        <w:rPr>
          <w:lang w:val="es-ES_tradnl"/>
        </w:rPr>
        <w:t>A</w:t>
      </w:r>
      <w:r w:rsidR="00DB3659" w:rsidRPr="00EE6F7C">
        <w:rPr>
          <w:lang w:val="es-ES_tradnl"/>
        </w:rPr>
        <w:t xml:space="preserve">ctividad, se refieren a procesos o acciones que se localizan en </w:t>
      </w:r>
      <w:r w:rsidR="003D0468" w:rsidRPr="00EE6F7C">
        <w:rPr>
          <w:lang w:val="es-ES_tradnl"/>
        </w:rPr>
        <w:t>el</w:t>
      </w:r>
      <w:r w:rsidR="00DB3659" w:rsidRPr="00EE6F7C">
        <w:rPr>
          <w:lang w:val="es-ES_tradnl"/>
        </w:rPr>
        <w:t xml:space="preserve"> Manual </w:t>
      </w:r>
      <w:r w:rsidR="003D0468" w:rsidRPr="00EE6F7C">
        <w:rPr>
          <w:lang w:val="es-ES_tradnl"/>
        </w:rPr>
        <w:t>General de Organización</w:t>
      </w:r>
      <w:r w:rsidR="00DB3659" w:rsidRPr="00EE6F7C">
        <w:rPr>
          <w:lang w:val="es-ES_tradnl"/>
        </w:rPr>
        <w:t xml:space="preserve"> del </w:t>
      </w:r>
      <w:r w:rsidR="003D0468" w:rsidRPr="00EE6F7C">
        <w:rPr>
          <w:lang w:val="es-ES_tradnl"/>
        </w:rPr>
        <w:t>FIT</w:t>
      </w:r>
      <w:r w:rsidR="00DB3659" w:rsidRPr="00EE6F7C">
        <w:rPr>
          <w:lang w:val="es-ES_tradnl"/>
        </w:rPr>
        <w:t xml:space="preserve">. </w:t>
      </w:r>
    </w:p>
    <w:p w14:paraId="282B3DCA" w14:textId="3D4C06AD" w:rsidR="00DB3659" w:rsidRDefault="00DB3659" w:rsidP="00DB3659">
      <w:pPr>
        <w:tabs>
          <w:tab w:val="center" w:pos="4678"/>
        </w:tabs>
        <w:jc w:val="both"/>
        <w:rPr>
          <w:lang w:val="es-ES_tradnl"/>
        </w:rPr>
      </w:pPr>
      <w:r w:rsidRPr="00EE6F7C">
        <w:rPr>
          <w:lang w:val="es-ES_tradnl"/>
        </w:rPr>
        <w:t xml:space="preserve">A </w:t>
      </w:r>
      <w:r w:rsidR="00092F39" w:rsidRPr="00EE6F7C">
        <w:rPr>
          <w:lang w:val="es-ES_tradnl"/>
        </w:rPr>
        <w:t>continuación,</w:t>
      </w:r>
      <w:r w:rsidRPr="00EE6F7C">
        <w:rPr>
          <w:lang w:val="es-ES_tradnl"/>
        </w:rPr>
        <w:t xml:space="preserve"> se muestra la correspondencia entre los Componentes y las </w:t>
      </w:r>
      <w:r w:rsidR="00316D00">
        <w:rPr>
          <w:lang w:val="es-ES_tradnl"/>
        </w:rPr>
        <w:t>A</w:t>
      </w:r>
      <w:r w:rsidR="003D0468" w:rsidRPr="00316D00">
        <w:rPr>
          <w:lang w:val="es-ES_tradnl"/>
        </w:rPr>
        <w:t>ctividades de la estructura del FIT</w:t>
      </w:r>
      <w:r w:rsidRPr="00EE6F7C">
        <w:rPr>
          <w:lang w:val="es-ES_tradnl"/>
        </w:rPr>
        <w:t>.</w:t>
      </w:r>
    </w:p>
    <w:p w14:paraId="1DEE33FE" w14:textId="77777777" w:rsidR="00C80D72" w:rsidRPr="00EE6F7C" w:rsidRDefault="00C80D72" w:rsidP="00E1632E">
      <w:pPr>
        <w:pStyle w:val="Epgrafe"/>
        <w:rPr>
          <w:sz w:val="21"/>
          <w:szCs w:val="21"/>
        </w:rPr>
      </w:pPr>
      <w:r w:rsidRPr="00EE6F7C">
        <w:rPr>
          <w:sz w:val="21"/>
          <w:szCs w:val="21"/>
        </w:rPr>
        <w:t xml:space="preserve">Tabla </w:t>
      </w:r>
      <w:r w:rsidR="00235A6E" w:rsidRPr="00EE6F7C">
        <w:rPr>
          <w:sz w:val="21"/>
          <w:szCs w:val="21"/>
        </w:rPr>
        <w:t>24</w:t>
      </w:r>
      <w:r w:rsidRPr="00EE6F7C">
        <w:rPr>
          <w:sz w:val="21"/>
          <w:szCs w:val="21"/>
        </w:rPr>
        <w:t xml:space="preserve">. </w:t>
      </w:r>
      <w:r w:rsidR="009101E8" w:rsidRPr="00EE6F7C">
        <w:rPr>
          <w:sz w:val="21"/>
          <w:szCs w:val="21"/>
        </w:rPr>
        <w:t>C</w:t>
      </w:r>
      <w:r w:rsidRPr="00EE6F7C">
        <w:rPr>
          <w:sz w:val="21"/>
          <w:szCs w:val="21"/>
        </w:rPr>
        <w:t xml:space="preserve">orrespondencia entre los Componentes y las </w:t>
      </w:r>
      <w:r w:rsidR="00316D00">
        <w:rPr>
          <w:sz w:val="21"/>
          <w:szCs w:val="21"/>
        </w:rPr>
        <w:t>A</w:t>
      </w:r>
      <w:r w:rsidRPr="00316D00">
        <w:rPr>
          <w:sz w:val="21"/>
          <w:szCs w:val="21"/>
        </w:rPr>
        <w:t>ctividades de la estructura del F</w:t>
      </w:r>
      <w:r w:rsidR="00235A6E" w:rsidRPr="00EE6F7C">
        <w:rPr>
          <w:sz w:val="21"/>
          <w:szCs w:val="21"/>
        </w:rPr>
        <w:t xml:space="preserve">errocarril del </w:t>
      </w:r>
      <w:r w:rsidRPr="00EE6F7C">
        <w:rPr>
          <w:sz w:val="21"/>
          <w:szCs w:val="21"/>
        </w:rPr>
        <w:t>I</w:t>
      </w:r>
      <w:r w:rsidR="00235A6E" w:rsidRPr="00EE6F7C">
        <w:rPr>
          <w:sz w:val="21"/>
          <w:szCs w:val="21"/>
        </w:rPr>
        <w:t xml:space="preserve">stmo de </w:t>
      </w:r>
      <w:r w:rsidRPr="00EE6F7C">
        <w:rPr>
          <w:sz w:val="21"/>
          <w:szCs w:val="21"/>
        </w:rPr>
        <w:t>T</w:t>
      </w:r>
      <w:r w:rsidR="00235A6E" w:rsidRPr="00EE6F7C">
        <w:rPr>
          <w:sz w:val="21"/>
          <w:szCs w:val="21"/>
        </w:rPr>
        <w:t>ehuantepec</w:t>
      </w:r>
    </w:p>
    <w:tbl>
      <w:tblPr>
        <w:tblStyle w:val="Sombreadovistoso-nfasis2"/>
        <w:tblW w:w="4848" w:type="pct"/>
        <w:tblInd w:w="5" w:type="dxa"/>
        <w:tblLook w:val="06A0" w:firstRow="1" w:lastRow="0" w:firstColumn="1" w:lastColumn="0" w:noHBand="1" w:noVBand="1"/>
      </w:tblPr>
      <w:tblGrid>
        <w:gridCol w:w="2402"/>
        <w:gridCol w:w="6879"/>
      </w:tblGrid>
      <w:tr w:rsidR="00DB3659" w:rsidRPr="007176C2" w14:paraId="4CBF95F7" w14:textId="77777777" w:rsidTr="003D28C0">
        <w:trPr>
          <w:cnfStyle w:val="100000000000" w:firstRow="1" w:lastRow="0" w:firstColumn="0" w:lastColumn="0" w:oddVBand="0" w:evenVBand="0" w:oddHBand="0" w:evenHBand="0" w:firstRowFirstColumn="0" w:firstRowLastColumn="0" w:lastRowFirstColumn="0" w:lastRowLastColumn="0"/>
          <w:trHeight w:val="394"/>
          <w:tblHeader/>
        </w:trPr>
        <w:tc>
          <w:tcPr>
            <w:cnfStyle w:val="001000000100" w:firstRow="0" w:lastRow="0" w:firstColumn="1" w:lastColumn="0" w:oddVBand="0" w:evenVBand="0" w:oddHBand="0" w:evenHBand="0" w:firstRowFirstColumn="1" w:firstRowLastColumn="0" w:lastRowFirstColumn="0" w:lastRowLastColumn="0"/>
            <w:tcW w:w="1294"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564D674C" w14:textId="77777777" w:rsidR="00DB3659" w:rsidRPr="003D28C0" w:rsidRDefault="00DB3659" w:rsidP="00896339">
            <w:pPr>
              <w:pStyle w:val="Sinespaciado"/>
              <w:jc w:val="center"/>
              <w:rPr>
                <w:smallCaps/>
                <w:color w:val="073763" w:themeColor="accent1" w:themeShade="80"/>
                <w:szCs w:val="21"/>
                <w:lang w:val="es-ES_tradnl"/>
              </w:rPr>
            </w:pPr>
            <w:r w:rsidRPr="003D28C0">
              <w:rPr>
                <w:smallCaps/>
                <w:color w:val="073763" w:themeColor="accent1" w:themeShade="80"/>
                <w:szCs w:val="21"/>
                <w:lang w:val="es-ES_tradnl"/>
              </w:rPr>
              <w:t>Componente/Actividad</w:t>
            </w:r>
          </w:p>
        </w:tc>
        <w:tc>
          <w:tcPr>
            <w:tcW w:w="3706"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280A825" w14:textId="77777777" w:rsidR="00DB3659" w:rsidRPr="003D28C0" w:rsidRDefault="003D0468" w:rsidP="00896339">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Cs w:val="21"/>
                <w:lang w:val="es-ES_tradnl"/>
              </w:rPr>
            </w:pPr>
            <w:r w:rsidRPr="003D28C0">
              <w:rPr>
                <w:smallCaps/>
                <w:color w:val="073763" w:themeColor="accent1" w:themeShade="80"/>
                <w:szCs w:val="21"/>
                <w:lang w:val="es-ES_tradnl"/>
              </w:rPr>
              <w:t>Área /Objetivo</w:t>
            </w:r>
          </w:p>
        </w:tc>
      </w:tr>
      <w:tr w:rsidR="00DB3659" w:rsidRPr="007176C2" w14:paraId="43E7DCC7" w14:textId="77777777" w:rsidTr="004C6CDE">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73763" w:themeFill="accent1" w:themeFillShade="80"/>
            <w:vAlign w:val="center"/>
          </w:tcPr>
          <w:p w14:paraId="6CE90EC0" w14:textId="77777777" w:rsidR="00DB3659" w:rsidRPr="003D28C0" w:rsidRDefault="00DB3659" w:rsidP="003D28C0">
            <w:pPr>
              <w:spacing w:after="0" w:line="240" w:lineRule="auto"/>
              <w:jc w:val="center"/>
              <w:rPr>
                <w:b/>
                <w:sz w:val="20"/>
                <w:szCs w:val="21"/>
                <w:lang w:val="es-ES_tradnl"/>
              </w:rPr>
            </w:pPr>
            <w:r w:rsidRPr="003D28C0">
              <w:rPr>
                <w:b/>
                <w:sz w:val="20"/>
                <w:szCs w:val="21"/>
                <w:lang w:val="es-ES_tradnl"/>
              </w:rPr>
              <w:t>Componente</w:t>
            </w:r>
            <w:r w:rsidR="008C1FC1" w:rsidRPr="003D28C0">
              <w:rPr>
                <w:b/>
                <w:sz w:val="20"/>
                <w:szCs w:val="21"/>
                <w:lang w:val="es-ES_tradnl"/>
              </w:rPr>
              <w:t>: Operación y conservación de infraestructura ferroviaria realizada.</w:t>
            </w:r>
          </w:p>
        </w:tc>
      </w:tr>
      <w:tr w:rsidR="00752E73" w:rsidRPr="007176C2" w14:paraId="39F7DA17" w14:textId="77777777" w:rsidTr="003D28C0">
        <w:tc>
          <w:tcPr>
            <w:cnfStyle w:val="001000000000" w:firstRow="0" w:lastRow="0" w:firstColumn="1" w:lastColumn="0" w:oddVBand="0" w:evenVBand="0" w:oddHBand="0" w:evenHBand="0" w:firstRowFirstColumn="0" w:firstRowLastColumn="0" w:lastRowFirstColumn="0" w:lastRowLastColumn="0"/>
            <w:tcW w:w="1294" w:type="pct"/>
            <w:tcBorders>
              <w:top w:val="single" w:sz="4" w:space="0" w:color="073763" w:themeColor="accent1" w:themeShade="80"/>
              <w:left w:val="dotted" w:sz="4" w:space="0" w:color="auto"/>
              <w:bottom w:val="dotted" w:sz="4" w:space="0" w:color="auto"/>
              <w:right w:val="dotted" w:sz="4" w:space="0" w:color="auto"/>
            </w:tcBorders>
            <w:shd w:val="clear" w:color="auto" w:fill="F2F2F2" w:themeFill="background1" w:themeFillShade="F2"/>
            <w:vAlign w:val="center"/>
          </w:tcPr>
          <w:p w14:paraId="310D900A" w14:textId="77777777" w:rsidR="003D0468" w:rsidRPr="003D28C0" w:rsidRDefault="003D0468" w:rsidP="003D28C0">
            <w:pPr>
              <w:spacing w:after="0" w:line="240" w:lineRule="auto"/>
              <w:rPr>
                <w:sz w:val="20"/>
                <w:szCs w:val="21"/>
                <w:lang w:val="es-ES_tradnl"/>
              </w:rPr>
            </w:pPr>
            <w:r w:rsidRPr="003D28C0">
              <w:rPr>
                <w:color w:val="002060"/>
                <w:sz w:val="20"/>
                <w:szCs w:val="21"/>
                <w:lang w:val="es-ES_tradnl"/>
              </w:rPr>
              <w:t>A</w:t>
            </w:r>
            <w:r w:rsidR="009C33D2" w:rsidRPr="003D28C0">
              <w:rPr>
                <w:color w:val="002060"/>
                <w:sz w:val="20"/>
                <w:szCs w:val="21"/>
                <w:lang w:val="es-ES_tradnl"/>
              </w:rPr>
              <w:t>1</w:t>
            </w:r>
            <w:r w:rsidRPr="003D28C0">
              <w:rPr>
                <w:color w:val="002060"/>
                <w:sz w:val="20"/>
                <w:szCs w:val="21"/>
                <w:lang w:val="es-ES_tradnl"/>
              </w:rPr>
              <w:t xml:space="preserve">. </w:t>
            </w:r>
            <w:r w:rsidR="008C1FC1" w:rsidRPr="003D28C0">
              <w:rPr>
                <w:color w:val="002060"/>
                <w:sz w:val="20"/>
                <w:szCs w:val="21"/>
                <w:lang w:val="es-ES_tradnl"/>
              </w:rPr>
              <w:t>Ejecución de los trabajos de conservación y rehabilitación de la infraestructura ferroviaria asignada e impuesta al FIT.</w:t>
            </w:r>
          </w:p>
        </w:tc>
        <w:tc>
          <w:tcPr>
            <w:tcW w:w="3706" w:type="pct"/>
            <w:tcBorders>
              <w:top w:val="single" w:sz="4" w:space="0" w:color="073763" w:themeColor="accent1" w:themeShade="80"/>
              <w:left w:val="dotted" w:sz="4" w:space="0" w:color="auto"/>
              <w:bottom w:val="dotted" w:sz="4" w:space="0" w:color="auto"/>
              <w:right w:val="dotted" w:sz="4" w:space="0" w:color="auto"/>
            </w:tcBorders>
            <w:shd w:val="clear" w:color="auto" w:fill="F2F2F2" w:themeFill="background1" w:themeFillShade="F2"/>
            <w:vAlign w:val="center"/>
          </w:tcPr>
          <w:p w14:paraId="705BAFFD" w14:textId="77777777" w:rsidR="00752E73" w:rsidRPr="003D28C0" w:rsidRDefault="00752E73" w:rsidP="003D28C0">
            <w:pPr>
              <w:spacing w:after="0" w:line="240" w:lineRule="auto"/>
              <w:cnfStyle w:val="000000000000" w:firstRow="0" w:lastRow="0" w:firstColumn="0" w:lastColumn="0" w:oddVBand="0" w:evenVBand="0" w:oddHBand="0" w:evenHBand="0" w:firstRowFirstColumn="0" w:firstRowLastColumn="0" w:lastRowFirstColumn="0" w:lastRowLastColumn="0"/>
              <w:rPr>
                <w:b/>
                <w:sz w:val="20"/>
                <w:szCs w:val="21"/>
                <w:lang w:val="es-ES_tradnl"/>
              </w:rPr>
            </w:pPr>
            <w:r w:rsidRPr="003D28C0">
              <w:rPr>
                <w:b/>
                <w:sz w:val="20"/>
                <w:szCs w:val="21"/>
                <w:lang w:val="es-ES_tradnl"/>
              </w:rPr>
              <w:t>Dirección General</w:t>
            </w:r>
          </w:p>
          <w:p w14:paraId="087B6D62" w14:textId="77777777" w:rsidR="00752E73" w:rsidRPr="003D28C0" w:rsidRDefault="00752E73" w:rsidP="003D28C0">
            <w:pPr>
              <w:spacing w:after="0" w:line="240" w:lineRule="auto"/>
              <w:cnfStyle w:val="000000000000" w:firstRow="0" w:lastRow="0" w:firstColumn="0" w:lastColumn="0" w:oddVBand="0" w:evenVBand="0" w:oddHBand="0" w:evenHBand="0" w:firstRowFirstColumn="0" w:firstRowLastColumn="0" w:lastRowFirstColumn="0" w:lastRowLastColumn="0"/>
              <w:rPr>
                <w:sz w:val="20"/>
                <w:szCs w:val="21"/>
                <w:lang w:val="es-ES_tradnl"/>
              </w:rPr>
            </w:pPr>
            <w:r w:rsidRPr="003D28C0">
              <w:rPr>
                <w:sz w:val="20"/>
                <w:szCs w:val="21"/>
                <w:lang w:val="es-ES_tradnl"/>
              </w:rPr>
              <w:t>“…hacer más competitivos los servicios de transporte ferroviario”</w:t>
            </w:r>
            <w:r w:rsidR="007C6800" w:rsidRPr="003D28C0">
              <w:rPr>
                <w:sz w:val="20"/>
                <w:szCs w:val="21"/>
                <w:lang w:val="es-ES_tradnl"/>
              </w:rPr>
              <w:t>.</w:t>
            </w:r>
          </w:p>
          <w:p w14:paraId="021FEE72" w14:textId="77777777" w:rsidR="00752E73" w:rsidRPr="003D28C0" w:rsidRDefault="00752E73" w:rsidP="003D28C0">
            <w:pPr>
              <w:spacing w:line="240" w:lineRule="auto"/>
              <w:cnfStyle w:val="000000000000" w:firstRow="0" w:lastRow="0" w:firstColumn="0" w:lastColumn="0" w:oddVBand="0" w:evenVBand="0" w:oddHBand="0" w:evenHBand="0" w:firstRowFirstColumn="0" w:firstRowLastColumn="0" w:lastRowFirstColumn="0" w:lastRowLastColumn="0"/>
              <w:rPr>
                <w:sz w:val="20"/>
                <w:szCs w:val="21"/>
                <w:lang w:val="es-ES_tradnl"/>
              </w:rPr>
            </w:pPr>
            <w:r w:rsidRPr="003D28C0">
              <w:rPr>
                <w:sz w:val="20"/>
                <w:szCs w:val="21"/>
                <w:lang w:val="es-ES_tradnl"/>
              </w:rPr>
              <w:t>Autorizar programas relacionados con el mantenimiento y conservación de vía, telecomunicaciones y edificios</w:t>
            </w:r>
            <w:r w:rsidR="007C6800" w:rsidRPr="003D28C0">
              <w:rPr>
                <w:sz w:val="20"/>
                <w:szCs w:val="21"/>
                <w:lang w:val="es-ES_tradnl"/>
              </w:rPr>
              <w:t>.</w:t>
            </w:r>
          </w:p>
          <w:p w14:paraId="1E0B347A" w14:textId="77777777" w:rsidR="003D0468" w:rsidRPr="003D28C0" w:rsidRDefault="003D0468" w:rsidP="003D28C0">
            <w:pPr>
              <w:spacing w:after="0" w:line="240" w:lineRule="auto"/>
              <w:cnfStyle w:val="000000000000" w:firstRow="0" w:lastRow="0" w:firstColumn="0" w:lastColumn="0" w:oddVBand="0" w:evenVBand="0" w:oddHBand="0" w:evenHBand="0" w:firstRowFirstColumn="0" w:firstRowLastColumn="0" w:lastRowFirstColumn="0" w:lastRowLastColumn="0"/>
              <w:rPr>
                <w:b/>
                <w:sz w:val="20"/>
                <w:szCs w:val="21"/>
                <w:lang w:val="es-ES_tradnl"/>
              </w:rPr>
            </w:pPr>
            <w:r w:rsidRPr="003D28C0">
              <w:rPr>
                <w:b/>
                <w:sz w:val="20"/>
                <w:szCs w:val="21"/>
                <w:lang w:val="es-ES_tradnl"/>
              </w:rPr>
              <w:t>Subdirección de Operación</w:t>
            </w:r>
          </w:p>
          <w:p w14:paraId="2EE8F47B" w14:textId="77777777" w:rsidR="003D0468" w:rsidRPr="003D28C0" w:rsidRDefault="003D0468" w:rsidP="003D28C0">
            <w:pPr>
              <w:spacing w:line="240" w:lineRule="auto"/>
              <w:cnfStyle w:val="000000000000" w:firstRow="0" w:lastRow="0" w:firstColumn="0" w:lastColumn="0" w:oddVBand="0" w:evenVBand="0" w:oddHBand="0" w:evenHBand="0" w:firstRowFirstColumn="0" w:firstRowLastColumn="0" w:lastRowFirstColumn="0" w:lastRowLastColumn="0"/>
              <w:rPr>
                <w:b/>
                <w:sz w:val="20"/>
                <w:szCs w:val="21"/>
                <w:lang w:val="es-ES_tradnl"/>
              </w:rPr>
            </w:pPr>
            <w:r w:rsidRPr="003D28C0">
              <w:rPr>
                <w:sz w:val="20"/>
                <w:szCs w:val="21"/>
                <w:lang w:val="es-ES_tradnl"/>
              </w:rPr>
              <w:t>Establecer, jerarquizar, difundir, dirigir y evaluar las actividades operativas, las políticas y estrategias para la conservación de la infraestructura y de comercialización y ventas del ferrocarril, con la finalidad de prestar servicios de derechos de paso seguros y con eficiencia a los concesionarios del servicio público de carga y pasajeros.</w:t>
            </w:r>
          </w:p>
        </w:tc>
      </w:tr>
    </w:tbl>
    <w:p w14:paraId="7476822A" w14:textId="77777777" w:rsidR="00924190" w:rsidRDefault="00C80D72" w:rsidP="001507E7">
      <w:pPr>
        <w:tabs>
          <w:tab w:val="center" w:pos="0"/>
        </w:tabs>
        <w:jc w:val="center"/>
        <w:rPr>
          <w:i/>
          <w:sz w:val="18"/>
          <w:szCs w:val="18"/>
          <w:lang w:val="es-ES_tradnl"/>
        </w:rPr>
      </w:pPr>
      <w:r w:rsidRPr="00EE6F7C">
        <w:rPr>
          <w:b/>
          <w:i/>
          <w:sz w:val="18"/>
          <w:szCs w:val="18"/>
          <w:lang w:val="es-ES_tradnl"/>
        </w:rPr>
        <w:t>Fuente:</w:t>
      </w:r>
      <w:r w:rsidRPr="00EE6F7C">
        <w:rPr>
          <w:i/>
          <w:sz w:val="18"/>
          <w:szCs w:val="18"/>
          <w:lang w:val="es-ES_tradnl"/>
        </w:rPr>
        <w:t xml:space="preserve"> MIR </w:t>
      </w:r>
      <w:r w:rsidR="008C1FC1" w:rsidRPr="00EE6F7C">
        <w:rPr>
          <w:i/>
          <w:sz w:val="18"/>
          <w:szCs w:val="18"/>
          <w:lang w:val="es-ES_tradnl"/>
        </w:rPr>
        <w:t xml:space="preserve">2016 del </w:t>
      </w:r>
      <w:proofErr w:type="spellStart"/>
      <w:r w:rsidR="008C1FC1" w:rsidRPr="00EE6F7C">
        <w:rPr>
          <w:i/>
          <w:sz w:val="18"/>
          <w:szCs w:val="18"/>
          <w:lang w:val="es-ES_tradnl"/>
        </w:rPr>
        <w:t>Pp</w:t>
      </w:r>
      <w:proofErr w:type="spellEnd"/>
      <w:r w:rsidR="008C1FC1" w:rsidRPr="00EE6F7C">
        <w:rPr>
          <w:i/>
          <w:sz w:val="18"/>
          <w:szCs w:val="18"/>
          <w:lang w:val="es-ES_tradnl"/>
        </w:rPr>
        <w:t xml:space="preserve"> E022 </w:t>
      </w:r>
      <w:r w:rsidRPr="004C088F">
        <w:rPr>
          <w:i/>
          <w:sz w:val="18"/>
          <w:szCs w:val="18"/>
          <w:lang w:val="es-ES_tradnl"/>
        </w:rPr>
        <w:t>y Manual General de Organización del FIT</w:t>
      </w:r>
    </w:p>
    <w:p w14:paraId="016C6EFC" w14:textId="77777777" w:rsidR="00F85BBD" w:rsidRDefault="00F85BBD" w:rsidP="001507E7">
      <w:pPr>
        <w:tabs>
          <w:tab w:val="center" w:pos="0"/>
        </w:tabs>
        <w:jc w:val="center"/>
        <w:rPr>
          <w:i/>
          <w:sz w:val="18"/>
          <w:szCs w:val="18"/>
          <w:lang w:val="es-ES_tradnl"/>
        </w:rPr>
      </w:pPr>
    </w:p>
    <w:p w14:paraId="37EA786A" w14:textId="77777777" w:rsidR="00F85BBD" w:rsidRDefault="00F85BBD" w:rsidP="001507E7">
      <w:pPr>
        <w:tabs>
          <w:tab w:val="center" w:pos="0"/>
        </w:tabs>
        <w:jc w:val="center"/>
        <w:rPr>
          <w:i/>
          <w:sz w:val="18"/>
          <w:szCs w:val="18"/>
          <w:lang w:val="es-ES_tradnl"/>
        </w:rPr>
      </w:pPr>
    </w:p>
    <w:p w14:paraId="391A3D32" w14:textId="77777777" w:rsidR="00F85BBD" w:rsidRDefault="00F85BBD" w:rsidP="001507E7">
      <w:pPr>
        <w:tabs>
          <w:tab w:val="center" w:pos="0"/>
        </w:tabs>
        <w:jc w:val="center"/>
        <w:rPr>
          <w:i/>
          <w:sz w:val="18"/>
          <w:szCs w:val="18"/>
          <w:lang w:val="es-ES_tradnl"/>
        </w:rPr>
      </w:pPr>
    </w:p>
    <w:p w14:paraId="10DD5CC5" w14:textId="77777777" w:rsidR="00A24388" w:rsidRPr="00DC4271" w:rsidRDefault="00A24388" w:rsidP="00DC4271">
      <w:pPr>
        <w:pStyle w:val="Prrafodelista"/>
        <w:numPr>
          <w:ilvl w:val="0"/>
          <w:numId w:val="63"/>
        </w:numPr>
        <w:tabs>
          <w:tab w:val="left" w:pos="3855"/>
        </w:tabs>
        <w:spacing w:after="200" w:line="276" w:lineRule="auto"/>
        <w:jc w:val="both"/>
        <w:rPr>
          <w:b/>
          <w:i/>
          <w:szCs w:val="21"/>
          <w:lang w:val="es-ES_tradnl"/>
        </w:rPr>
      </w:pPr>
      <w:r w:rsidRPr="00DC4271">
        <w:rPr>
          <w:b/>
          <w:i/>
          <w:szCs w:val="21"/>
          <w:lang w:val="es-ES_tradnl"/>
        </w:rPr>
        <w:lastRenderedPageBreak/>
        <w:t xml:space="preserve">En cada uno de los niveles de </w:t>
      </w:r>
      <w:r w:rsidR="00F40E8C" w:rsidRPr="00DC4271">
        <w:rPr>
          <w:b/>
          <w:i/>
          <w:szCs w:val="21"/>
          <w:lang w:val="es-ES_tradnl"/>
        </w:rPr>
        <w:t xml:space="preserve">objetivos de la MIR del </w:t>
      </w:r>
      <w:proofErr w:type="spellStart"/>
      <w:r w:rsidR="00F40E8C" w:rsidRPr="00DC4271">
        <w:rPr>
          <w:b/>
          <w:i/>
          <w:szCs w:val="21"/>
          <w:lang w:val="es-ES_tradnl"/>
        </w:rPr>
        <w:t>Pp</w:t>
      </w:r>
      <w:proofErr w:type="spellEnd"/>
      <w:r w:rsidRPr="00DC4271">
        <w:rPr>
          <w:b/>
          <w:i/>
          <w:szCs w:val="21"/>
          <w:lang w:val="es-ES_tradnl"/>
        </w:rPr>
        <w:t xml:space="preserve"> (Fin, Propósito, Componentes y Actividades) existen indicadores para</w:t>
      </w:r>
      <w:r w:rsidR="00F40E8C" w:rsidRPr="00DC4271">
        <w:rPr>
          <w:b/>
          <w:i/>
          <w:szCs w:val="21"/>
          <w:lang w:val="es-ES_tradnl"/>
        </w:rPr>
        <w:t xml:space="preserve"> medir el desempeño del </w:t>
      </w:r>
      <w:proofErr w:type="spellStart"/>
      <w:r w:rsidR="00F40E8C" w:rsidRPr="00DC4271">
        <w:rPr>
          <w:b/>
          <w:i/>
          <w:szCs w:val="21"/>
          <w:lang w:val="es-ES_tradnl"/>
        </w:rPr>
        <w:t>Pp</w:t>
      </w:r>
      <w:proofErr w:type="spellEnd"/>
      <w:r w:rsidRPr="00DC4271">
        <w:rPr>
          <w:b/>
          <w:i/>
          <w:szCs w:val="21"/>
          <w:lang w:val="es-ES_tradnl"/>
        </w:rPr>
        <w:t xml:space="preserve"> con las siguientes características:</w:t>
      </w:r>
    </w:p>
    <w:p w14:paraId="173CA1E6" w14:textId="77777777" w:rsidR="009101D7" w:rsidRPr="00EE6F7C" w:rsidRDefault="009101D7" w:rsidP="009101D7">
      <w:pPr>
        <w:pStyle w:val="Prrafodelista"/>
        <w:tabs>
          <w:tab w:val="left" w:pos="3855"/>
        </w:tabs>
        <w:spacing w:after="200" w:line="276" w:lineRule="auto"/>
        <w:ind w:firstLine="0"/>
        <w:jc w:val="both"/>
        <w:rPr>
          <w:b/>
          <w:i/>
          <w:szCs w:val="21"/>
          <w:lang w:val="es-ES_tradnl"/>
        </w:rPr>
      </w:pPr>
    </w:p>
    <w:p w14:paraId="0C1BAE1A" w14:textId="77777777" w:rsidR="00A24388" w:rsidRPr="00EE6F7C" w:rsidRDefault="00A24388" w:rsidP="00DC4271">
      <w:pPr>
        <w:pStyle w:val="Prrafodelista"/>
        <w:numPr>
          <w:ilvl w:val="0"/>
          <w:numId w:val="33"/>
        </w:numPr>
        <w:tabs>
          <w:tab w:val="left" w:pos="3855"/>
        </w:tabs>
        <w:spacing w:after="200" w:line="276" w:lineRule="auto"/>
        <w:ind w:left="1134"/>
        <w:jc w:val="both"/>
        <w:rPr>
          <w:b/>
          <w:i/>
          <w:szCs w:val="21"/>
          <w:lang w:val="es-ES_tradnl"/>
        </w:rPr>
      </w:pPr>
      <w:r w:rsidRPr="00EE6F7C">
        <w:rPr>
          <w:b/>
          <w:i/>
          <w:szCs w:val="21"/>
          <w:lang w:val="es-ES_tradnl"/>
        </w:rPr>
        <w:t>Claros</w:t>
      </w:r>
    </w:p>
    <w:p w14:paraId="1CF2E21B" w14:textId="77777777" w:rsidR="00A24388" w:rsidRPr="00EE6F7C" w:rsidRDefault="00A24388" w:rsidP="00DC4271">
      <w:pPr>
        <w:pStyle w:val="Prrafodelista"/>
        <w:numPr>
          <w:ilvl w:val="0"/>
          <w:numId w:val="33"/>
        </w:numPr>
        <w:tabs>
          <w:tab w:val="left" w:pos="3855"/>
        </w:tabs>
        <w:spacing w:after="200" w:line="276" w:lineRule="auto"/>
        <w:ind w:left="1134"/>
        <w:jc w:val="both"/>
        <w:rPr>
          <w:b/>
          <w:i/>
          <w:szCs w:val="21"/>
          <w:lang w:val="es-ES_tradnl"/>
        </w:rPr>
      </w:pPr>
      <w:r w:rsidRPr="00EE6F7C">
        <w:rPr>
          <w:b/>
          <w:i/>
          <w:szCs w:val="21"/>
          <w:lang w:val="es-ES_tradnl"/>
        </w:rPr>
        <w:t>Relevantes</w:t>
      </w:r>
    </w:p>
    <w:p w14:paraId="2CD8E44D" w14:textId="77777777" w:rsidR="00A24388" w:rsidRPr="00EE6F7C" w:rsidRDefault="00A24388" w:rsidP="00DC4271">
      <w:pPr>
        <w:pStyle w:val="Prrafodelista"/>
        <w:numPr>
          <w:ilvl w:val="0"/>
          <w:numId w:val="33"/>
        </w:numPr>
        <w:tabs>
          <w:tab w:val="left" w:pos="3855"/>
        </w:tabs>
        <w:spacing w:after="200" w:line="276" w:lineRule="auto"/>
        <w:ind w:left="1134"/>
        <w:jc w:val="both"/>
        <w:rPr>
          <w:b/>
          <w:i/>
          <w:szCs w:val="21"/>
          <w:lang w:val="es-ES_tradnl"/>
        </w:rPr>
      </w:pPr>
      <w:r w:rsidRPr="00EE6F7C">
        <w:rPr>
          <w:b/>
          <w:i/>
          <w:szCs w:val="21"/>
          <w:lang w:val="es-ES_tradnl"/>
        </w:rPr>
        <w:t>Económicos</w:t>
      </w:r>
    </w:p>
    <w:p w14:paraId="17BB242F" w14:textId="77777777" w:rsidR="00A24388" w:rsidRPr="00EE6F7C" w:rsidRDefault="00A24388" w:rsidP="00DC4271">
      <w:pPr>
        <w:pStyle w:val="Prrafodelista"/>
        <w:numPr>
          <w:ilvl w:val="0"/>
          <w:numId w:val="33"/>
        </w:numPr>
        <w:tabs>
          <w:tab w:val="left" w:pos="3855"/>
        </w:tabs>
        <w:spacing w:after="200" w:line="276" w:lineRule="auto"/>
        <w:ind w:left="1134"/>
        <w:jc w:val="both"/>
        <w:rPr>
          <w:b/>
          <w:i/>
          <w:szCs w:val="21"/>
          <w:lang w:val="es-ES_tradnl"/>
        </w:rPr>
      </w:pPr>
      <w:proofErr w:type="spellStart"/>
      <w:r w:rsidRPr="00EE6F7C">
        <w:rPr>
          <w:b/>
          <w:i/>
          <w:szCs w:val="21"/>
          <w:lang w:val="es-ES_tradnl"/>
        </w:rPr>
        <w:t>Monitoreables</w:t>
      </w:r>
      <w:proofErr w:type="spellEnd"/>
    </w:p>
    <w:p w14:paraId="0167DA1F" w14:textId="77777777" w:rsidR="009E5A62" w:rsidRPr="00EE6F7C" w:rsidRDefault="00A24388" w:rsidP="00DC4271">
      <w:pPr>
        <w:pStyle w:val="Prrafodelista"/>
        <w:numPr>
          <w:ilvl w:val="0"/>
          <w:numId w:val="33"/>
        </w:numPr>
        <w:tabs>
          <w:tab w:val="left" w:pos="3855"/>
        </w:tabs>
        <w:spacing w:after="200" w:line="276" w:lineRule="auto"/>
        <w:ind w:left="1134"/>
        <w:jc w:val="both"/>
        <w:rPr>
          <w:lang w:val="es-ES_tradnl"/>
        </w:rPr>
      </w:pPr>
      <w:r w:rsidRPr="00EE6F7C">
        <w:rPr>
          <w:b/>
          <w:i/>
          <w:szCs w:val="21"/>
          <w:lang w:val="es-ES_tradnl"/>
        </w:rPr>
        <w:t>Adecuados</w:t>
      </w:r>
    </w:p>
    <w:tbl>
      <w:tblPr>
        <w:tblStyle w:val="Tablaconcuadrcula"/>
        <w:tblW w:w="0" w:type="auto"/>
        <w:jc w:val="center"/>
        <w:tblLook w:val="04A0" w:firstRow="1" w:lastRow="0" w:firstColumn="1" w:lastColumn="0" w:noHBand="0" w:noVBand="1"/>
      </w:tblPr>
      <w:tblGrid>
        <w:gridCol w:w="2547"/>
        <w:gridCol w:w="709"/>
      </w:tblGrid>
      <w:tr w:rsidR="00BA14E4" w:rsidRPr="00EE6F7C" w14:paraId="6D053055" w14:textId="77777777" w:rsidTr="009101D7">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08278FD6" w14:textId="77777777" w:rsidR="00BA14E4" w:rsidRPr="00EE6F7C" w:rsidRDefault="00BA14E4" w:rsidP="00FF10C5">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70C5BD89" w14:textId="77777777" w:rsidR="00BA14E4" w:rsidRPr="00EE6F7C" w:rsidRDefault="00946122" w:rsidP="00FF10C5">
            <w:pPr>
              <w:jc w:val="center"/>
              <w:rPr>
                <w:b/>
                <w:color w:val="073763" w:themeColor="accent1" w:themeShade="80"/>
                <w:szCs w:val="21"/>
                <w:lang w:val="es-ES_tradnl"/>
              </w:rPr>
            </w:pPr>
            <w:r>
              <w:rPr>
                <w:b/>
                <w:color w:val="073763" w:themeColor="accent1" w:themeShade="80"/>
                <w:szCs w:val="21"/>
                <w:lang w:val="es-ES_tradnl"/>
              </w:rPr>
              <w:t>Sí</w:t>
            </w:r>
          </w:p>
        </w:tc>
      </w:tr>
    </w:tbl>
    <w:p w14:paraId="7B1C2356" w14:textId="77777777" w:rsidR="007931D8" w:rsidRPr="00EE6F7C" w:rsidRDefault="007931D8" w:rsidP="007931D8">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BA14E4" w:rsidRPr="00EE6F7C" w14:paraId="26CA146A" w14:textId="77777777" w:rsidTr="00FF10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0184A131" w14:textId="77777777" w:rsidR="00BA14E4" w:rsidRPr="00EE6F7C" w:rsidRDefault="00BA14E4" w:rsidP="00FF10C5">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58288D85" w14:textId="77777777" w:rsidR="00BA14E4" w:rsidRPr="00EE6F7C" w:rsidRDefault="00BA14E4" w:rsidP="00FF10C5">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BA14E4" w:rsidRPr="00EE6F7C" w14:paraId="74B04EC3" w14:textId="77777777" w:rsidTr="006E583F">
        <w:trPr>
          <w:trHeight w:val="602"/>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317DF76E" w14:textId="77777777" w:rsidR="00BA14E4" w:rsidRPr="00EE6F7C" w:rsidRDefault="00BA14E4" w:rsidP="000771D8">
            <w:pPr>
              <w:jc w:val="center"/>
              <w:rPr>
                <w:b/>
                <w:sz w:val="24"/>
                <w:lang w:val="es-ES_tradnl"/>
              </w:rPr>
            </w:pPr>
            <w:r w:rsidRPr="00EE6F7C">
              <w:rPr>
                <w:b/>
                <w:sz w:val="24"/>
                <w:lang w:val="es-ES_tradnl"/>
              </w:rPr>
              <w:t>4</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tcPr>
          <w:p w14:paraId="488A1765" w14:textId="77777777" w:rsidR="00BA14E4" w:rsidRPr="0099176E" w:rsidRDefault="00F40E8C" w:rsidP="00D9485C">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99176E">
              <w:rPr>
                <w:b/>
                <w:color w:val="FFFFFF" w:themeColor="background1"/>
                <w:lang w:val="es-ES_tradnl"/>
              </w:rPr>
              <w:t xml:space="preserve">Los indicadores del </w:t>
            </w:r>
            <w:proofErr w:type="spellStart"/>
            <w:r w:rsidRPr="0099176E">
              <w:rPr>
                <w:b/>
                <w:color w:val="FFFFFF" w:themeColor="background1"/>
                <w:lang w:val="es-ES_tradnl"/>
              </w:rPr>
              <w:t>Pp</w:t>
            </w:r>
            <w:proofErr w:type="spellEnd"/>
            <w:r w:rsidRPr="0099176E">
              <w:rPr>
                <w:b/>
                <w:color w:val="FFFFFF" w:themeColor="background1"/>
                <w:lang w:val="es-ES_tradnl"/>
              </w:rPr>
              <w:t xml:space="preserve"> cumplen en promedio con un valor entre 4 y 5 características establecidas en la pregunta.</w:t>
            </w:r>
          </w:p>
        </w:tc>
      </w:tr>
    </w:tbl>
    <w:p w14:paraId="2ACA7D36" w14:textId="77777777" w:rsidR="00BA14E4" w:rsidRDefault="00BA14E4" w:rsidP="007931D8">
      <w:pPr>
        <w:tabs>
          <w:tab w:val="center" w:pos="4678"/>
        </w:tabs>
        <w:jc w:val="both"/>
        <w:rPr>
          <w:lang w:val="es-ES_tradnl"/>
        </w:rPr>
      </w:pPr>
    </w:p>
    <w:p w14:paraId="35324986" w14:textId="77777777" w:rsidR="006079E7" w:rsidRPr="00EE6F7C" w:rsidRDefault="006079E7" w:rsidP="007931D8">
      <w:pPr>
        <w:tabs>
          <w:tab w:val="center" w:pos="4678"/>
        </w:tabs>
        <w:jc w:val="both"/>
        <w:rPr>
          <w:lang w:val="es-ES_tradnl"/>
        </w:rPr>
      </w:pPr>
      <w:r>
        <w:rPr>
          <w:lang w:val="es-ES_tradnl"/>
        </w:rPr>
        <w:t xml:space="preserve">De acuerdo con la MIR del </w:t>
      </w:r>
      <w:proofErr w:type="spellStart"/>
      <w:r>
        <w:rPr>
          <w:lang w:val="es-ES_tradnl"/>
        </w:rPr>
        <w:t>Pp</w:t>
      </w:r>
      <w:proofErr w:type="spellEnd"/>
      <w:r>
        <w:rPr>
          <w:lang w:val="es-ES_tradnl"/>
        </w:rPr>
        <w:t xml:space="preserve"> E022 se identifica que cada uno de los niveles de objetivos tiene indicadores que refieran al desempeño, en las siguientes tablas se muestra la evidencia de lo anterior:</w:t>
      </w:r>
    </w:p>
    <w:p w14:paraId="653B6967" w14:textId="77777777" w:rsidR="00B81C71" w:rsidRPr="00EE6F7C" w:rsidRDefault="00B81C71" w:rsidP="00C55078">
      <w:pPr>
        <w:pStyle w:val="Epgrafe"/>
        <w:rPr>
          <w:sz w:val="21"/>
          <w:szCs w:val="21"/>
        </w:rPr>
      </w:pPr>
      <w:r w:rsidRPr="00EE6F7C">
        <w:rPr>
          <w:sz w:val="21"/>
          <w:szCs w:val="21"/>
        </w:rPr>
        <w:t xml:space="preserve">Tabla </w:t>
      </w:r>
      <w:r w:rsidR="00235A6E" w:rsidRPr="00EE6F7C">
        <w:rPr>
          <w:sz w:val="21"/>
          <w:szCs w:val="21"/>
        </w:rPr>
        <w:t>25</w:t>
      </w:r>
      <w:r w:rsidRPr="00EE6F7C">
        <w:rPr>
          <w:sz w:val="21"/>
          <w:szCs w:val="21"/>
        </w:rPr>
        <w:t>. Indicadores del P</w:t>
      </w:r>
      <w:r w:rsidR="00235A6E" w:rsidRPr="00EE6F7C">
        <w:rPr>
          <w:sz w:val="21"/>
          <w:szCs w:val="21"/>
        </w:rPr>
        <w:t>rograma Presupuestal</w:t>
      </w:r>
      <w:r w:rsidRPr="00EE6F7C">
        <w:rPr>
          <w:sz w:val="21"/>
          <w:szCs w:val="21"/>
        </w:rPr>
        <w:t xml:space="preserve"> E022 (Fin)</w:t>
      </w:r>
    </w:p>
    <w:tbl>
      <w:tblPr>
        <w:tblStyle w:val="Tablaconcuadrcula"/>
        <w:tblW w:w="0" w:type="auto"/>
        <w:jc w:val="center"/>
        <w:tblLook w:val="04A0" w:firstRow="1" w:lastRow="0" w:firstColumn="1" w:lastColumn="0" w:noHBand="0" w:noVBand="1"/>
      </w:tblPr>
      <w:tblGrid>
        <w:gridCol w:w="1525"/>
        <w:gridCol w:w="455"/>
        <w:gridCol w:w="1843"/>
        <w:gridCol w:w="1701"/>
        <w:gridCol w:w="1842"/>
        <w:gridCol w:w="1980"/>
      </w:tblGrid>
      <w:tr w:rsidR="00DF5110" w:rsidRPr="00EE6F7C" w14:paraId="77F719D2" w14:textId="77777777" w:rsidTr="00F3489A">
        <w:trPr>
          <w:tblHeader/>
          <w:jc w:val="center"/>
        </w:trPr>
        <w:tc>
          <w:tcPr>
            <w:tcW w:w="1525" w:type="dxa"/>
            <w:shd w:val="clear" w:color="auto" w:fill="90C5F6"/>
          </w:tcPr>
          <w:p w14:paraId="33477873" w14:textId="77777777" w:rsidR="00DF5110" w:rsidRPr="00EE6F7C" w:rsidRDefault="00DF5110" w:rsidP="00DF511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7821" w:type="dxa"/>
            <w:gridSpan w:val="5"/>
            <w:shd w:val="clear" w:color="auto" w:fill="0075A2"/>
          </w:tcPr>
          <w:p w14:paraId="57E49A0F" w14:textId="77777777" w:rsidR="00DF5110" w:rsidRPr="00EE6F7C" w:rsidRDefault="00DF5110" w:rsidP="00DF511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FIN</w:t>
            </w:r>
          </w:p>
        </w:tc>
      </w:tr>
      <w:tr w:rsidR="00DF5110" w:rsidRPr="00EE6F7C" w14:paraId="74A50B61" w14:textId="77777777" w:rsidTr="00F63E49">
        <w:trPr>
          <w:trHeight w:val="1076"/>
          <w:jc w:val="center"/>
        </w:trPr>
        <w:tc>
          <w:tcPr>
            <w:tcW w:w="1525" w:type="dxa"/>
            <w:shd w:val="clear" w:color="auto" w:fill="90C5F6"/>
          </w:tcPr>
          <w:p w14:paraId="5DA68E77" w14:textId="77777777" w:rsidR="00DF5110" w:rsidRPr="00EE6F7C" w:rsidRDefault="00DF5110" w:rsidP="00DF511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7821" w:type="dxa"/>
            <w:gridSpan w:val="5"/>
            <w:shd w:val="clear" w:color="auto" w:fill="F2F2F2"/>
          </w:tcPr>
          <w:p w14:paraId="59B44AC3" w14:textId="77777777" w:rsidR="00DF5110" w:rsidRPr="00EE6F7C" w:rsidRDefault="00DF5110" w:rsidP="00F63E49">
            <w:pPr>
              <w:pStyle w:val="Sinespaciado"/>
              <w:rPr>
                <w:sz w:val="20"/>
                <w:lang w:val="es-ES_tradnl"/>
              </w:rPr>
            </w:pPr>
            <w:r w:rsidRPr="00EE6F7C">
              <w:rPr>
                <w:sz w:val="20"/>
                <w:lang w:val="es-ES_tradnl"/>
              </w:rPr>
              <w:t>Contribuir a desarrollar una infraestructura de transporte y logística multimodal que genere costos competitivos, mejore la seguridad e impulse el desarrollo económico y social mediante su conservación, modernización y mantenimiento en condiciones de uso seguro y eficiente.</w:t>
            </w:r>
          </w:p>
        </w:tc>
      </w:tr>
      <w:tr w:rsidR="00DF5110" w:rsidRPr="00EE6F7C" w14:paraId="374DC062" w14:textId="77777777" w:rsidTr="00F3489A">
        <w:trPr>
          <w:jc w:val="center"/>
        </w:trPr>
        <w:tc>
          <w:tcPr>
            <w:tcW w:w="1525" w:type="dxa"/>
            <w:shd w:val="clear" w:color="auto" w:fill="90C5F6"/>
          </w:tcPr>
          <w:p w14:paraId="7AB281B2" w14:textId="77777777" w:rsidR="00DF5110" w:rsidRPr="00EE6F7C" w:rsidRDefault="00DF5110" w:rsidP="00DF511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7821" w:type="dxa"/>
            <w:gridSpan w:val="5"/>
            <w:shd w:val="clear" w:color="auto" w:fill="F2F2F2"/>
          </w:tcPr>
          <w:p w14:paraId="2D267470" w14:textId="77777777" w:rsidR="00DF5110" w:rsidRPr="00EE6F7C" w:rsidRDefault="00DF5110" w:rsidP="00F63E49">
            <w:pPr>
              <w:pStyle w:val="Sinespaciado"/>
              <w:rPr>
                <w:sz w:val="20"/>
                <w:lang w:val="es-ES_tradnl"/>
              </w:rPr>
            </w:pPr>
            <w:r w:rsidRPr="00EE6F7C">
              <w:rPr>
                <w:sz w:val="20"/>
                <w:lang w:val="es-ES_tradnl"/>
              </w:rPr>
              <w:t>Índice de Competitividad de la Infraestructura Ferroviaria</w:t>
            </w:r>
          </w:p>
        </w:tc>
      </w:tr>
      <w:tr w:rsidR="00DF5110" w:rsidRPr="00EE6F7C" w14:paraId="149EE39D" w14:textId="77777777" w:rsidTr="00F3489A">
        <w:trPr>
          <w:jc w:val="center"/>
        </w:trPr>
        <w:tc>
          <w:tcPr>
            <w:tcW w:w="1525" w:type="dxa"/>
            <w:shd w:val="clear" w:color="auto" w:fill="90C5F6"/>
          </w:tcPr>
          <w:p w14:paraId="3CDA4552" w14:textId="77777777" w:rsidR="00DF5110" w:rsidRPr="00EE6F7C" w:rsidRDefault="00DF5110" w:rsidP="00DF511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7821" w:type="dxa"/>
            <w:gridSpan w:val="5"/>
            <w:shd w:val="clear" w:color="auto" w:fill="F2F2F2"/>
          </w:tcPr>
          <w:p w14:paraId="1CA22CD7" w14:textId="77777777" w:rsidR="00DF5110" w:rsidRPr="00EE6F7C" w:rsidRDefault="00DF5110" w:rsidP="00F63E49">
            <w:pPr>
              <w:pStyle w:val="Sinespaciado"/>
              <w:rPr>
                <w:sz w:val="20"/>
                <w:lang w:val="es-ES_tradnl"/>
              </w:rPr>
            </w:pPr>
            <w:r w:rsidRPr="00EE6F7C">
              <w:rPr>
                <w:sz w:val="20"/>
                <w:lang w:val="es-ES_tradnl"/>
              </w:rPr>
              <w:t xml:space="preserve">Los datos provienen de encuestas realizadas por el Foro Económico Mundial. Para el ICG evalúa 12 pilares realizando un ranking de acuerdo a ponderaciones para cada uno de ellos. El pilar 2 se refiere a la infraestructura y se compone de 9 </w:t>
            </w:r>
            <w:proofErr w:type="spellStart"/>
            <w:r w:rsidRPr="00EE6F7C">
              <w:rPr>
                <w:sz w:val="20"/>
                <w:lang w:val="es-ES_tradnl"/>
              </w:rPr>
              <w:t>subpilares</w:t>
            </w:r>
            <w:proofErr w:type="spellEnd"/>
            <w:r w:rsidRPr="00EE6F7C">
              <w:rPr>
                <w:sz w:val="20"/>
                <w:lang w:val="es-ES_tradnl"/>
              </w:rPr>
              <w:t>, de los cuáles, el tercero se refiere a la Calidad de la Infraestructura Ferroviaria.</w:t>
            </w:r>
          </w:p>
        </w:tc>
      </w:tr>
      <w:tr w:rsidR="00DF5110" w:rsidRPr="00EE6F7C" w14:paraId="342875A8" w14:textId="77777777" w:rsidTr="00F3489A">
        <w:trPr>
          <w:jc w:val="center"/>
        </w:trPr>
        <w:tc>
          <w:tcPr>
            <w:tcW w:w="9346" w:type="dxa"/>
            <w:gridSpan w:val="6"/>
            <w:shd w:val="clear" w:color="auto" w:fill="90C5F6"/>
          </w:tcPr>
          <w:p w14:paraId="2E8EB7A8" w14:textId="77777777" w:rsidR="00DF5110" w:rsidRPr="00EE6F7C" w:rsidRDefault="00DF5110" w:rsidP="00DF5110">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DF5110" w:rsidRPr="00EE6F7C" w14:paraId="7BF18DD8" w14:textId="77777777" w:rsidTr="00F63E49">
        <w:trPr>
          <w:jc w:val="center"/>
        </w:trPr>
        <w:tc>
          <w:tcPr>
            <w:tcW w:w="1980" w:type="dxa"/>
            <w:gridSpan w:val="2"/>
            <w:shd w:val="clear" w:color="auto" w:fill="0075A2"/>
          </w:tcPr>
          <w:p w14:paraId="0F368EC4" w14:textId="77777777" w:rsidR="00DF5110" w:rsidRPr="00EE6F7C" w:rsidRDefault="00DF5110" w:rsidP="00DF511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843" w:type="dxa"/>
            <w:shd w:val="clear" w:color="auto" w:fill="0075A2" w:themeFill="accent2" w:themeFillShade="BF"/>
          </w:tcPr>
          <w:p w14:paraId="3B0FBBC9" w14:textId="77777777" w:rsidR="00DF5110" w:rsidRPr="00EE6F7C" w:rsidRDefault="00DF5110" w:rsidP="00DF5110">
            <w:pPr>
              <w:tabs>
                <w:tab w:val="center" w:pos="4678"/>
              </w:tabs>
              <w:jc w:val="center"/>
              <w:rPr>
                <w:rFonts w:ascii="Trebuchet MS" w:hAnsi="Trebuchet MS" w:cs="Times New Roman"/>
                <w:color w:val="FFFFFF" w:themeColor="background1"/>
                <w:sz w:val="20"/>
                <w:lang w:val="es-ES_tradnl"/>
              </w:rPr>
            </w:pPr>
            <w:r w:rsidRPr="00EE6F7C">
              <w:rPr>
                <w:rFonts w:ascii="Trebuchet MS" w:hAnsi="Trebuchet MS" w:cs="Times New Roman"/>
                <w:color w:val="FFFFFF" w:themeColor="background1"/>
                <w:sz w:val="20"/>
                <w:lang w:val="es-ES_tradnl"/>
              </w:rPr>
              <w:t>Relevante</w:t>
            </w:r>
          </w:p>
        </w:tc>
        <w:tc>
          <w:tcPr>
            <w:tcW w:w="1701" w:type="dxa"/>
            <w:shd w:val="clear" w:color="auto" w:fill="0075A2"/>
          </w:tcPr>
          <w:p w14:paraId="65A3EBE7" w14:textId="77777777" w:rsidR="00DF5110" w:rsidRPr="00EE6F7C" w:rsidRDefault="00DF5110" w:rsidP="00DF511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Económico</w:t>
            </w:r>
          </w:p>
        </w:tc>
        <w:tc>
          <w:tcPr>
            <w:tcW w:w="1842" w:type="dxa"/>
            <w:shd w:val="clear" w:color="auto" w:fill="0075A2"/>
          </w:tcPr>
          <w:p w14:paraId="5C9DED9C" w14:textId="77777777" w:rsidR="00DF5110" w:rsidRPr="004C088F" w:rsidRDefault="00DF5110" w:rsidP="00DF5110">
            <w:pPr>
              <w:tabs>
                <w:tab w:val="center" w:pos="4678"/>
              </w:tabs>
              <w:jc w:val="center"/>
              <w:rPr>
                <w:rFonts w:ascii="Trebuchet MS" w:hAnsi="Trebuchet MS" w:cs="Times New Roman"/>
                <w:color w:val="FFFFFF"/>
                <w:sz w:val="20"/>
                <w:lang w:val="es-ES_tradnl"/>
              </w:rPr>
            </w:pPr>
            <w:proofErr w:type="spellStart"/>
            <w:r w:rsidRPr="004C088F">
              <w:rPr>
                <w:rFonts w:ascii="Trebuchet MS" w:hAnsi="Trebuchet MS" w:cs="Times New Roman"/>
                <w:color w:val="FFFFFF"/>
                <w:sz w:val="20"/>
                <w:lang w:val="es-ES_tradnl"/>
              </w:rPr>
              <w:t>Monitoreable</w:t>
            </w:r>
            <w:proofErr w:type="spellEnd"/>
          </w:p>
        </w:tc>
        <w:tc>
          <w:tcPr>
            <w:tcW w:w="1980" w:type="dxa"/>
            <w:shd w:val="clear" w:color="auto" w:fill="0075A2"/>
          </w:tcPr>
          <w:p w14:paraId="31B15AB5" w14:textId="77777777" w:rsidR="00DF5110" w:rsidRPr="000B05D2" w:rsidRDefault="00DF5110" w:rsidP="00DF5110">
            <w:pPr>
              <w:tabs>
                <w:tab w:val="center" w:pos="4678"/>
              </w:tabs>
              <w:jc w:val="center"/>
              <w:rPr>
                <w:rFonts w:ascii="Trebuchet MS" w:hAnsi="Trebuchet MS" w:cs="Times New Roman"/>
                <w:color w:val="FFFFFF"/>
                <w:sz w:val="20"/>
                <w:lang w:val="es-ES_tradnl"/>
              </w:rPr>
            </w:pPr>
            <w:r w:rsidRPr="000B05D2">
              <w:rPr>
                <w:rFonts w:ascii="Trebuchet MS" w:hAnsi="Trebuchet MS" w:cs="Times New Roman"/>
                <w:color w:val="FFFFFF"/>
                <w:sz w:val="20"/>
                <w:lang w:val="es-ES_tradnl"/>
              </w:rPr>
              <w:t>Adecuado</w:t>
            </w:r>
          </w:p>
        </w:tc>
      </w:tr>
      <w:tr w:rsidR="00DF5110" w:rsidRPr="00EE6F7C" w14:paraId="00E6D505" w14:textId="77777777" w:rsidTr="00F3489A">
        <w:trPr>
          <w:jc w:val="center"/>
        </w:trPr>
        <w:tc>
          <w:tcPr>
            <w:tcW w:w="1525" w:type="dxa"/>
            <w:shd w:val="clear" w:color="auto" w:fill="90C5F6"/>
          </w:tcPr>
          <w:p w14:paraId="7CDB8B3B" w14:textId="77777777" w:rsidR="00DF5110" w:rsidRPr="00EE6F7C" w:rsidRDefault="00DF5110" w:rsidP="00DF511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7821" w:type="dxa"/>
            <w:gridSpan w:val="5"/>
            <w:shd w:val="clear" w:color="auto" w:fill="F2F2F2"/>
          </w:tcPr>
          <w:p w14:paraId="0D7948B4" w14:textId="77777777" w:rsidR="00DF5110" w:rsidRPr="00EE6F7C" w:rsidRDefault="00DF5110" w:rsidP="00DF511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es entendible y directo en su definición</w:t>
            </w:r>
          </w:p>
        </w:tc>
      </w:tr>
      <w:tr w:rsidR="00DF5110" w:rsidRPr="00EE6F7C" w14:paraId="128F7FD9" w14:textId="77777777" w:rsidTr="00F3489A">
        <w:trPr>
          <w:jc w:val="center"/>
        </w:trPr>
        <w:tc>
          <w:tcPr>
            <w:tcW w:w="1525" w:type="dxa"/>
            <w:shd w:val="clear" w:color="auto" w:fill="90C5F6"/>
          </w:tcPr>
          <w:p w14:paraId="3286DA10" w14:textId="77777777" w:rsidR="00DF5110" w:rsidRPr="00EE6F7C" w:rsidRDefault="00DF5110" w:rsidP="00DF511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7821" w:type="dxa"/>
            <w:gridSpan w:val="5"/>
            <w:shd w:val="clear" w:color="auto" w:fill="F2F2F2"/>
          </w:tcPr>
          <w:p w14:paraId="7A6868F5" w14:textId="77777777" w:rsidR="00DF5110" w:rsidRPr="00EE6F7C" w:rsidRDefault="00DF5110" w:rsidP="00F63E49">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El indicador está definido como un índice, mismo que representa un indicador compuesto desarrollado por el Foro </w:t>
            </w:r>
            <w:r w:rsidR="00F63E49" w:rsidRPr="004C088F">
              <w:rPr>
                <w:rFonts w:ascii="Trebuchet MS" w:hAnsi="Trebuchet MS" w:cs="Times New Roman"/>
                <w:sz w:val="20"/>
                <w:lang w:val="es-ES_tradnl"/>
              </w:rPr>
              <w:t>Económico</w:t>
            </w:r>
            <w:r w:rsidRPr="004C088F">
              <w:rPr>
                <w:rFonts w:ascii="Trebuchet MS" w:hAnsi="Trebuchet MS" w:cs="Times New Roman"/>
                <w:sz w:val="20"/>
                <w:lang w:val="es-ES_tradnl"/>
              </w:rPr>
              <w:t xml:space="preserve"> </w:t>
            </w:r>
            <w:r w:rsidR="00412F47" w:rsidRPr="004C088F">
              <w:rPr>
                <w:rFonts w:ascii="Trebuchet MS" w:hAnsi="Trebuchet MS" w:cs="Times New Roman"/>
                <w:sz w:val="20"/>
                <w:lang w:val="es-ES_tradnl"/>
              </w:rPr>
              <w:t>Mundial</w:t>
            </w:r>
            <w:r w:rsidRPr="000B05D2">
              <w:rPr>
                <w:rFonts w:ascii="Trebuchet MS" w:hAnsi="Trebuchet MS" w:cs="Times New Roman"/>
                <w:sz w:val="20"/>
                <w:lang w:val="es-ES_tradnl"/>
              </w:rPr>
              <w:t xml:space="preserve">. Este indicador </w:t>
            </w:r>
            <w:r w:rsidR="000135DA" w:rsidRPr="00316D00">
              <w:rPr>
                <w:rFonts w:ascii="Trebuchet MS" w:hAnsi="Trebuchet MS" w:cs="Times New Roman"/>
                <w:sz w:val="20"/>
                <w:lang w:val="es-ES_tradnl"/>
              </w:rPr>
              <w:t xml:space="preserve">permite medir de manera </w:t>
            </w:r>
            <w:r w:rsidRPr="00EE6F7C">
              <w:rPr>
                <w:rFonts w:ascii="Trebuchet MS" w:hAnsi="Trebuchet MS" w:cs="Times New Roman"/>
                <w:sz w:val="20"/>
                <w:lang w:val="es-ES_tradnl"/>
              </w:rPr>
              <w:t>precisa la contribución del programa al objetivo sectorial de contar con infraestructura ferroviaria competitiva en cuanto a los costos y seguridad</w:t>
            </w:r>
            <w:r w:rsidR="00E72495" w:rsidRPr="00EE6F7C">
              <w:rPr>
                <w:rFonts w:ascii="Trebuchet MS" w:hAnsi="Trebuchet MS" w:cs="Times New Roman"/>
                <w:sz w:val="20"/>
                <w:lang w:val="es-ES_tradnl"/>
              </w:rPr>
              <w:t>.</w:t>
            </w:r>
            <w:r w:rsidR="000135DA" w:rsidRPr="00EE6F7C">
              <w:rPr>
                <w:rFonts w:ascii="Trebuchet MS" w:hAnsi="Trebuchet MS" w:cs="Times New Roman"/>
                <w:sz w:val="20"/>
                <w:lang w:val="es-ES_tradnl"/>
              </w:rPr>
              <w:t xml:space="preserve"> Sin embargo, </w:t>
            </w:r>
            <w:r w:rsidR="007B4924" w:rsidRPr="00EE6F7C">
              <w:rPr>
                <w:rFonts w:ascii="Trebuchet MS" w:hAnsi="Trebuchet MS" w:cs="Times New Roman"/>
                <w:sz w:val="20"/>
                <w:lang w:val="es-ES_tradnl"/>
              </w:rPr>
              <w:t xml:space="preserve">no provee la información completa sobre el objetivo que </w:t>
            </w:r>
            <w:r w:rsidR="007B4924" w:rsidRPr="00EE6F7C">
              <w:rPr>
                <w:rFonts w:ascii="Trebuchet MS" w:hAnsi="Trebuchet MS" w:cs="Times New Roman"/>
                <w:sz w:val="20"/>
                <w:lang w:val="es-ES_tradnl"/>
              </w:rPr>
              <w:lastRenderedPageBreak/>
              <w:t>pretende medir por lo que es parcial.</w:t>
            </w:r>
          </w:p>
        </w:tc>
      </w:tr>
      <w:tr w:rsidR="00DF5110" w:rsidRPr="00EE6F7C" w14:paraId="3636FE4E" w14:textId="77777777" w:rsidTr="00F3489A">
        <w:trPr>
          <w:trHeight w:val="468"/>
          <w:jc w:val="center"/>
        </w:trPr>
        <w:tc>
          <w:tcPr>
            <w:tcW w:w="1525" w:type="dxa"/>
            <w:shd w:val="clear" w:color="auto" w:fill="90C5F6"/>
          </w:tcPr>
          <w:p w14:paraId="262854DE" w14:textId="77777777" w:rsidR="00DF5110" w:rsidRPr="00EE6F7C" w:rsidRDefault="00DF5110" w:rsidP="00DF511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lastRenderedPageBreak/>
              <w:t>Económico</w:t>
            </w:r>
          </w:p>
        </w:tc>
        <w:tc>
          <w:tcPr>
            <w:tcW w:w="7821" w:type="dxa"/>
            <w:gridSpan w:val="5"/>
            <w:shd w:val="clear" w:color="auto" w:fill="F2F2F2"/>
          </w:tcPr>
          <w:p w14:paraId="744C827D" w14:textId="77777777" w:rsidR="00DF5110" w:rsidRPr="000B05D2" w:rsidRDefault="00DF5110" w:rsidP="00DF511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El indicador resulta económico ya que sólo requiere ser consultado en la publicación </w:t>
            </w:r>
            <w:r w:rsidR="00571211" w:rsidRPr="004C088F">
              <w:rPr>
                <w:rFonts w:ascii="Trebuchet MS" w:hAnsi="Trebuchet MS" w:cs="Times New Roman"/>
                <w:sz w:val="20"/>
                <w:lang w:val="es-ES_tradnl"/>
              </w:rPr>
              <w:t xml:space="preserve">el ICG </w:t>
            </w:r>
            <w:r w:rsidRPr="004C088F">
              <w:rPr>
                <w:rFonts w:ascii="Trebuchet MS" w:hAnsi="Trebuchet MS" w:cs="Times New Roman"/>
                <w:sz w:val="20"/>
                <w:lang w:val="es-ES_tradnl"/>
              </w:rPr>
              <w:t xml:space="preserve">que anualmente hace el Foro </w:t>
            </w:r>
            <w:r w:rsidR="00F63E49" w:rsidRPr="004C088F">
              <w:rPr>
                <w:rFonts w:ascii="Trebuchet MS" w:hAnsi="Trebuchet MS" w:cs="Times New Roman"/>
                <w:sz w:val="20"/>
                <w:lang w:val="es-ES_tradnl"/>
              </w:rPr>
              <w:t>Económico</w:t>
            </w:r>
            <w:r w:rsidRPr="000B05D2">
              <w:rPr>
                <w:rFonts w:ascii="Trebuchet MS" w:hAnsi="Trebuchet MS" w:cs="Times New Roman"/>
                <w:sz w:val="20"/>
                <w:lang w:val="es-ES_tradnl"/>
              </w:rPr>
              <w:t xml:space="preserve"> Mundial.</w:t>
            </w:r>
          </w:p>
        </w:tc>
      </w:tr>
      <w:tr w:rsidR="00DF5110" w:rsidRPr="00EE6F7C" w14:paraId="0E64713B" w14:textId="77777777" w:rsidTr="00F3489A">
        <w:trPr>
          <w:jc w:val="center"/>
        </w:trPr>
        <w:tc>
          <w:tcPr>
            <w:tcW w:w="1525" w:type="dxa"/>
            <w:shd w:val="clear" w:color="auto" w:fill="90C5F6"/>
          </w:tcPr>
          <w:p w14:paraId="76C6CAC7" w14:textId="77777777" w:rsidR="00DF5110" w:rsidRPr="00EE6F7C" w:rsidRDefault="00DF5110" w:rsidP="00DF5110">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7821" w:type="dxa"/>
            <w:gridSpan w:val="5"/>
            <w:shd w:val="clear" w:color="auto" w:fill="F2F2F2"/>
          </w:tcPr>
          <w:p w14:paraId="435E2955" w14:textId="77777777" w:rsidR="00DF5110" w:rsidRPr="004C088F" w:rsidRDefault="00DF5110" w:rsidP="00DF511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El indicador resulta </w:t>
            </w:r>
            <w:proofErr w:type="spellStart"/>
            <w:r w:rsidRPr="00EE6F7C">
              <w:rPr>
                <w:rFonts w:ascii="Trebuchet MS" w:hAnsi="Trebuchet MS" w:cs="Times New Roman"/>
                <w:sz w:val="20"/>
                <w:lang w:val="es-ES_tradnl"/>
              </w:rPr>
              <w:t>monitoreable</w:t>
            </w:r>
            <w:proofErr w:type="spellEnd"/>
            <w:r w:rsidRPr="00EE6F7C">
              <w:rPr>
                <w:rFonts w:ascii="Trebuchet MS" w:hAnsi="Trebuchet MS" w:cs="Times New Roman"/>
                <w:sz w:val="20"/>
                <w:lang w:val="es-ES_tradnl"/>
              </w:rPr>
              <w:t xml:space="preserve"> ya que la publicación del Índice de Competitividad de la Infraestructura Ferroviaria se desarrolla de f</w:t>
            </w:r>
            <w:r w:rsidR="009A4D5A" w:rsidRPr="00EE6F7C">
              <w:rPr>
                <w:rFonts w:ascii="Trebuchet MS" w:hAnsi="Trebuchet MS" w:cs="Times New Roman"/>
                <w:sz w:val="20"/>
                <w:lang w:val="es-ES_tradnl"/>
              </w:rPr>
              <w:t xml:space="preserve">orma anual </w:t>
            </w:r>
            <w:r w:rsidRPr="004C088F">
              <w:rPr>
                <w:rFonts w:ascii="Trebuchet MS" w:hAnsi="Trebuchet MS" w:cs="Times New Roman"/>
                <w:sz w:val="20"/>
                <w:lang w:val="es-ES_tradnl"/>
              </w:rPr>
              <w:t>y regular.</w:t>
            </w:r>
          </w:p>
        </w:tc>
      </w:tr>
      <w:tr w:rsidR="00DF5110" w:rsidRPr="00EE6F7C" w14:paraId="69B789CE" w14:textId="77777777" w:rsidTr="00F3489A">
        <w:trPr>
          <w:jc w:val="center"/>
        </w:trPr>
        <w:tc>
          <w:tcPr>
            <w:tcW w:w="1525" w:type="dxa"/>
            <w:shd w:val="clear" w:color="auto" w:fill="90C5F6"/>
          </w:tcPr>
          <w:p w14:paraId="3E58A59F" w14:textId="77777777" w:rsidR="00DF5110" w:rsidRPr="00EE6F7C" w:rsidRDefault="00DF5110" w:rsidP="00DF511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7821" w:type="dxa"/>
            <w:gridSpan w:val="5"/>
            <w:shd w:val="clear" w:color="auto" w:fill="F2F2F2"/>
          </w:tcPr>
          <w:p w14:paraId="69D69FA6" w14:textId="77777777" w:rsidR="00DF5110" w:rsidRPr="00EE6F7C" w:rsidRDefault="00DF5110" w:rsidP="00DF511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De acuerdo al objetivo correspondiente en el Resumen Narrativo de la MIR, el indicador provee la información suficiente para la medición de la Competitividad de la Infraestructura Ferroviaria</w:t>
            </w:r>
          </w:p>
        </w:tc>
      </w:tr>
      <w:tr w:rsidR="00DF5110" w:rsidRPr="00EE6F7C" w14:paraId="4F678797" w14:textId="77777777" w:rsidTr="00F3489A">
        <w:trPr>
          <w:jc w:val="center"/>
        </w:trPr>
        <w:tc>
          <w:tcPr>
            <w:tcW w:w="1525" w:type="dxa"/>
            <w:shd w:val="clear" w:color="auto" w:fill="90C5F6"/>
          </w:tcPr>
          <w:p w14:paraId="412E9042" w14:textId="77777777" w:rsidR="00DF5110" w:rsidRPr="00EE6F7C" w:rsidRDefault="00DF5110" w:rsidP="00DF511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Observaciones Finales</w:t>
            </w:r>
          </w:p>
        </w:tc>
        <w:tc>
          <w:tcPr>
            <w:tcW w:w="7821" w:type="dxa"/>
            <w:gridSpan w:val="5"/>
            <w:shd w:val="clear" w:color="auto" w:fill="F2F2F2"/>
          </w:tcPr>
          <w:p w14:paraId="32610773" w14:textId="77777777" w:rsidR="00DF5110" w:rsidRPr="004C088F" w:rsidRDefault="0080173F" w:rsidP="00DF511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Si bien el indicador es relevante para la medición del objetivo, resulta ser un indicador del tipo Proxy para la medición del objetivo que desea medir.</w:t>
            </w:r>
          </w:p>
        </w:tc>
      </w:tr>
    </w:tbl>
    <w:p w14:paraId="51C98A44" w14:textId="77777777" w:rsidR="00D30F45" w:rsidRPr="004C088F" w:rsidRDefault="00DF5110" w:rsidP="00896339">
      <w:pPr>
        <w:tabs>
          <w:tab w:val="center" w:pos="4678"/>
        </w:tabs>
        <w:jc w:val="center"/>
        <w:rPr>
          <w:i/>
          <w:sz w:val="20"/>
          <w:szCs w:val="20"/>
          <w:lang w:val="es-ES_tradnl"/>
        </w:rPr>
      </w:pPr>
      <w:r w:rsidRPr="00EE6F7C">
        <w:rPr>
          <w:b/>
          <w:i/>
          <w:sz w:val="18"/>
          <w:szCs w:val="18"/>
          <w:lang w:val="es-ES_tradnl"/>
        </w:rPr>
        <w:t xml:space="preserve">Fuente: </w:t>
      </w:r>
      <w:r w:rsidRPr="00EE6F7C">
        <w:rPr>
          <w:i/>
          <w:sz w:val="18"/>
          <w:szCs w:val="18"/>
          <w:lang w:val="es-ES_tradnl"/>
        </w:rPr>
        <w:t xml:space="preserve">UNAM-IIS, con información de la MIR </w:t>
      </w:r>
      <w:r w:rsidR="00DA1A01" w:rsidRPr="00EE6F7C">
        <w:rPr>
          <w:i/>
          <w:sz w:val="18"/>
          <w:szCs w:val="18"/>
          <w:lang w:val="es-ES_tradnl"/>
        </w:rPr>
        <w:t xml:space="preserve">2016 del </w:t>
      </w:r>
      <w:proofErr w:type="spellStart"/>
      <w:r w:rsidR="00DA1A01" w:rsidRPr="00EE6F7C">
        <w:rPr>
          <w:i/>
          <w:sz w:val="18"/>
          <w:szCs w:val="18"/>
          <w:lang w:val="es-ES_tradnl"/>
        </w:rPr>
        <w:t>Pp</w:t>
      </w:r>
      <w:proofErr w:type="spellEnd"/>
      <w:r w:rsidR="00DA1A01" w:rsidRPr="00EE6F7C">
        <w:rPr>
          <w:i/>
          <w:sz w:val="18"/>
          <w:szCs w:val="18"/>
          <w:lang w:val="es-ES_tradnl"/>
        </w:rPr>
        <w:t xml:space="preserve"> E022</w:t>
      </w:r>
      <w:r w:rsidRPr="004C088F">
        <w:rPr>
          <w:i/>
          <w:sz w:val="18"/>
          <w:szCs w:val="18"/>
          <w:lang w:val="es-ES_tradnl"/>
        </w:rPr>
        <w:t>.</w:t>
      </w:r>
    </w:p>
    <w:p w14:paraId="3BCA2773" w14:textId="77777777" w:rsidR="0037203E" w:rsidRPr="00EE6F7C" w:rsidRDefault="0037203E" w:rsidP="003A5E3D">
      <w:pPr>
        <w:tabs>
          <w:tab w:val="center" w:pos="4678"/>
        </w:tabs>
        <w:jc w:val="center"/>
        <w:rPr>
          <w:b/>
          <w:color w:val="073763" w:themeColor="accent1" w:themeShade="80"/>
          <w:lang w:val="es-ES_tradnl"/>
        </w:rPr>
      </w:pPr>
    </w:p>
    <w:p w14:paraId="55582AF6" w14:textId="77777777" w:rsidR="0037203E" w:rsidRPr="00EE6F7C" w:rsidRDefault="0037203E" w:rsidP="00C55078">
      <w:pPr>
        <w:pStyle w:val="Epgrafe"/>
        <w:rPr>
          <w:sz w:val="21"/>
          <w:szCs w:val="21"/>
        </w:rPr>
      </w:pPr>
      <w:r w:rsidRPr="00EE6F7C">
        <w:rPr>
          <w:sz w:val="21"/>
          <w:szCs w:val="21"/>
        </w:rPr>
        <w:t xml:space="preserve">Tabla </w:t>
      </w:r>
      <w:r w:rsidR="00235A6E" w:rsidRPr="00EE6F7C">
        <w:rPr>
          <w:sz w:val="21"/>
          <w:szCs w:val="21"/>
        </w:rPr>
        <w:t>26</w:t>
      </w:r>
      <w:r w:rsidRPr="00EE6F7C">
        <w:rPr>
          <w:sz w:val="21"/>
          <w:szCs w:val="21"/>
        </w:rPr>
        <w:t>. Indicadores del P</w:t>
      </w:r>
      <w:r w:rsidR="00235A6E" w:rsidRPr="00EE6F7C">
        <w:rPr>
          <w:sz w:val="21"/>
          <w:szCs w:val="21"/>
        </w:rPr>
        <w:t>rograma Presupuestal</w:t>
      </w:r>
      <w:r w:rsidRPr="00EE6F7C">
        <w:rPr>
          <w:sz w:val="21"/>
          <w:szCs w:val="21"/>
        </w:rPr>
        <w:t xml:space="preserve"> E022 (Propósito)</w:t>
      </w:r>
    </w:p>
    <w:tbl>
      <w:tblPr>
        <w:tblStyle w:val="Tablaconcuadrcula1"/>
        <w:tblW w:w="0" w:type="auto"/>
        <w:jc w:val="center"/>
        <w:tblLook w:val="04A0" w:firstRow="1" w:lastRow="0" w:firstColumn="1" w:lastColumn="0" w:noHBand="0" w:noVBand="1"/>
      </w:tblPr>
      <w:tblGrid>
        <w:gridCol w:w="1527"/>
        <w:gridCol w:w="166"/>
        <w:gridCol w:w="1817"/>
        <w:gridCol w:w="1985"/>
        <w:gridCol w:w="1984"/>
        <w:gridCol w:w="2093"/>
      </w:tblGrid>
      <w:tr w:rsidR="00226EE0" w:rsidRPr="00EE6F7C" w14:paraId="64756416" w14:textId="77777777" w:rsidTr="00C55078">
        <w:trPr>
          <w:tblHeader/>
          <w:jc w:val="center"/>
        </w:trPr>
        <w:tc>
          <w:tcPr>
            <w:tcW w:w="1527" w:type="dxa"/>
            <w:shd w:val="clear" w:color="auto" w:fill="90C5F6"/>
          </w:tcPr>
          <w:p w14:paraId="32750472" w14:textId="77777777" w:rsidR="00226EE0" w:rsidRPr="00EE6F7C" w:rsidRDefault="00226EE0" w:rsidP="00226EE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8045" w:type="dxa"/>
            <w:gridSpan w:val="5"/>
            <w:shd w:val="clear" w:color="auto" w:fill="0075A2"/>
          </w:tcPr>
          <w:p w14:paraId="4E386487" w14:textId="77777777" w:rsidR="00226EE0" w:rsidRPr="00EE6F7C" w:rsidRDefault="00226EE0" w:rsidP="00226EE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PROPÓSIT0</w:t>
            </w:r>
          </w:p>
        </w:tc>
      </w:tr>
      <w:tr w:rsidR="00226EE0" w:rsidRPr="00EE6F7C" w14:paraId="3D9ACB0A" w14:textId="77777777" w:rsidTr="00C55078">
        <w:trPr>
          <w:jc w:val="center"/>
        </w:trPr>
        <w:tc>
          <w:tcPr>
            <w:tcW w:w="1527" w:type="dxa"/>
            <w:shd w:val="clear" w:color="auto" w:fill="90C5F6"/>
          </w:tcPr>
          <w:p w14:paraId="068D800E" w14:textId="77777777" w:rsidR="00226EE0" w:rsidRPr="00EE6F7C" w:rsidRDefault="00226EE0" w:rsidP="00226EE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8045" w:type="dxa"/>
            <w:gridSpan w:val="5"/>
            <w:shd w:val="clear" w:color="auto" w:fill="F2F2F2"/>
          </w:tcPr>
          <w:p w14:paraId="7D764750" w14:textId="77777777" w:rsidR="00226EE0" w:rsidRPr="004C088F" w:rsidRDefault="00F63E49"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Usuarios de la red ferroviaria asignada e impuesta al Ferrocarril del Istmo de Tehuantepec, S.A. de C.V. (FIT), cuentan con una infraestructura en condiciones de uso seguro y eficiente.</w:t>
            </w:r>
          </w:p>
        </w:tc>
      </w:tr>
      <w:tr w:rsidR="00226EE0" w:rsidRPr="00EE6F7C" w14:paraId="30BBDC95" w14:textId="77777777" w:rsidTr="00C55078">
        <w:trPr>
          <w:jc w:val="center"/>
        </w:trPr>
        <w:tc>
          <w:tcPr>
            <w:tcW w:w="1527" w:type="dxa"/>
            <w:shd w:val="clear" w:color="auto" w:fill="90C5F6"/>
          </w:tcPr>
          <w:p w14:paraId="766C0596" w14:textId="77777777" w:rsidR="00226EE0" w:rsidRPr="00EE6F7C" w:rsidRDefault="00226EE0" w:rsidP="00226EE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8045" w:type="dxa"/>
            <w:gridSpan w:val="5"/>
            <w:shd w:val="clear" w:color="auto" w:fill="F2F2F2"/>
          </w:tcPr>
          <w:p w14:paraId="291F4C39" w14:textId="77777777" w:rsidR="00226EE0" w:rsidRPr="00EE6F7C" w:rsidRDefault="00F63E49"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Porcentaje de toneladas por km transportadas por el FIT</w:t>
            </w:r>
          </w:p>
        </w:tc>
      </w:tr>
      <w:tr w:rsidR="00226EE0" w:rsidRPr="00EE6F7C" w14:paraId="7E943D01" w14:textId="77777777" w:rsidTr="00C55078">
        <w:trPr>
          <w:jc w:val="center"/>
        </w:trPr>
        <w:tc>
          <w:tcPr>
            <w:tcW w:w="1527" w:type="dxa"/>
            <w:shd w:val="clear" w:color="auto" w:fill="90C5F6"/>
          </w:tcPr>
          <w:p w14:paraId="320A0A9C" w14:textId="77777777" w:rsidR="00226EE0" w:rsidRPr="00EE6F7C" w:rsidRDefault="00226EE0" w:rsidP="00226EE0">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8045" w:type="dxa"/>
            <w:gridSpan w:val="5"/>
            <w:shd w:val="clear" w:color="auto" w:fill="F2F2F2"/>
          </w:tcPr>
          <w:p w14:paraId="4645CB47" w14:textId="77777777" w:rsidR="00226EE0" w:rsidRPr="004C088F" w:rsidRDefault="00F63E49"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(Toneladas por kilómetro transportadas en el FIT /Toneladas por kilómetro transportadas en el </w:t>
            </w:r>
            <w:r w:rsidR="006427FF" w:rsidRPr="00EE6F7C">
              <w:rPr>
                <w:rFonts w:ascii="Trebuchet MS" w:hAnsi="Trebuchet MS" w:cs="Times New Roman"/>
                <w:sz w:val="20"/>
                <w:lang w:val="es-ES_tradnl"/>
              </w:rPr>
              <w:t>FIT</w:t>
            </w:r>
            <w:r w:rsidR="006427FF" w:rsidRPr="004C088F">
              <w:rPr>
                <w:rFonts w:ascii="Trebuchet MS" w:hAnsi="Trebuchet MS" w:cs="Times New Roman"/>
                <w:sz w:val="20"/>
                <w:lang w:val="es-ES_tradnl"/>
              </w:rPr>
              <w:t xml:space="preserve"> en</w:t>
            </w:r>
            <w:r w:rsidRPr="004C088F">
              <w:rPr>
                <w:rFonts w:ascii="Trebuchet MS" w:hAnsi="Trebuchet MS" w:cs="Times New Roman"/>
                <w:sz w:val="20"/>
                <w:lang w:val="es-ES_tradnl"/>
              </w:rPr>
              <w:t xml:space="preserve"> el año t-1)x100</w:t>
            </w:r>
          </w:p>
        </w:tc>
      </w:tr>
      <w:tr w:rsidR="00226EE0" w:rsidRPr="00EE6F7C" w14:paraId="3739D399" w14:textId="77777777" w:rsidTr="00C55078">
        <w:trPr>
          <w:jc w:val="center"/>
        </w:trPr>
        <w:tc>
          <w:tcPr>
            <w:tcW w:w="9572" w:type="dxa"/>
            <w:gridSpan w:val="6"/>
            <w:shd w:val="clear" w:color="auto" w:fill="90C5F6"/>
          </w:tcPr>
          <w:p w14:paraId="17F543E1" w14:textId="77777777" w:rsidR="00226EE0" w:rsidRPr="00EE6F7C" w:rsidRDefault="00226EE0" w:rsidP="00226EE0">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226EE0" w:rsidRPr="00EE6F7C" w14:paraId="43A4D39A" w14:textId="77777777" w:rsidTr="00DA1A01">
        <w:trPr>
          <w:jc w:val="center"/>
        </w:trPr>
        <w:tc>
          <w:tcPr>
            <w:tcW w:w="1693" w:type="dxa"/>
            <w:gridSpan w:val="2"/>
            <w:shd w:val="clear" w:color="auto" w:fill="0075A2"/>
          </w:tcPr>
          <w:p w14:paraId="40776BA6" w14:textId="77777777" w:rsidR="00226EE0" w:rsidRPr="00EE6F7C" w:rsidRDefault="00226EE0" w:rsidP="00226EE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817" w:type="dxa"/>
            <w:shd w:val="clear" w:color="auto" w:fill="FFC000"/>
          </w:tcPr>
          <w:p w14:paraId="40699BB1" w14:textId="77777777" w:rsidR="00226EE0" w:rsidRPr="00EE6F7C" w:rsidRDefault="00226EE0" w:rsidP="00226EE0">
            <w:pPr>
              <w:tabs>
                <w:tab w:val="center" w:pos="4678"/>
              </w:tabs>
              <w:jc w:val="center"/>
              <w:rPr>
                <w:rFonts w:ascii="Trebuchet MS" w:hAnsi="Trebuchet MS" w:cs="Times New Roman"/>
                <w:sz w:val="20"/>
                <w:lang w:val="es-ES_tradnl"/>
              </w:rPr>
            </w:pPr>
            <w:r w:rsidRPr="00EE6F7C">
              <w:rPr>
                <w:rFonts w:ascii="Trebuchet MS" w:hAnsi="Trebuchet MS" w:cs="Times New Roman"/>
                <w:sz w:val="20"/>
                <w:lang w:val="es-ES_tradnl"/>
              </w:rPr>
              <w:t>Relevante</w:t>
            </w:r>
          </w:p>
        </w:tc>
        <w:tc>
          <w:tcPr>
            <w:tcW w:w="1985" w:type="dxa"/>
            <w:shd w:val="clear" w:color="auto" w:fill="0075A2"/>
          </w:tcPr>
          <w:p w14:paraId="2E86ADB8" w14:textId="77777777" w:rsidR="00226EE0" w:rsidRPr="00EE6F7C" w:rsidRDefault="00226EE0" w:rsidP="00226EE0">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Económico</w:t>
            </w:r>
          </w:p>
        </w:tc>
        <w:tc>
          <w:tcPr>
            <w:tcW w:w="1984" w:type="dxa"/>
            <w:shd w:val="clear" w:color="auto" w:fill="0075A2"/>
          </w:tcPr>
          <w:p w14:paraId="7FC32C34" w14:textId="77777777" w:rsidR="00226EE0" w:rsidRPr="004C088F" w:rsidRDefault="00226EE0" w:rsidP="00226EE0">
            <w:pPr>
              <w:tabs>
                <w:tab w:val="center" w:pos="4678"/>
              </w:tabs>
              <w:jc w:val="center"/>
              <w:rPr>
                <w:rFonts w:ascii="Trebuchet MS" w:hAnsi="Trebuchet MS" w:cs="Times New Roman"/>
                <w:color w:val="FFFFFF"/>
                <w:sz w:val="20"/>
                <w:lang w:val="es-ES_tradnl"/>
              </w:rPr>
            </w:pPr>
            <w:proofErr w:type="spellStart"/>
            <w:r w:rsidRPr="004C088F">
              <w:rPr>
                <w:rFonts w:ascii="Trebuchet MS" w:hAnsi="Trebuchet MS" w:cs="Times New Roman"/>
                <w:color w:val="FFFFFF"/>
                <w:sz w:val="20"/>
                <w:lang w:val="es-ES_tradnl"/>
              </w:rPr>
              <w:t>Monitoreable</w:t>
            </w:r>
            <w:proofErr w:type="spellEnd"/>
          </w:p>
        </w:tc>
        <w:tc>
          <w:tcPr>
            <w:tcW w:w="2093" w:type="dxa"/>
            <w:shd w:val="clear" w:color="auto" w:fill="FFC000"/>
          </w:tcPr>
          <w:p w14:paraId="7D83C837" w14:textId="77777777" w:rsidR="00226EE0" w:rsidRPr="00316D00" w:rsidRDefault="00226EE0" w:rsidP="00226EE0">
            <w:pPr>
              <w:tabs>
                <w:tab w:val="center" w:pos="4678"/>
              </w:tabs>
              <w:jc w:val="center"/>
              <w:rPr>
                <w:rFonts w:ascii="Trebuchet MS" w:hAnsi="Trebuchet MS" w:cs="Times New Roman"/>
                <w:color w:val="FFFFFF"/>
                <w:sz w:val="20"/>
                <w:lang w:val="es-ES_tradnl"/>
              </w:rPr>
            </w:pPr>
            <w:r w:rsidRPr="000B05D2">
              <w:rPr>
                <w:rFonts w:ascii="Trebuchet MS" w:hAnsi="Trebuchet MS" w:cs="Times New Roman"/>
                <w:sz w:val="20"/>
                <w:lang w:val="es-ES_tradnl"/>
              </w:rPr>
              <w:t>Adecuado</w:t>
            </w:r>
          </w:p>
        </w:tc>
      </w:tr>
      <w:tr w:rsidR="00226EE0" w:rsidRPr="00EE6F7C" w14:paraId="25502A20" w14:textId="77777777" w:rsidTr="00C55078">
        <w:trPr>
          <w:jc w:val="center"/>
        </w:trPr>
        <w:tc>
          <w:tcPr>
            <w:tcW w:w="1527" w:type="dxa"/>
            <w:shd w:val="clear" w:color="auto" w:fill="90C5F6"/>
          </w:tcPr>
          <w:p w14:paraId="25568AE5" w14:textId="77777777" w:rsidR="00226EE0" w:rsidRPr="00EE6F7C" w:rsidRDefault="00226EE0" w:rsidP="00226EE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8045" w:type="dxa"/>
            <w:gridSpan w:val="5"/>
            <w:shd w:val="clear" w:color="auto" w:fill="F2F2F2"/>
          </w:tcPr>
          <w:p w14:paraId="041B45C4" w14:textId="77777777" w:rsidR="00226EE0" w:rsidRPr="00EE6F7C" w:rsidRDefault="00226EE0"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es entendible y directo en su definición</w:t>
            </w:r>
          </w:p>
        </w:tc>
      </w:tr>
      <w:tr w:rsidR="00226EE0" w:rsidRPr="00EE6F7C" w14:paraId="035F3F0C" w14:textId="77777777" w:rsidTr="00C55078">
        <w:trPr>
          <w:jc w:val="center"/>
        </w:trPr>
        <w:tc>
          <w:tcPr>
            <w:tcW w:w="1527" w:type="dxa"/>
            <w:shd w:val="clear" w:color="auto" w:fill="90C5F6"/>
          </w:tcPr>
          <w:p w14:paraId="0F6CD0C4" w14:textId="77777777" w:rsidR="00226EE0" w:rsidRPr="00EE6F7C" w:rsidRDefault="00226EE0" w:rsidP="00226EE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8045" w:type="dxa"/>
            <w:gridSpan w:val="5"/>
            <w:shd w:val="clear" w:color="auto" w:fill="F2F2F2"/>
          </w:tcPr>
          <w:p w14:paraId="5C919916" w14:textId="77777777" w:rsidR="00226EE0" w:rsidRPr="000B05D2" w:rsidRDefault="0080173F"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Para comprender la relevancia de este indicador se deben considerar que la oportunidad en las actividades de rehabilitación y conservación de la infraestructura ferroviaria, permitirán recorridos seguros con menores índices de accidentabilidad, lo q</w:t>
            </w:r>
            <w:r w:rsidRPr="004C088F">
              <w:rPr>
                <w:rFonts w:ascii="Trebuchet MS" w:hAnsi="Trebuchet MS" w:cs="Times New Roman"/>
                <w:sz w:val="20"/>
                <w:lang w:val="es-ES_tradnl"/>
              </w:rPr>
              <w:t>ue favorecerá recorridos con menores interrupciones y eso tendrá un impacto en las toneladas transportadas.</w:t>
            </w:r>
          </w:p>
          <w:p w14:paraId="58AACF6F" w14:textId="77777777" w:rsidR="00F63E49" w:rsidRPr="00EE6F7C" w:rsidRDefault="00F63E49" w:rsidP="00226EE0">
            <w:pPr>
              <w:tabs>
                <w:tab w:val="center" w:pos="4678"/>
              </w:tabs>
              <w:jc w:val="both"/>
              <w:rPr>
                <w:rFonts w:ascii="Trebuchet MS" w:hAnsi="Trebuchet MS" w:cs="Times New Roman"/>
                <w:sz w:val="20"/>
                <w:lang w:val="es-ES_tradnl"/>
              </w:rPr>
            </w:pPr>
            <w:r w:rsidRPr="00316D00">
              <w:rPr>
                <w:rFonts w:ascii="Trebuchet MS" w:hAnsi="Trebuchet MS" w:cs="Times New Roman"/>
                <w:sz w:val="20"/>
                <w:lang w:val="es-ES_tradnl"/>
              </w:rPr>
              <w:t>Adicionalmente, el objetivo indica como aspectos a medir, la infraestructura en condiciones de uso seguro. Este aspecto no necesariamente está refl</w:t>
            </w:r>
            <w:r w:rsidRPr="00EE6F7C">
              <w:rPr>
                <w:rFonts w:ascii="Trebuchet MS" w:hAnsi="Trebuchet MS" w:cs="Times New Roman"/>
                <w:sz w:val="20"/>
                <w:lang w:val="es-ES_tradnl"/>
              </w:rPr>
              <w:t xml:space="preserve">ejado en las variables utilizadas </w:t>
            </w:r>
            <w:r w:rsidR="00DA1A01" w:rsidRPr="00EE6F7C">
              <w:rPr>
                <w:rFonts w:ascii="Trebuchet MS" w:hAnsi="Trebuchet MS" w:cs="Times New Roman"/>
                <w:sz w:val="20"/>
                <w:lang w:val="es-ES_tradnl"/>
              </w:rPr>
              <w:t>en el indicador.</w:t>
            </w:r>
          </w:p>
          <w:p w14:paraId="2BE4CB7D" w14:textId="77777777" w:rsidR="0080173F" w:rsidRPr="00EE6F7C" w:rsidRDefault="0080173F" w:rsidP="00B33550">
            <w:pPr>
              <w:tabs>
                <w:tab w:val="center" w:pos="4678"/>
              </w:tabs>
              <w:jc w:val="both"/>
              <w:rPr>
                <w:rFonts w:ascii="Trebuchet MS" w:hAnsi="Trebuchet MS" w:cs="Times New Roman"/>
                <w:sz w:val="20"/>
                <w:lang w:val="es-ES_tradnl"/>
              </w:rPr>
            </w:pPr>
            <w:r w:rsidRPr="0004403A">
              <w:rPr>
                <w:rFonts w:ascii="Trebuchet MS" w:hAnsi="Trebuchet MS" w:cs="Times New Roman"/>
                <w:sz w:val="20"/>
                <w:lang w:val="es-ES_tradnl"/>
              </w:rPr>
              <w:t xml:space="preserve">Sin embargo, </w:t>
            </w:r>
            <w:r w:rsidR="00B33550" w:rsidRPr="0004403A">
              <w:rPr>
                <w:rFonts w:ascii="Trebuchet MS" w:hAnsi="Trebuchet MS" w:cs="Times New Roman"/>
                <w:sz w:val="20"/>
                <w:lang w:val="es-ES_tradnl"/>
              </w:rPr>
              <w:t xml:space="preserve">se sugiere </w:t>
            </w:r>
            <w:r w:rsidRPr="0004403A">
              <w:rPr>
                <w:rFonts w:ascii="Trebuchet MS" w:hAnsi="Trebuchet MS" w:cs="Times New Roman"/>
                <w:sz w:val="20"/>
                <w:lang w:val="es-ES_tradnl"/>
              </w:rPr>
              <w:t xml:space="preserve">considerar las externalidades del proceso (cambios en la </w:t>
            </w:r>
            <w:r w:rsidRPr="0004403A">
              <w:rPr>
                <w:rFonts w:ascii="Trebuchet MS" w:hAnsi="Trebuchet MS" w:cs="Times New Roman"/>
                <w:sz w:val="20"/>
                <w:lang w:val="es-ES_tradnl"/>
              </w:rPr>
              <w:lastRenderedPageBreak/>
              <w:t xml:space="preserve">dinámica económica del área de </w:t>
            </w:r>
            <w:r w:rsidR="00B33550" w:rsidRPr="0004403A">
              <w:rPr>
                <w:rFonts w:ascii="Trebuchet MS" w:hAnsi="Trebuchet MS" w:cs="Times New Roman"/>
                <w:sz w:val="20"/>
                <w:lang w:val="es-ES_tradnl"/>
              </w:rPr>
              <w:t>influencia del programa</w:t>
            </w:r>
            <w:r w:rsidRPr="0004403A">
              <w:rPr>
                <w:rFonts w:ascii="Trebuchet MS" w:hAnsi="Trebuchet MS" w:cs="Times New Roman"/>
                <w:sz w:val="20"/>
                <w:lang w:val="es-ES_tradnl"/>
              </w:rPr>
              <w:t>, preferencias de los demandantes del servicio, etc.), que pueden afectar al indicador.</w:t>
            </w:r>
          </w:p>
        </w:tc>
      </w:tr>
      <w:tr w:rsidR="00226EE0" w:rsidRPr="00EE6F7C" w14:paraId="2C3F379E" w14:textId="77777777" w:rsidTr="00C55078">
        <w:trPr>
          <w:trHeight w:val="468"/>
          <w:jc w:val="center"/>
        </w:trPr>
        <w:tc>
          <w:tcPr>
            <w:tcW w:w="1527" w:type="dxa"/>
            <w:shd w:val="clear" w:color="auto" w:fill="90C5F6"/>
          </w:tcPr>
          <w:p w14:paraId="78027185" w14:textId="77777777" w:rsidR="00226EE0" w:rsidRPr="00EE6F7C" w:rsidRDefault="00226EE0" w:rsidP="00226EE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lastRenderedPageBreak/>
              <w:t>Económico</w:t>
            </w:r>
          </w:p>
        </w:tc>
        <w:tc>
          <w:tcPr>
            <w:tcW w:w="8045" w:type="dxa"/>
            <w:gridSpan w:val="5"/>
            <w:shd w:val="clear" w:color="auto" w:fill="F2F2F2"/>
          </w:tcPr>
          <w:p w14:paraId="10C9E412" w14:textId="77777777" w:rsidR="00226EE0" w:rsidRPr="00EE6F7C" w:rsidRDefault="00226EE0"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Resulta económico, pues utiliza la información de las Bitácoras internas del FIT.</w:t>
            </w:r>
          </w:p>
        </w:tc>
      </w:tr>
      <w:tr w:rsidR="00226EE0" w:rsidRPr="00EE6F7C" w14:paraId="307E7731" w14:textId="77777777" w:rsidTr="00C55078">
        <w:trPr>
          <w:jc w:val="center"/>
        </w:trPr>
        <w:tc>
          <w:tcPr>
            <w:tcW w:w="1527" w:type="dxa"/>
            <w:shd w:val="clear" w:color="auto" w:fill="90C5F6"/>
          </w:tcPr>
          <w:p w14:paraId="10458144" w14:textId="77777777" w:rsidR="00226EE0" w:rsidRPr="00EE6F7C" w:rsidRDefault="00226EE0" w:rsidP="00226EE0">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8045" w:type="dxa"/>
            <w:gridSpan w:val="5"/>
            <w:shd w:val="clear" w:color="auto" w:fill="F2F2F2"/>
          </w:tcPr>
          <w:p w14:paraId="557CD183" w14:textId="77777777" w:rsidR="00226EE0" w:rsidRPr="00EE6F7C" w:rsidRDefault="00226EE0"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se puede monitorear con la periodicidad adecuada para recopilar la información y está sujeto a controles externos.</w:t>
            </w:r>
          </w:p>
        </w:tc>
      </w:tr>
      <w:tr w:rsidR="00226EE0" w:rsidRPr="00EE6F7C" w14:paraId="4E9EEDD8" w14:textId="77777777" w:rsidTr="00C55078">
        <w:trPr>
          <w:jc w:val="center"/>
        </w:trPr>
        <w:tc>
          <w:tcPr>
            <w:tcW w:w="1527" w:type="dxa"/>
            <w:shd w:val="clear" w:color="auto" w:fill="90C5F6"/>
          </w:tcPr>
          <w:p w14:paraId="7EAF5C27" w14:textId="77777777" w:rsidR="00226EE0" w:rsidRPr="00EE6F7C" w:rsidRDefault="00226EE0" w:rsidP="00226EE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8045" w:type="dxa"/>
            <w:gridSpan w:val="5"/>
            <w:shd w:val="clear" w:color="auto" w:fill="F2F2F2"/>
          </w:tcPr>
          <w:p w14:paraId="286F3DB4" w14:textId="77777777" w:rsidR="00226EE0" w:rsidRPr="004C088F" w:rsidRDefault="00DA1A01"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Por lo anteriormente señalado, el indicador si bien resulta relevante, no permita hacer una medición adecuada y directa de la seguridad de la infraestructura.</w:t>
            </w:r>
          </w:p>
        </w:tc>
      </w:tr>
      <w:tr w:rsidR="00226EE0" w:rsidRPr="00EE6F7C" w14:paraId="7BDA7104" w14:textId="77777777" w:rsidTr="00C55078">
        <w:trPr>
          <w:jc w:val="center"/>
        </w:trPr>
        <w:tc>
          <w:tcPr>
            <w:tcW w:w="1527" w:type="dxa"/>
            <w:shd w:val="clear" w:color="auto" w:fill="90C5F6"/>
          </w:tcPr>
          <w:p w14:paraId="42174DF0" w14:textId="77777777" w:rsidR="00226EE0" w:rsidRPr="00EE6F7C" w:rsidRDefault="00226EE0" w:rsidP="00226EE0">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Observaciones Finales</w:t>
            </w:r>
          </w:p>
        </w:tc>
        <w:tc>
          <w:tcPr>
            <w:tcW w:w="8045" w:type="dxa"/>
            <w:gridSpan w:val="5"/>
            <w:shd w:val="clear" w:color="auto" w:fill="F2F2F2"/>
          </w:tcPr>
          <w:p w14:paraId="1315BB32" w14:textId="77777777" w:rsidR="00226EE0" w:rsidRPr="004C088F" w:rsidRDefault="0080173F" w:rsidP="00226EE0">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Para este indicador, resulta importante considerar los supuestos</w:t>
            </w:r>
            <w:r w:rsidR="00DE414D" w:rsidRPr="00EE6F7C">
              <w:rPr>
                <w:rFonts w:ascii="Trebuchet MS" w:hAnsi="Trebuchet MS" w:cs="Times New Roman"/>
                <w:sz w:val="20"/>
                <w:lang w:val="es-ES_tradnl"/>
              </w:rPr>
              <w:t xml:space="preserve"> atribuibles a este n</w:t>
            </w:r>
            <w:r w:rsidR="00DE414D" w:rsidRPr="004C088F">
              <w:rPr>
                <w:rFonts w:ascii="Trebuchet MS" w:hAnsi="Trebuchet MS" w:cs="Times New Roman"/>
                <w:sz w:val="20"/>
                <w:lang w:val="es-ES_tradnl"/>
              </w:rPr>
              <w:t>ivel para poder asegurar su cumplimiento.</w:t>
            </w:r>
          </w:p>
          <w:p w14:paraId="43BB19D2" w14:textId="77777777" w:rsidR="00DA1A01" w:rsidRPr="000B05D2" w:rsidRDefault="00DA1A01" w:rsidP="00DA1A01">
            <w:pPr>
              <w:tabs>
                <w:tab w:val="center" w:pos="4678"/>
              </w:tabs>
              <w:jc w:val="both"/>
              <w:rPr>
                <w:rFonts w:ascii="Trebuchet MS" w:hAnsi="Trebuchet MS" w:cs="Times New Roman"/>
                <w:sz w:val="20"/>
                <w:lang w:val="es-ES_tradnl"/>
              </w:rPr>
            </w:pPr>
            <w:r w:rsidRPr="000B05D2">
              <w:rPr>
                <w:rFonts w:ascii="Trebuchet MS" w:hAnsi="Trebuchet MS" w:cs="Times New Roman"/>
                <w:sz w:val="20"/>
                <w:lang w:val="es-ES_tradnl"/>
              </w:rPr>
              <w:t>Adicionalmente el indicador debe buscar la forma de asegurar que la infraestructura resulta segura.</w:t>
            </w:r>
          </w:p>
        </w:tc>
      </w:tr>
    </w:tbl>
    <w:p w14:paraId="062E9D98" w14:textId="77777777" w:rsidR="00DA1A01" w:rsidRPr="00EE6F7C" w:rsidRDefault="00DA1A01" w:rsidP="00DA1A01">
      <w:pPr>
        <w:tabs>
          <w:tab w:val="center" w:pos="4678"/>
        </w:tabs>
        <w:jc w:val="center"/>
        <w:rPr>
          <w:i/>
          <w:sz w:val="20"/>
          <w:szCs w:val="20"/>
          <w:lang w:val="es-ES_tradnl"/>
        </w:rPr>
      </w:pPr>
      <w:r w:rsidRPr="00EE6F7C">
        <w:rPr>
          <w:b/>
          <w:i/>
          <w:sz w:val="18"/>
          <w:szCs w:val="18"/>
          <w:lang w:val="es-ES_tradnl"/>
        </w:rPr>
        <w:t xml:space="preserve">Fuente: </w:t>
      </w:r>
      <w:r w:rsidRPr="00EE6F7C">
        <w:rPr>
          <w:i/>
          <w:sz w:val="18"/>
          <w:szCs w:val="18"/>
          <w:lang w:val="es-ES_tradnl"/>
        </w:rPr>
        <w:t xml:space="preserve">UNAM-IIS, con información de la MIR 2016 del </w:t>
      </w:r>
      <w:proofErr w:type="spellStart"/>
      <w:r w:rsidRPr="00EE6F7C">
        <w:rPr>
          <w:i/>
          <w:sz w:val="18"/>
          <w:szCs w:val="18"/>
          <w:lang w:val="es-ES_tradnl"/>
        </w:rPr>
        <w:t>Pp</w:t>
      </w:r>
      <w:proofErr w:type="spellEnd"/>
      <w:r w:rsidRPr="00EE6F7C">
        <w:rPr>
          <w:i/>
          <w:sz w:val="18"/>
          <w:szCs w:val="18"/>
          <w:lang w:val="es-ES_tradnl"/>
        </w:rPr>
        <w:t xml:space="preserve"> E022.</w:t>
      </w:r>
    </w:p>
    <w:p w14:paraId="45607C80" w14:textId="77777777" w:rsidR="004D4923" w:rsidRPr="004C088F" w:rsidRDefault="004D4923" w:rsidP="00263D59">
      <w:pPr>
        <w:tabs>
          <w:tab w:val="center" w:pos="4678"/>
        </w:tabs>
        <w:jc w:val="center"/>
        <w:rPr>
          <w:b/>
          <w:lang w:val="es-ES_tradnl"/>
        </w:rPr>
      </w:pPr>
    </w:p>
    <w:p w14:paraId="219521C1" w14:textId="77777777" w:rsidR="00DA1A01" w:rsidRPr="00EE6F7C" w:rsidRDefault="00DA1A01" w:rsidP="00DA1A01">
      <w:pPr>
        <w:pStyle w:val="Epgrafe"/>
        <w:rPr>
          <w:sz w:val="21"/>
          <w:szCs w:val="21"/>
        </w:rPr>
      </w:pPr>
      <w:r w:rsidRPr="004C088F">
        <w:rPr>
          <w:sz w:val="21"/>
          <w:szCs w:val="21"/>
        </w:rPr>
        <w:t xml:space="preserve">Tabla </w:t>
      </w:r>
      <w:r w:rsidR="007143A5">
        <w:rPr>
          <w:sz w:val="21"/>
          <w:szCs w:val="21"/>
        </w:rPr>
        <w:t>2</w:t>
      </w:r>
      <w:r w:rsidR="00235A6E" w:rsidRPr="00EE6F7C">
        <w:rPr>
          <w:noProof/>
          <w:sz w:val="21"/>
          <w:szCs w:val="21"/>
        </w:rPr>
        <w:t>7</w:t>
      </w:r>
      <w:r w:rsidRPr="00EE6F7C">
        <w:rPr>
          <w:sz w:val="21"/>
          <w:szCs w:val="21"/>
        </w:rPr>
        <w:t>. Indicadores del P</w:t>
      </w:r>
      <w:r w:rsidR="00235A6E" w:rsidRPr="00EE6F7C">
        <w:rPr>
          <w:sz w:val="21"/>
          <w:szCs w:val="21"/>
        </w:rPr>
        <w:t>rograma Presu</w:t>
      </w:r>
      <w:r w:rsidRPr="00EE6F7C">
        <w:rPr>
          <w:sz w:val="21"/>
          <w:szCs w:val="21"/>
        </w:rPr>
        <w:t>p</w:t>
      </w:r>
      <w:r w:rsidR="00235A6E" w:rsidRPr="00EE6F7C">
        <w:rPr>
          <w:sz w:val="21"/>
          <w:szCs w:val="21"/>
        </w:rPr>
        <w:t>uestal</w:t>
      </w:r>
      <w:r w:rsidRPr="00EE6F7C">
        <w:rPr>
          <w:sz w:val="21"/>
          <w:szCs w:val="21"/>
        </w:rPr>
        <w:t xml:space="preserve"> E022 (Componentes – Indicador 1 de 2)</w:t>
      </w:r>
    </w:p>
    <w:tbl>
      <w:tblPr>
        <w:tblStyle w:val="Tablaconcuadrcula"/>
        <w:tblW w:w="0" w:type="auto"/>
        <w:jc w:val="center"/>
        <w:tblLook w:val="04A0" w:firstRow="1" w:lastRow="0" w:firstColumn="1" w:lastColumn="0" w:noHBand="0" w:noVBand="1"/>
      </w:tblPr>
      <w:tblGrid>
        <w:gridCol w:w="1527"/>
        <w:gridCol w:w="166"/>
        <w:gridCol w:w="1817"/>
        <w:gridCol w:w="1843"/>
        <w:gridCol w:w="1985"/>
        <w:gridCol w:w="2234"/>
      </w:tblGrid>
      <w:tr w:rsidR="00DA1A01" w:rsidRPr="00EE6F7C" w14:paraId="1C0BAD99" w14:textId="77777777" w:rsidTr="00F872E1">
        <w:trPr>
          <w:tblHeader/>
          <w:jc w:val="center"/>
        </w:trPr>
        <w:tc>
          <w:tcPr>
            <w:tcW w:w="1527" w:type="dxa"/>
            <w:shd w:val="clear" w:color="auto" w:fill="90C5F6"/>
          </w:tcPr>
          <w:p w14:paraId="713CA820" w14:textId="77777777" w:rsidR="00DA1A01" w:rsidRPr="00EE6F7C" w:rsidRDefault="00DA1A01" w:rsidP="00F872E1">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8045" w:type="dxa"/>
            <w:gridSpan w:val="5"/>
            <w:shd w:val="clear" w:color="auto" w:fill="0075A2"/>
          </w:tcPr>
          <w:p w14:paraId="3F0ACA9D" w14:textId="77777777" w:rsidR="00DA1A01" w:rsidRPr="00EE6F7C" w:rsidRDefault="00DA1A01" w:rsidP="00F872E1">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COMPONENTES</w:t>
            </w:r>
          </w:p>
        </w:tc>
      </w:tr>
      <w:tr w:rsidR="00DA1A01" w:rsidRPr="00EE6F7C" w14:paraId="089E1065" w14:textId="77777777" w:rsidTr="00F872E1">
        <w:trPr>
          <w:jc w:val="center"/>
        </w:trPr>
        <w:tc>
          <w:tcPr>
            <w:tcW w:w="1527" w:type="dxa"/>
            <w:shd w:val="clear" w:color="auto" w:fill="90C5F6"/>
          </w:tcPr>
          <w:p w14:paraId="070F81C7" w14:textId="77777777" w:rsidR="00DA1A01" w:rsidRPr="00EE6F7C" w:rsidRDefault="00DA1A01" w:rsidP="00F872E1">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8045" w:type="dxa"/>
            <w:gridSpan w:val="5"/>
            <w:shd w:val="clear" w:color="auto" w:fill="F2F2F2"/>
          </w:tcPr>
          <w:p w14:paraId="78F275CC"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Operación y conservación de infraestructura ferroviaria realizada.</w:t>
            </w:r>
          </w:p>
        </w:tc>
      </w:tr>
      <w:tr w:rsidR="00DA1A01" w:rsidRPr="00EE6F7C" w14:paraId="2AA9E442" w14:textId="77777777" w:rsidTr="00F872E1">
        <w:trPr>
          <w:jc w:val="center"/>
        </w:trPr>
        <w:tc>
          <w:tcPr>
            <w:tcW w:w="1527" w:type="dxa"/>
            <w:shd w:val="clear" w:color="auto" w:fill="90C5F6"/>
          </w:tcPr>
          <w:p w14:paraId="32E79AC7" w14:textId="77777777" w:rsidR="00DA1A01" w:rsidRPr="00EE6F7C" w:rsidRDefault="00DA1A01" w:rsidP="00F872E1">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8045" w:type="dxa"/>
            <w:gridSpan w:val="5"/>
            <w:shd w:val="clear" w:color="auto" w:fill="F2F2F2"/>
          </w:tcPr>
          <w:p w14:paraId="7A29A4F2"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Porcentaje de accidentes atribuibles al estado de la vía.</w:t>
            </w:r>
          </w:p>
        </w:tc>
      </w:tr>
      <w:tr w:rsidR="00DA1A01" w:rsidRPr="00EE6F7C" w14:paraId="69A10EEC" w14:textId="77777777" w:rsidTr="00F872E1">
        <w:trPr>
          <w:jc w:val="center"/>
        </w:trPr>
        <w:tc>
          <w:tcPr>
            <w:tcW w:w="1527" w:type="dxa"/>
            <w:shd w:val="clear" w:color="auto" w:fill="90C5F6"/>
          </w:tcPr>
          <w:p w14:paraId="52A673B2" w14:textId="77777777" w:rsidR="00DA1A01" w:rsidRPr="00EE6F7C" w:rsidRDefault="00DA1A01" w:rsidP="00F872E1">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8045" w:type="dxa"/>
            <w:gridSpan w:val="5"/>
            <w:shd w:val="clear" w:color="auto" w:fill="F2F2F2"/>
          </w:tcPr>
          <w:p w14:paraId="56B14496"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((Número de accidentes atribuibles al estado de la vía de la infraestructura asignada e impuesta al FIT en el año t/total de accidentes en el año t-1)-1)x100</w:t>
            </w:r>
          </w:p>
        </w:tc>
      </w:tr>
      <w:tr w:rsidR="00DA1A01" w:rsidRPr="00EE6F7C" w14:paraId="710A3EFD" w14:textId="77777777" w:rsidTr="00F872E1">
        <w:trPr>
          <w:jc w:val="center"/>
        </w:trPr>
        <w:tc>
          <w:tcPr>
            <w:tcW w:w="9572" w:type="dxa"/>
            <w:gridSpan w:val="6"/>
            <w:shd w:val="clear" w:color="auto" w:fill="90C5F6"/>
          </w:tcPr>
          <w:p w14:paraId="62C66B2B" w14:textId="77777777" w:rsidR="00DA1A01" w:rsidRPr="00EE6F7C" w:rsidRDefault="00DA1A01" w:rsidP="00F872E1">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DA1A01" w:rsidRPr="00EE6F7C" w14:paraId="4BD4B817" w14:textId="77777777" w:rsidTr="00DA1A01">
        <w:trPr>
          <w:jc w:val="center"/>
        </w:trPr>
        <w:tc>
          <w:tcPr>
            <w:tcW w:w="1693" w:type="dxa"/>
            <w:gridSpan w:val="2"/>
            <w:shd w:val="clear" w:color="auto" w:fill="0075A2"/>
          </w:tcPr>
          <w:p w14:paraId="311F5F1B" w14:textId="77777777" w:rsidR="00DA1A01" w:rsidRPr="00EE6F7C" w:rsidRDefault="00DA1A01" w:rsidP="00F872E1">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817" w:type="dxa"/>
            <w:shd w:val="clear" w:color="auto" w:fill="0075A2" w:themeFill="accent2" w:themeFillShade="BF"/>
          </w:tcPr>
          <w:p w14:paraId="1B905791" w14:textId="77777777" w:rsidR="00DA1A01" w:rsidRPr="00EE6F7C" w:rsidRDefault="00DA1A01" w:rsidP="00F872E1">
            <w:pPr>
              <w:tabs>
                <w:tab w:val="center" w:pos="4678"/>
              </w:tabs>
              <w:jc w:val="center"/>
              <w:rPr>
                <w:rFonts w:ascii="Trebuchet MS" w:hAnsi="Trebuchet MS" w:cs="Times New Roman"/>
                <w:color w:val="002060"/>
                <w:sz w:val="20"/>
                <w:lang w:val="es-ES_tradnl"/>
              </w:rPr>
            </w:pPr>
            <w:r w:rsidRPr="00EE6F7C">
              <w:rPr>
                <w:rFonts w:ascii="Trebuchet MS" w:hAnsi="Trebuchet MS" w:cs="Times New Roman"/>
                <w:color w:val="FFFFFF" w:themeColor="background1"/>
                <w:sz w:val="20"/>
                <w:lang w:val="es-ES_tradnl"/>
              </w:rPr>
              <w:t>Relevante</w:t>
            </w:r>
          </w:p>
        </w:tc>
        <w:tc>
          <w:tcPr>
            <w:tcW w:w="1843" w:type="dxa"/>
            <w:shd w:val="clear" w:color="auto" w:fill="0075A2"/>
          </w:tcPr>
          <w:p w14:paraId="0B7C1777" w14:textId="77777777" w:rsidR="00DA1A01" w:rsidRPr="004C088F" w:rsidRDefault="00DA1A01" w:rsidP="00F872E1">
            <w:pPr>
              <w:tabs>
                <w:tab w:val="center" w:pos="4678"/>
              </w:tabs>
              <w:jc w:val="center"/>
              <w:rPr>
                <w:rFonts w:ascii="Trebuchet MS" w:hAnsi="Trebuchet MS" w:cs="Times New Roman"/>
                <w:color w:val="FFFFFF"/>
                <w:sz w:val="20"/>
                <w:lang w:val="es-ES_tradnl"/>
              </w:rPr>
            </w:pPr>
            <w:r w:rsidRPr="004C088F">
              <w:rPr>
                <w:rFonts w:ascii="Trebuchet MS" w:hAnsi="Trebuchet MS" w:cs="Times New Roman"/>
                <w:color w:val="FFFFFF"/>
                <w:sz w:val="20"/>
                <w:lang w:val="es-ES_tradnl"/>
              </w:rPr>
              <w:t>Económico</w:t>
            </w:r>
          </w:p>
        </w:tc>
        <w:tc>
          <w:tcPr>
            <w:tcW w:w="1985" w:type="dxa"/>
            <w:shd w:val="clear" w:color="auto" w:fill="0075A2"/>
          </w:tcPr>
          <w:p w14:paraId="329CF624" w14:textId="77777777" w:rsidR="00DA1A01" w:rsidRPr="000B05D2" w:rsidRDefault="00DA1A01" w:rsidP="00F872E1">
            <w:pPr>
              <w:tabs>
                <w:tab w:val="center" w:pos="4678"/>
              </w:tabs>
              <w:jc w:val="center"/>
              <w:rPr>
                <w:rFonts w:ascii="Trebuchet MS" w:hAnsi="Trebuchet MS" w:cs="Times New Roman"/>
                <w:color w:val="FFFFFF"/>
                <w:sz w:val="20"/>
                <w:lang w:val="es-ES_tradnl"/>
              </w:rPr>
            </w:pPr>
            <w:proofErr w:type="spellStart"/>
            <w:r w:rsidRPr="000B05D2">
              <w:rPr>
                <w:rFonts w:ascii="Trebuchet MS" w:hAnsi="Trebuchet MS" w:cs="Times New Roman"/>
                <w:color w:val="FFFFFF"/>
                <w:sz w:val="20"/>
                <w:lang w:val="es-ES_tradnl"/>
              </w:rPr>
              <w:t>Monitoreable</w:t>
            </w:r>
            <w:proofErr w:type="spellEnd"/>
          </w:p>
        </w:tc>
        <w:tc>
          <w:tcPr>
            <w:tcW w:w="2234" w:type="dxa"/>
            <w:shd w:val="clear" w:color="auto" w:fill="0075A2"/>
          </w:tcPr>
          <w:p w14:paraId="4A9B889C" w14:textId="77777777" w:rsidR="00DA1A01" w:rsidRPr="00316D00" w:rsidRDefault="00DA1A01" w:rsidP="00F872E1">
            <w:pPr>
              <w:tabs>
                <w:tab w:val="center" w:pos="4678"/>
              </w:tabs>
              <w:jc w:val="center"/>
              <w:rPr>
                <w:rFonts w:ascii="Trebuchet MS" w:hAnsi="Trebuchet MS" w:cs="Times New Roman"/>
                <w:color w:val="FFFFFF"/>
                <w:sz w:val="20"/>
                <w:lang w:val="es-ES_tradnl"/>
              </w:rPr>
            </w:pPr>
            <w:r w:rsidRPr="00316D00">
              <w:rPr>
                <w:rFonts w:ascii="Trebuchet MS" w:hAnsi="Trebuchet MS" w:cs="Times New Roman"/>
                <w:color w:val="FFFFFF"/>
                <w:sz w:val="20"/>
                <w:lang w:val="es-ES_tradnl"/>
              </w:rPr>
              <w:t>Adecuado</w:t>
            </w:r>
          </w:p>
        </w:tc>
      </w:tr>
      <w:tr w:rsidR="00DA1A01" w:rsidRPr="00EE6F7C" w14:paraId="3C1DFA8E" w14:textId="77777777" w:rsidTr="00F872E1">
        <w:trPr>
          <w:jc w:val="center"/>
        </w:trPr>
        <w:tc>
          <w:tcPr>
            <w:tcW w:w="1527" w:type="dxa"/>
            <w:shd w:val="clear" w:color="auto" w:fill="90C5F6"/>
          </w:tcPr>
          <w:p w14:paraId="3AA72804" w14:textId="77777777" w:rsidR="00DA1A01" w:rsidRPr="00EE6F7C" w:rsidRDefault="00DA1A01" w:rsidP="00F872E1">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8045" w:type="dxa"/>
            <w:gridSpan w:val="5"/>
            <w:shd w:val="clear" w:color="auto" w:fill="F2F2F2"/>
          </w:tcPr>
          <w:p w14:paraId="39B6FD3E"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es entendible y directo en su definición</w:t>
            </w:r>
          </w:p>
        </w:tc>
      </w:tr>
      <w:tr w:rsidR="00DA1A01" w:rsidRPr="00EE6F7C" w14:paraId="21088386" w14:textId="77777777" w:rsidTr="00F872E1">
        <w:trPr>
          <w:jc w:val="center"/>
        </w:trPr>
        <w:tc>
          <w:tcPr>
            <w:tcW w:w="1527" w:type="dxa"/>
            <w:shd w:val="clear" w:color="auto" w:fill="90C5F6"/>
          </w:tcPr>
          <w:p w14:paraId="6521FAEA" w14:textId="77777777" w:rsidR="00DA1A01" w:rsidRPr="00EE6F7C" w:rsidRDefault="00DA1A01" w:rsidP="00F872E1">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8045" w:type="dxa"/>
            <w:gridSpan w:val="5"/>
            <w:shd w:val="clear" w:color="auto" w:fill="F2F2F2"/>
          </w:tcPr>
          <w:p w14:paraId="63A3E156" w14:textId="77777777" w:rsidR="00DA1A01" w:rsidRPr="00EE6F7C" w:rsidRDefault="00DA1A01" w:rsidP="00DA1A01">
            <w:pPr>
              <w:tabs>
                <w:tab w:val="center" w:pos="4678"/>
              </w:tabs>
              <w:jc w:val="both"/>
              <w:rPr>
                <w:sz w:val="20"/>
                <w:szCs w:val="20"/>
                <w:lang w:val="es-ES_tradnl"/>
              </w:rPr>
            </w:pPr>
            <w:r w:rsidRPr="00EE6F7C">
              <w:rPr>
                <w:sz w:val="20"/>
                <w:szCs w:val="20"/>
                <w:lang w:val="es-ES_tradnl"/>
              </w:rPr>
              <w:t xml:space="preserve">El indicador resulta relevante en cuanto a lo que busca medir (accidentabilidad derivada del estado de la vía). </w:t>
            </w:r>
          </w:p>
        </w:tc>
      </w:tr>
      <w:tr w:rsidR="00DA1A01" w:rsidRPr="00EE6F7C" w14:paraId="55967F8F" w14:textId="77777777" w:rsidTr="00F872E1">
        <w:trPr>
          <w:trHeight w:val="468"/>
          <w:jc w:val="center"/>
        </w:trPr>
        <w:tc>
          <w:tcPr>
            <w:tcW w:w="1527" w:type="dxa"/>
            <w:shd w:val="clear" w:color="auto" w:fill="90C5F6"/>
          </w:tcPr>
          <w:p w14:paraId="5EAA7901" w14:textId="77777777" w:rsidR="00DA1A01" w:rsidRPr="00EE6F7C" w:rsidRDefault="00DA1A01" w:rsidP="00F872E1">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Económico</w:t>
            </w:r>
          </w:p>
        </w:tc>
        <w:tc>
          <w:tcPr>
            <w:tcW w:w="8045" w:type="dxa"/>
            <w:gridSpan w:val="5"/>
            <w:shd w:val="clear" w:color="auto" w:fill="F2F2F2"/>
          </w:tcPr>
          <w:p w14:paraId="4CF10696"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Resulta económico, pues utiliza la información de las Bitácoras internas del FIT.</w:t>
            </w:r>
          </w:p>
        </w:tc>
      </w:tr>
      <w:tr w:rsidR="00DA1A01" w:rsidRPr="00EE6F7C" w14:paraId="05F797C3" w14:textId="77777777" w:rsidTr="00F872E1">
        <w:trPr>
          <w:jc w:val="center"/>
        </w:trPr>
        <w:tc>
          <w:tcPr>
            <w:tcW w:w="1527" w:type="dxa"/>
            <w:shd w:val="clear" w:color="auto" w:fill="90C5F6"/>
          </w:tcPr>
          <w:p w14:paraId="09A86D57" w14:textId="77777777" w:rsidR="00DA1A01" w:rsidRPr="00EE6F7C" w:rsidRDefault="00DA1A01" w:rsidP="00F872E1">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8045" w:type="dxa"/>
            <w:gridSpan w:val="5"/>
            <w:shd w:val="clear" w:color="auto" w:fill="F2F2F2"/>
          </w:tcPr>
          <w:p w14:paraId="1D7754A9"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se puede monitorear con la periodicidad adecuada para su realización.</w:t>
            </w:r>
          </w:p>
        </w:tc>
      </w:tr>
      <w:tr w:rsidR="00DA1A01" w:rsidRPr="00EE6F7C" w14:paraId="79940CD4" w14:textId="77777777" w:rsidTr="00F872E1">
        <w:trPr>
          <w:jc w:val="center"/>
        </w:trPr>
        <w:tc>
          <w:tcPr>
            <w:tcW w:w="1527" w:type="dxa"/>
            <w:shd w:val="clear" w:color="auto" w:fill="90C5F6"/>
          </w:tcPr>
          <w:p w14:paraId="0685C871" w14:textId="77777777" w:rsidR="00DA1A01" w:rsidRPr="00EE6F7C" w:rsidRDefault="00DA1A01" w:rsidP="00F872E1">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8045" w:type="dxa"/>
            <w:gridSpan w:val="5"/>
            <w:shd w:val="clear" w:color="auto" w:fill="F2F2F2"/>
          </w:tcPr>
          <w:p w14:paraId="55675E28" w14:textId="77777777"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De acuerdo a su método de medición, el indicador provee la información suficiente para la medición la accidentabilidad atribuible al estado de la vía en la infraestructura asignada e impuesta al FIT</w:t>
            </w:r>
          </w:p>
        </w:tc>
      </w:tr>
      <w:tr w:rsidR="00DA1A01" w:rsidRPr="00EE6F7C" w14:paraId="6DA3C275" w14:textId="77777777" w:rsidTr="00F872E1">
        <w:trPr>
          <w:jc w:val="center"/>
        </w:trPr>
        <w:tc>
          <w:tcPr>
            <w:tcW w:w="1527" w:type="dxa"/>
            <w:shd w:val="clear" w:color="auto" w:fill="90C5F6"/>
          </w:tcPr>
          <w:p w14:paraId="3FBD1B39" w14:textId="77777777" w:rsidR="00DA1A01" w:rsidRPr="00EE6F7C" w:rsidRDefault="00DA1A01" w:rsidP="00F872E1">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 xml:space="preserve">Observaciones </w:t>
            </w:r>
            <w:r w:rsidRPr="00EE6F7C">
              <w:rPr>
                <w:rFonts w:ascii="Trebuchet MS" w:hAnsi="Trebuchet MS" w:cs="Times New Roman"/>
                <w:color w:val="002060"/>
                <w:sz w:val="20"/>
                <w:lang w:val="es-ES_tradnl"/>
              </w:rPr>
              <w:lastRenderedPageBreak/>
              <w:t>Finales</w:t>
            </w:r>
          </w:p>
        </w:tc>
        <w:tc>
          <w:tcPr>
            <w:tcW w:w="8045" w:type="dxa"/>
            <w:gridSpan w:val="5"/>
            <w:shd w:val="clear" w:color="auto" w:fill="F2F2F2"/>
          </w:tcPr>
          <w:p w14:paraId="54CA3D70" w14:textId="73841C2B" w:rsidR="00DA1A01" w:rsidRPr="00EE6F7C" w:rsidRDefault="00DA1A01" w:rsidP="00F872E1">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lastRenderedPageBreak/>
              <w:t xml:space="preserve">Si bien el indicador resulta relevante y específico en el aspecto de la accidentabilidad </w:t>
            </w:r>
            <w:r w:rsidRPr="00EE6F7C">
              <w:rPr>
                <w:rFonts w:ascii="Trebuchet MS" w:hAnsi="Trebuchet MS" w:cs="Times New Roman"/>
                <w:sz w:val="20"/>
                <w:lang w:val="es-ES_tradnl"/>
              </w:rPr>
              <w:lastRenderedPageBreak/>
              <w:t xml:space="preserve">que busca medir, deberá considerar la relevancia de los accidentes que no son atribuibles al estado de la vía, en el entendido que </w:t>
            </w:r>
            <w:r w:rsidR="008F08F6" w:rsidRPr="00EE6F7C">
              <w:rPr>
                <w:rFonts w:ascii="Trebuchet MS" w:hAnsi="Trebuchet MS" w:cs="Times New Roman"/>
                <w:sz w:val="20"/>
                <w:lang w:val="es-ES_tradnl"/>
              </w:rPr>
              <w:t>estos también tienen</w:t>
            </w:r>
            <w:r w:rsidRPr="00EE6F7C">
              <w:rPr>
                <w:rFonts w:ascii="Trebuchet MS" w:hAnsi="Trebuchet MS" w:cs="Times New Roman"/>
                <w:sz w:val="20"/>
                <w:lang w:val="es-ES_tradnl"/>
              </w:rPr>
              <w:t xml:space="preserve"> incidencia en la seguridad de la infraestructura y pueden afectar la operación de la misma</w:t>
            </w:r>
          </w:p>
        </w:tc>
      </w:tr>
    </w:tbl>
    <w:p w14:paraId="3E67FB5D" w14:textId="77777777" w:rsidR="00DA1A01" w:rsidRPr="00EE6F7C" w:rsidRDefault="00DA1A01" w:rsidP="00DA1A01">
      <w:pPr>
        <w:tabs>
          <w:tab w:val="center" w:pos="4678"/>
        </w:tabs>
        <w:jc w:val="center"/>
        <w:rPr>
          <w:i/>
          <w:sz w:val="18"/>
          <w:szCs w:val="18"/>
          <w:lang w:val="es-ES_tradnl"/>
        </w:rPr>
      </w:pPr>
      <w:r w:rsidRPr="00EE6F7C">
        <w:rPr>
          <w:b/>
          <w:i/>
          <w:sz w:val="18"/>
          <w:szCs w:val="18"/>
          <w:lang w:val="es-ES_tradnl"/>
        </w:rPr>
        <w:lastRenderedPageBreak/>
        <w:t>Fuente</w:t>
      </w:r>
      <w:r w:rsidRPr="00EE6F7C">
        <w:rPr>
          <w:i/>
          <w:sz w:val="18"/>
          <w:szCs w:val="18"/>
          <w:lang w:val="es-ES_tradnl"/>
        </w:rPr>
        <w:t>: UNAM-IIS, con información de la MIR publicada en el portal Transparencia Presupuestaria.</w:t>
      </w:r>
    </w:p>
    <w:p w14:paraId="3622F82D" w14:textId="77777777" w:rsidR="00DA1A01" w:rsidRPr="00EE6F7C" w:rsidRDefault="00DA1A01" w:rsidP="00263D59">
      <w:pPr>
        <w:tabs>
          <w:tab w:val="center" w:pos="4678"/>
        </w:tabs>
        <w:jc w:val="center"/>
        <w:rPr>
          <w:lang w:val="es-ES_tradnl"/>
        </w:rPr>
      </w:pPr>
    </w:p>
    <w:p w14:paraId="7697A492" w14:textId="77777777" w:rsidR="00BD42B5" w:rsidRPr="00EE6F7C" w:rsidRDefault="00BD42B5" w:rsidP="00C55078">
      <w:pPr>
        <w:pStyle w:val="Epgrafe"/>
        <w:rPr>
          <w:sz w:val="21"/>
          <w:szCs w:val="21"/>
        </w:rPr>
      </w:pPr>
      <w:r w:rsidRPr="00EE6F7C">
        <w:rPr>
          <w:sz w:val="21"/>
          <w:szCs w:val="21"/>
        </w:rPr>
        <w:t xml:space="preserve">Tabla </w:t>
      </w:r>
      <w:r w:rsidR="00235A6E" w:rsidRPr="00EE6F7C">
        <w:rPr>
          <w:sz w:val="21"/>
          <w:szCs w:val="21"/>
        </w:rPr>
        <w:t>28</w:t>
      </w:r>
      <w:r w:rsidRPr="00EE6F7C">
        <w:rPr>
          <w:sz w:val="21"/>
          <w:szCs w:val="21"/>
        </w:rPr>
        <w:t>. Indicadores del P</w:t>
      </w:r>
      <w:r w:rsidR="00235A6E" w:rsidRPr="00EE6F7C">
        <w:rPr>
          <w:sz w:val="21"/>
          <w:szCs w:val="21"/>
        </w:rPr>
        <w:t>rograma Presu</w:t>
      </w:r>
      <w:r w:rsidRPr="00EE6F7C">
        <w:rPr>
          <w:sz w:val="21"/>
          <w:szCs w:val="21"/>
        </w:rPr>
        <w:t>p</w:t>
      </w:r>
      <w:r w:rsidR="00235A6E" w:rsidRPr="00EE6F7C">
        <w:rPr>
          <w:sz w:val="21"/>
          <w:szCs w:val="21"/>
        </w:rPr>
        <w:t>uestal</w:t>
      </w:r>
      <w:r w:rsidRPr="00EE6F7C">
        <w:rPr>
          <w:sz w:val="21"/>
          <w:szCs w:val="21"/>
        </w:rPr>
        <w:t xml:space="preserve"> E022 (Componentes</w:t>
      </w:r>
      <w:r w:rsidR="00DA1A01" w:rsidRPr="00EE6F7C">
        <w:rPr>
          <w:sz w:val="21"/>
          <w:szCs w:val="21"/>
        </w:rPr>
        <w:t xml:space="preserve"> </w:t>
      </w:r>
      <w:r w:rsidR="009101E8" w:rsidRPr="00EE6F7C">
        <w:rPr>
          <w:sz w:val="21"/>
          <w:szCs w:val="21"/>
        </w:rPr>
        <w:t>–</w:t>
      </w:r>
      <w:r w:rsidRPr="00EE6F7C">
        <w:rPr>
          <w:sz w:val="21"/>
          <w:szCs w:val="21"/>
        </w:rPr>
        <w:t xml:space="preserve"> </w:t>
      </w:r>
      <w:r w:rsidR="00DA1A01" w:rsidRPr="00EE6F7C">
        <w:rPr>
          <w:sz w:val="21"/>
          <w:szCs w:val="21"/>
        </w:rPr>
        <w:t>Indicador</w:t>
      </w:r>
      <w:r w:rsidR="009101E8" w:rsidRPr="00EE6F7C">
        <w:rPr>
          <w:sz w:val="21"/>
          <w:szCs w:val="21"/>
        </w:rPr>
        <w:t xml:space="preserve"> 2</w:t>
      </w:r>
      <w:r w:rsidRPr="00EE6F7C">
        <w:rPr>
          <w:sz w:val="21"/>
          <w:szCs w:val="21"/>
        </w:rPr>
        <w:t xml:space="preserve"> de 2)</w:t>
      </w:r>
    </w:p>
    <w:tbl>
      <w:tblPr>
        <w:tblStyle w:val="Tablaconcuadrcula2"/>
        <w:tblW w:w="0" w:type="auto"/>
        <w:jc w:val="center"/>
        <w:tblLook w:val="04A0" w:firstRow="1" w:lastRow="0" w:firstColumn="1" w:lastColumn="0" w:noHBand="0" w:noVBand="1"/>
      </w:tblPr>
      <w:tblGrid>
        <w:gridCol w:w="1513"/>
        <w:gridCol w:w="12"/>
        <w:gridCol w:w="155"/>
        <w:gridCol w:w="1859"/>
        <w:gridCol w:w="1701"/>
        <w:gridCol w:w="1985"/>
        <w:gridCol w:w="2121"/>
      </w:tblGrid>
      <w:tr w:rsidR="008F22E1" w:rsidRPr="00EE6F7C" w14:paraId="21277CFB" w14:textId="77777777" w:rsidTr="00A03114">
        <w:trPr>
          <w:tblHeader/>
          <w:jc w:val="center"/>
        </w:trPr>
        <w:tc>
          <w:tcPr>
            <w:tcW w:w="1513" w:type="dxa"/>
            <w:shd w:val="clear" w:color="auto" w:fill="90C5F6"/>
          </w:tcPr>
          <w:p w14:paraId="32916728" w14:textId="77777777" w:rsidR="008F22E1" w:rsidRPr="00EE6F7C" w:rsidRDefault="008F22E1"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7833" w:type="dxa"/>
            <w:gridSpan w:val="6"/>
            <w:shd w:val="clear" w:color="auto" w:fill="0075A2"/>
          </w:tcPr>
          <w:p w14:paraId="0F2F3596" w14:textId="77777777" w:rsidR="008F22E1" w:rsidRPr="00EE6F7C" w:rsidRDefault="008F22E1"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COMPONENTES</w:t>
            </w:r>
          </w:p>
        </w:tc>
      </w:tr>
      <w:tr w:rsidR="008F22E1" w:rsidRPr="00EE6F7C" w14:paraId="49CABC5D" w14:textId="77777777" w:rsidTr="00A03114">
        <w:trPr>
          <w:jc w:val="center"/>
        </w:trPr>
        <w:tc>
          <w:tcPr>
            <w:tcW w:w="1513" w:type="dxa"/>
            <w:shd w:val="clear" w:color="auto" w:fill="90C5F6"/>
          </w:tcPr>
          <w:p w14:paraId="02F27996" w14:textId="77777777" w:rsidR="008F22E1" w:rsidRPr="00EE6F7C" w:rsidRDefault="008F22E1"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7833" w:type="dxa"/>
            <w:gridSpan w:val="6"/>
            <w:shd w:val="clear" w:color="auto" w:fill="F2F2F2"/>
          </w:tcPr>
          <w:p w14:paraId="2B2F1F26" w14:textId="77777777" w:rsidR="008F22E1" w:rsidRPr="00EE6F7C"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Velocidad de operación en la infraestructura impuesta al FIT</w:t>
            </w:r>
          </w:p>
        </w:tc>
      </w:tr>
      <w:tr w:rsidR="008F22E1" w:rsidRPr="00EE6F7C" w14:paraId="6047B7C8" w14:textId="77777777" w:rsidTr="00A03114">
        <w:trPr>
          <w:jc w:val="center"/>
        </w:trPr>
        <w:tc>
          <w:tcPr>
            <w:tcW w:w="1513" w:type="dxa"/>
            <w:shd w:val="clear" w:color="auto" w:fill="90C5F6"/>
          </w:tcPr>
          <w:p w14:paraId="01A9182D" w14:textId="77777777" w:rsidR="008F22E1" w:rsidRPr="00EE6F7C" w:rsidRDefault="008F22E1"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7833" w:type="dxa"/>
            <w:gridSpan w:val="6"/>
            <w:shd w:val="clear" w:color="auto" w:fill="F2F2F2"/>
          </w:tcPr>
          <w:p w14:paraId="4F112866" w14:textId="77777777" w:rsidR="008F22E1" w:rsidRPr="00EE6F7C"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Tasa de cambio en la velocidad promedio de operación en la infraestructura impuesta al FIT</w:t>
            </w:r>
          </w:p>
        </w:tc>
      </w:tr>
      <w:tr w:rsidR="008F22E1" w:rsidRPr="00EE6F7C" w14:paraId="6B30A638" w14:textId="77777777" w:rsidTr="00A03114">
        <w:trPr>
          <w:jc w:val="center"/>
        </w:trPr>
        <w:tc>
          <w:tcPr>
            <w:tcW w:w="1513" w:type="dxa"/>
            <w:shd w:val="clear" w:color="auto" w:fill="90C5F6"/>
          </w:tcPr>
          <w:p w14:paraId="3A625A15" w14:textId="77777777" w:rsidR="008F22E1" w:rsidRPr="00EE6F7C" w:rsidRDefault="008F22E1"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7833" w:type="dxa"/>
            <w:gridSpan w:val="6"/>
            <w:shd w:val="clear" w:color="auto" w:fill="F2F2F2"/>
          </w:tcPr>
          <w:p w14:paraId="6A26BD14" w14:textId="77777777" w:rsidR="008F22E1" w:rsidRPr="00EE6F7C"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((Velocidad promedio de operación en la infraestructura impuesta al FIT en el año t/ Velocidad promedio de operación en la infraestructura impuesta al FIT en el año t-1)-1)*100</w:t>
            </w:r>
          </w:p>
        </w:tc>
      </w:tr>
      <w:tr w:rsidR="008F22E1" w:rsidRPr="00EE6F7C" w14:paraId="08B10260" w14:textId="77777777" w:rsidTr="00A03114">
        <w:trPr>
          <w:jc w:val="center"/>
        </w:trPr>
        <w:tc>
          <w:tcPr>
            <w:tcW w:w="9346" w:type="dxa"/>
            <w:gridSpan w:val="7"/>
            <w:shd w:val="clear" w:color="auto" w:fill="90C5F6"/>
          </w:tcPr>
          <w:p w14:paraId="44659925" w14:textId="77777777" w:rsidR="008F22E1" w:rsidRPr="00EE6F7C" w:rsidRDefault="008F22E1" w:rsidP="00B07485">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8F22E1" w:rsidRPr="00EE6F7C" w14:paraId="249F09F6" w14:textId="77777777" w:rsidTr="00CD5C31">
        <w:trPr>
          <w:jc w:val="center"/>
        </w:trPr>
        <w:tc>
          <w:tcPr>
            <w:tcW w:w="1680" w:type="dxa"/>
            <w:gridSpan w:val="3"/>
            <w:shd w:val="clear" w:color="auto" w:fill="0075A2"/>
          </w:tcPr>
          <w:p w14:paraId="09B4DFDD" w14:textId="77777777" w:rsidR="008F22E1" w:rsidRPr="00EE6F7C" w:rsidRDefault="008F22E1"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859" w:type="dxa"/>
            <w:shd w:val="clear" w:color="auto" w:fill="0075A2" w:themeFill="accent2" w:themeFillShade="BF"/>
          </w:tcPr>
          <w:p w14:paraId="7AFCE398" w14:textId="77777777" w:rsidR="008F22E1" w:rsidRPr="00EE6F7C" w:rsidRDefault="008F22E1" w:rsidP="00B07485">
            <w:pPr>
              <w:tabs>
                <w:tab w:val="center" w:pos="4678"/>
              </w:tabs>
              <w:jc w:val="center"/>
              <w:rPr>
                <w:rFonts w:ascii="Trebuchet MS" w:hAnsi="Trebuchet MS" w:cs="Times New Roman"/>
                <w:color w:val="002060"/>
                <w:sz w:val="20"/>
                <w:lang w:val="es-ES_tradnl"/>
              </w:rPr>
            </w:pPr>
            <w:r w:rsidRPr="00EE6F7C">
              <w:rPr>
                <w:rFonts w:ascii="Trebuchet MS" w:hAnsi="Trebuchet MS" w:cs="Times New Roman"/>
                <w:color w:val="FFFFFF"/>
                <w:sz w:val="20"/>
                <w:lang w:val="es-ES_tradnl"/>
              </w:rPr>
              <w:t>Relevante</w:t>
            </w:r>
          </w:p>
        </w:tc>
        <w:tc>
          <w:tcPr>
            <w:tcW w:w="1701" w:type="dxa"/>
            <w:shd w:val="clear" w:color="auto" w:fill="0075A2"/>
          </w:tcPr>
          <w:p w14:paraId="52B434E8" w14:textId="77777777" w:rsidR="008F22E1" w:rsidRPr="004C088F" w:rsidRDefault="008F22E1" w:rsidP="00B07485">
            <w:pPr>
              <w:tabs>
                <w:tab w:val="center" w:pos="4678"/>
              </w:tabs>
              <w:jc w:val="center"/>
              <w:rPr>
                <w:rFonts w:ascii="Trebuchet MS" w:hAnsi="Trebuchet MS" w:cs="Times New Roman"/>
                <w:color w:val="FFFFFF"/>
                <w:sz w:val="20"/>
                <w:lang w:val="es-ES_tradnl"/>
              </w:rPr>
            </w:pPr>
            <w:r w:rsidRPr="004C088F">
              <w:rPr>
                <w:rFonts w:ascii="Trebuchet MS" w:hAnsi="Trebuchet MS" w:cs="Times New Roman"/>
                <w:color w:val="FFFFFF"/>
                <w:sz w:val="20"/>
                <w:lang w:val="es-ES_tradnl"/>
              </w:rPr>
              <w:t>Económico</w:t>
            </w:r>
          </w:p>
        </w:tc>
        <w:tc>
          <w:tcPr>
            <w:tcW w:w="1985" w:type="dxa"/>
            <w:shd w:val="clear" w:color="auto" w:fill="0075A2"/>
          </w:tcPr>
          <w:p w14:paraId="665E7754" w14:textId="77777777" w:rsidR="008F22E1" w:rsidRPr="000B05D2" w:rsidRDefault="008F22E1" w:rsidP="00B07485">
            <w:pPr>
              <w:tabs>
                <w:tab w:val="center" w:pos="4678"/>
              </w:tabs>
              <w:jc w:val="center"/>
              <w:rPr>
                <w:rFonts w:ascii="Trebuchet MS" w:hAnsi="Trebuchet MS" w:cs="Times New Roman"/>
                <w:color w:val="FFFFFF"/>
                <w:sz w:val="20"/>
                <w:lang w:val="es-ES_tradnl"/>
              </w:rPr>
            </w:pPr>
            <w:proofErr w:type="spellStart"/>
            <w:r w:rsidRPr="000B05D2">
              <w:rPr>
                <w:rFonts w:ascii="Trebuchet MS" w:hAnsi="Trebuchet MS" w:cs="Times New Roman"/>
                <w:color w:val="FFFFFF"/>
                <w:sz w:val="20"/>
                <w:lang w:val="es-ES_tradnl"/>
              </w:rPr>
              <w:t>Monitoreable</w:t>
            </w:r>
            <w:proofErr w:type="spellEnd"/>
          </w:p>
        </w:tc>
        <w:tc>
          <w:tcPr>
            <w:tcW w:w="2121" w:type="dxa"/>
            <w:shd w:val="clear" w:color="auto" w:fill="0075A2"/>
          </w:tcPr>
          <w:p w14:paraId="5114C38E" w14:textId="77777777" w:rsidR="008F22E1" w:rsidRPr="00316D00" w:rsidRDefault="008F22E1" w:rsidP="00B07485">
            <w:pPr>
              <w:tabs>
                <w:tab w:val="center" w:pos="4678"/>
              </w:tabs>
              <w:jc w:val="center"/>
              <w:rPr>
                <w:rFonts w:ascii="Trebuchet MS" w:hAnsi="Trebuchet MS" w:cs="Times New Roman"/>
                <w:color w:val="FFFFFF"/>
                <w:sz w:val="20"/>
                <w:lang w:val="es-ES_tradnl"/>
              </w:rPr>
            </w:pPr>
            <w:r w:rsidRPr="00316D00">
              <w:rPr>
                <w:rFonts w:ascii="Trebuchet MS" w:hAnsi="Trebuchet MS" w:cs="Times New Roman"/>
                <w:color w:val="FFFFFF"/>
                <w:sz w:val="20"/>
                <w:lang w:val="es-ES_tradnl"/>
              </w:rPr>
              <w:t>Adecuado</w:t>
            </w:r>
          </w:p>
        </w:tc>
      </w:tr>
      <w:tr w:rsidR="008F22E1" w:rsidRPr="00EE6F7C" w14:paraId="20F58D2E" w14:textId="77777777" w:rsidTr="00A03114">
        <w:trPr>
          <w:jc w:val="center"/>
        </w:trPr>
        <w:tc>
          <w:tcPr>
            <w:tcW w:w="1525" w:type="dxa"/>
            <w:gridSpan w:val="2"/>
            <w:shd w:val="clear" w:color="auto" w:fill="90C5F6"/>
          </w:tcPr>
          <w:p w14:paraId="044DE103" w14:textId="77777777" w:rsidR="008F22E1" w:rsidRPr="00EE6F7C" w:rsidRDefault="008F22E1"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7821" w:type="dxa"/>
            <w:gridSpan w:val="5"/>
            <w:shd w:val="clear" w:color="auto" w:fill="F2F2F2"/>
          </w:tcPr>
          <w:p w14:paraId="3ABDDDDF" w14:textId="77777777" w:rsidR="008F22E1" w:rsidRPr="00EE6F7C"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es entendible y directo en su definición</w:t>
            </w:r>
          </w:p>
        </w:tc>
      </w:tr>
      <w:tr w:rsidR="008F22E1" w:rsidRPr="00EE6F7C" w14:paraId="56CA7F08" w14:textId="77777777" w:rsidTr="00A03114">
        <w:trPr>
          <w:jc w:val="center"/>
        </w:trPr>
        <w:tc>
          <w:tcPr>
            <w:tcW w:w="1525" w:type="dxa"/>
            <w:gridSpan w:val="2"/>
            <w:shd w:val="clear" w:color="auto" w:fill="90C5F6"/>
          </w:tcPr>
          <w:p w14:paraId="0735D709" w14:textId="77777777" w:rsidR="008F22E1" w:rsidRPr="00EE6F7C" w:rsidRDefault="008F22E1"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7821" w:type="dxa"/>
            <w:gridSpan w:val="5"/>
            <w:shd w:val="clear" w:color="auto" w:fill="F2F2F2"/>
          </w:tcPr>
          <w:p w14:paraId="37872606" w14:textId="77777777" w:rsidR="008F22E1" w:rsidRPr="00EE6F7C" w:rsidRDefault="00B07485"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El </w:t>
            </w:r>
            <w:r w:rsidR="00077222" w:rsidRPr="00EE6F7C">
              <w:rPr>
                <w:rFonts w:ascii="Trebuchet MS" w:hAnsi="Trebuchet MS" w:cs="Times New Roman"/>
                <w:sz w:val="20"/>
                <w:lang w:val="es-ES_tradnl"/>
              </w:rPr>
              <w:t>indicador</w:t>
            </w:r>
            <w:r w:rsidRPr="004C088F">
              <w:rPr>
                <w:rFonts w:ascii="Trebuchet MS" w:hAnsi="Trebuchet MS" w:cs="Times New Roman"/>
                <w:sz w:val="20"/>
                <w:lang w:val="es-ES_tradnl"/>
              </w:rPr>
              <w:t xml:space="preserve"> resulta relevante en cuanto a lo que busca me</w:t>
            </w:r>
            <w:r w:rsidR="00077222" w:rsidRPr="004C088F">
              <w:rPr>
                <w:rFonts w:ascii="Trebuchet MS" w:hAnsi="Trebuchet MS" w:cs="Times New Roman"/>
                <w:sz w:val="20"/>
                <w:lang w:val="es-ES_tradnl"/>
              </w:rPr>
              <w:t xml:space="preserve">dir. Por un lado, su método de </w:t>
            </w:r>
            <w:r w:rsidR="00A03114" w:rsidRPr="000B05D2">
              <w:rPr>
                <w:rFonts w:ascii="Trebuchet MS" w:hAnsi="Trebuchet MS" w:cs="Times New Roman"/>
                <w:sz w:val="20"/>
                <w:lang w:val="es-ES_tradnl"/>
              </w:rPr>
              <w:t>cálculo</w:t>
            </w:r>
            <w:r w:rsidR="00077222" w:rsidRPr="00316D00">
              <w:rPr>
                <w:rFonts w:ascii="Trebuchet MS" w:hAnsi="Trebuchet MS" w:cs="Times New Roman"/>
                <w:sz w:val="20"/>
                <w:lang w:val="es-ES_tradnl"/>
              </w:rPr>
              <w:t xml:space="preserve"> coincide con el nombre del indicador, y por el otro lado, queda </w:t>
            </w:r>
            <w:r w:rsidR="00D5563B" w:rsidRPr="00EE6F7C">
              <w:rPr>
                <w:rFonts w:ascii="Trebuchet MS" w:hAnsi="Trebuchet MS" w:cs="Times New Roman"/>
                <w:sz w:val="20"/>
                <w:lang w:val="es-ES_tradnl"/>
              </w:rPr>
              <w:t>claro c</w:t>
            </w:r>
            <w:r w:rsidR="00BD42B5" w:rsidRPr="00EE6F7C">
              <w:rPr>
                <w:rFonts w:ascii="Trebuchet MS" w:hAnsi="Trebuchet MS" w:cs="Times New Roman"/>
                <w:sz w:val="20"/>
                <w:lang w:val="es-ES_tradnl"/>
              </w:rPr>
              <w:t>ó</w:t>
            </w:r>
            <w:r w:rsidR="00D5563B" w:rsidRPr="00EE6F7C">
              <w:rPr>
                <w:rFonts w:ascii="Trebuchet MS" w:hAnsi="Trebuchet MS" w:cs="Times New Roman"/>
                <w:sz w:val="20"/>
                <w:lang w:val="es-ES_tradnl"/>
              </w:rPr>
              <w:t>mo es que se mi</w:t>
            </w:r>
            <w:r w:rsidR="00077222" w:rsidRPr="00EE6F7C">
              <w:rPr>
                <w:rFonts w:ascii="Trebuchet MS" w:hAnsi="Trebuchet MS" w:cs="Times New Roman"/>
                <w:sz w:val="20"/>
                <w:lang w:val="es-ES_tradnl"/>
              </w:rPr>
              <w:t>de la velocidad de operación en la infraestructura impuesta al FIT</w:t>
            </w:r>
            <w:r w:rsidR="00CD5C31" w:rsidRPr="00EE6F7C">
              <w:rPr>
                <w:rFonts w:ascii="Trebuchet MS" w:hAnsi="Trebuchet MS" w:cs="Times New Roman"/>
                <w:sz w:val="20"/>
                <w:lang w:val="es-ES_tradnl"/>
              </w:rPr>
              <w:t>, considerado que este incremento implica un uso más eficiente de la infraestructura.</w:t>
            </w:r>
          </w:p>
        </w:tc>
      </w:tr>
      <w:tr w:rsidR="008F22E1" w:rsidRPr="00EE6F7C" w14:paraId="7D964124" w14:textId="77777777" w:rsidTr="00A03114">
        <w:trPr>
          <w:trHeight w:val="468"/>
          <w:jc w:val="center"/>
        </w:trPr>
        <w:tc>
          <w:tcPr>
            <w:tcW w:w="1525" w:type="dxa"/>
            <w:gridSpan w:val="2"/>
            <w:shd w:val="clear" w:color="auto" w:fill="90C5F6"/>
          </w:tcPr>
          <w:p w14:paraId="3178415B" w14:textId="77777777" w:rsidR="008F22E1" w:rsidRPr="00EE6F7C" w:rsidRDefault="008F22E1"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Económico</w:t>
            </w:r>
          </w:p>
        </w:tc>
        <w:tc>
          <w:tcPr>
            <w:tcW w:w="7821" w:type="dxa"/>
            <w:gridSpan w:val="5"/>
            <w:shd w:val="clear" w:color="auto" w:fill="F2F2F2"/>
          </w:tcPr>
          <w:p w14:paraId="6D7005AA" w14:textId="77777777" w:rsidR="008F22E1" w:rsidRPr="00EE6F7C"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Resulta económico, pues utiliza la información de las Bitácoras internas del FIT.</w:t>
            </w:r>
          </w:p>
        </w:tc>
      </w:tr>
      <w:tr w:rsidR="008F22E1" w:rsidRPr="00EE6F7C" w14:paraId="5564B7B6" w14:textId="77777777" w:rsidTr="00A03114">
        <w:trPr>
          <w:jc w:val="center"/>
        </w:trPr>
        <w:tc>
          <w:tcPr>
            <w:tcW w:w="1525" w:type="dxa"/>
            <w:gridSpan w:val="2"/>
            <w:shd w:val="clear" w:color="auto" w:fill="90C5F6"/>
          </w:tcPr>
          <w:p w14:paraId="084E01FC" w14:textId="77777777" w:rsidR="008F22E1" w:rsidRPr="00EE6F7C" w:rsidRDefault="008F22E1" w:rsidP="00B07485">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7821" w:type="dxa"/>
            <w:gridSpan w:val="5"/>
            <w:shd w:val="clear" w:color="auto" w:fill="F2F2F2"/>
          </w:tcPr>
          <w:p w14:paraId="33AED66C" w14:textId="77777777" w:rsidR="008F22E1" w:rsidRPr="004C088F" w:rsidRDefault="008F22E1" w:rsidP="003A5E3D">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se puede monitorear con la periodicidad adecuada para recopilar la información</w:t>
            </w:r>
            <w:r w:rsidR="005E086C" w:rsidRPr="004C088F">
              <w:rPr>
                <w:rFonts w:ascii="Trebuchet MS" w:hAnsi="Trebuchet MS" w:cs="Times New Roman"/>
                <w:sz w:val="20"/>
                <w:lang w:val="es-ES_tradnl"/>
              </w:rPr>
              <w:t>.</w:t>
            </w:r>
          </w:p>
        </w:tc>
      </w:tr>
      <w:tr w:rsidR="008F22E1" w:rsidRPr="00EE6F7C" w14:paraId="1138BD68" w14:textId="77777777" w:rsidTr="00A03114">
        <w:trPr>
          <w:jc w:val="center"/>
        </w:trPr>
        <w:tc>
          <w:tcPr>
            <w:tcW w:w="1525" w:type="dxa"/>
            <w:gridSpan w:val="2"/>
            <w:shd w:val="clear" w:color="auto" w:fill="90C5F6"/>
          </w:tcPr>
          <w:p w14:paraId="13E8B017" w14:textId="77777777" w:rsidR="008F22E1" w:rsidRPr="00EE6F7C" w:rsidRDefault="008F22E1"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7821" w:type="dxa"/>
            <w:gridSpan w:val="5"/>
            <w:shd w:val="clear" w:color="auto" w:fill="F2F2F2"/>
          </w:tcPr>
          <w:p w14:paraId="60B81634" w14:textId="77777777" w:rsidR="008F22E1" w:rsidRPr="000B05D2" w:rsidRDefault="008F22E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De acuerdo a</w:t>
            </w:r>
            <w:r w:rsidR="005E086C" w:rsidRPr="00EE6F7C">
              <w:rPr>
                <w:rFonts w:ascii="Trebuchet MS" w:hAnsi="Trebuchet MS" w:cs="Times New Roman"/>
                <w:sz w:val="20"/>
                <w:lang w:val="es-ES_tradnl"/>
              </w:rPr>
              <w:t xml:space="preserve"> su método de medición, </w:t>
            </w:r>
            <w:r w:rsidRPr="004C088F">
              <w:rPr>
                <w:rFonts w:ascii="Trebuchet MS" w:hAnsi="Trebuchet MS" w:cs="Times New Roman"/>
                <w:sz w:val="20"/>
                <w:lang w:val="es-ES_tradnl"/>
              </w:rPr>
              <w:t>el indicador provee la información suficiente para la medición la velocidad de operación en la infraestructura impuesta al FIT</w:t>
            </w:r>
          </w:p>
        </w:tc>
      </w:tr>
      <w:tr w:rsidR="008F22E1" w:rsidRPr="00EE6F7C" w14:paraId="65AB096F" w14:textId="77777777" w:rsidTr="00A03114">
        <w:trPr>
          <w:jc w:val="center"/>
        </w:trPr>
        <w:tc>
          <w:tcPr>
            <w:tcW w:w="1525" w:type="dxa"/>
            <w:gridSpan w:val="2"/>
            <w:shd w:val="clear" w:color="auto" w:fill="90C5F6"/>
          </w:tcPr>
          <w:p w14:paraId="48C70391" w14:textId="77777777" w:rsidR="008F22E1" w:rsidRPr="00EE6F7C" w:rsidRDefault="008F22E1"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Observaciones Finales</w:t>
            </w:r>
          </w:p>
        </w:tc>
        <w:tc>
          <w:tcPr>
            <w:tcW w:w="7821" w:type="dxa"/>
            <w:gridSpan w:val="5"/>
            <w:shd w:val="clear" w:color="auto" w:fill="F2F2F2"/>
          </w:tcPr>
          <w:p w14:paraId="15E0A1C7" w14:textId="77777777" w:rsidR="008F22E1" w:rsidRPr="00EE6F7C" w:rsidRDefault="00CD5C31"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En la ficha técnica del indicador se deberá hacer la observación de la velocidad máxima de operación de la vía, en promedio.</w:t>
            </w:r>
          </w:p>
        </w:tc>
      </w:tr>
    </w:tbl>
    <w:p w14:paraId="6D95E5BA" w14:textId="77777777" w:rsidR="00BA14E4" w:rsidRPr="00EE6F7C" w:rsidRDefault="00D30F45" w:rsidP="00D30F45">
      <w:pPr>
        <w:tabs>
          <w:tab w:val="center" w:pos="4678"/>
        </w:tabs>
        <w:jc w:val="center"/>
        <w:rPr>
          <w:i/>
          <w:sz w:val="18"/>
          <w:szCs w:val="18"/>
          <w:lang w:val="es-ES_tradnl"/>
        </w:rPr>
      </w:pPr>
      <w:r w:rsidRPr="00EE6F7C">
        <w:rPr>
          <w:b/>
          <w:i/>
          <w:sz w:val="18"/>
          <w:szCs w:val="18"/>
          <w:lang w:val="es-ES_tradnl"/>
        </w:rPr>
        <w:t>Fuente</w:t>
      </w:r>
      <w:r w:rsidRPr="00EE6F7C">
        <w:rPr>
          <w:i/>
          <w:sz w:val="18"/>
          <w:szCs w:val="18"/>
          <w:lang w:val="es-ES_tradnl"/>
        </w:rPr>
        <w:t>: UNAM-IIS, con información de la MIR publicada en el portal Transparencia Presupuestaria.</w:t>
      </w:r>
    </w:p>
    <w:p w14:paraId="2A9AFAD2" w14:textId="77777777" w:rsidR="00CB45C4" w:rsidRPr="004C088F" w:rsidRDefault="00CB45C4" w:rsidP="00896339">
      <w:pPr>
        <w:tabs>
          <w:tab w:val="center" w:pos="4678"/>
        </w:tabs>
        <w:jc w:val="center"/>
        <w:rPr>
          <w:b/>
          <w:lang w:val="es-ES_tradnl"/>
        </w:rPr>
      </w:pPr>
    </w:p>
    <w:p w14:paraId="169513A6" w14:textId="77777777" w:rsidR="00FE5450" w:rsidRPr="000B05D2" w:rsidRDefault="00FE5450" w:rsidP="00896339">
      <w:pPr>
        <w:tabs>
          <w:tab w:val="center" w:pos="4678"/>
        </w:tabs>
        <w:jc w:val="center"/>
        <w:rPr>
          <w:lang w:val="es-ES_tradnl"/>
        </w:rPr>
      </w:pPr>
    </w:p>
    <w:p w14:paraId="701F741C" w14:textId="77777777" w:rsidR="00FE5450" w:rsidRPr="00EE6F7C" w:rsidRDefault="00FE5450" w:rsidP="00896339">
      <w:pPr>
        <w:pStyle w:val="Epgrafe"/>
        <w:rPr>
          <w:sz w:val="21"/>
          <w:szCs w:val="21"/>
        </w:rPr>
      </w:pPr>
      <w:r w:rsidRPr="00EE6F7C">
        <w:rPr>
          <w:sz w:val="21"/>
          <w:szCs w:val="21"/>
        </w:rPr>
        <w:lastRenderedPageBreak/>
        <w:t>Tabla</w:t>
      </w:r>
      <w:r w:rsidR="00235A6E" w:rsidRPr="00EE6F7C">
        <w:rPr>
          <w:sz w:val="21"/>
          <w:szCs w:val="21"/>
        </w:rPr>
        <w:t xml:space="preserve"> 29</w:t>
      </w:r>
      <w:r w:rsidRPr="00EE6F7C">
        <w:rPr>
          <w:sz w:val="21"/>
          <w:szCs w:val="21"/>
        </w:rPr>
        <w:t>. Indicadores del P</w:t>
      </w:r>
      <w:r w:rsidR="00235A6E" w:rsidRPr="00EE6F7C">
        <w:rPr>
          <w:sz w:val="21"/>
          <w:szCs w:val="21"/>
        </w:rPr>
        <w:t>rograma Presu</w:t>
      </w:r>
      <w:r w:rsidRPr="00EE6F7C">
        <w:rPr>
          <w:sz w:val="21"/>
          <w:szCs w:val="21"/>
        </w:rPr>
        <w:t>p</w:t>
      </w:r>
      <w:r w:rsidR="00235A6E" w:rsidRPr="00EE6F7C">
        <w:rPr>
          <w:sz w:val="21"/>
          <w:szCs w:val="21"/>
        </w:rPr>
        <w:t>uestal</w:t>
      </w:r>
      <w:r w:rsidRPr="00EE6F7C">
        <w:rPr>
          <w:sz w:val="21"/>
          <w:szCs w:val="21"/>
        </w:rPr>
        <w:t xml:space="preserve"> E022 (Actividades</w:t>
      </w:r>
      <w:r w:rsidR="009E10BC" w:rsidRPr="00EE6F7C">
        <w:rPr>
          <w:sz w:val="21"/>
          <w:szCs w:val="21"/>
        </w:rPr>
        <w:t xml:space="preserve"> - Indicador</w:t>
      </w:r>
      <w:r w:rsidRPr="00EE6F7C">
        <w:rPr>
          <w:sz w:val="21"/>
          <w:szCs w:val="21"/>
        </w:rPr>
        <w:t xml:space="preserve"> 1 de 2)</w:t>
      </w:r>
    </w:p>
    <w:tbl>
      <w:tblPr>
        <w:tblStyle w:val="Tablaconcuadrcula"/>
        <w:tblW w:w="0" w:type="auto"/>
        <w:jc w:val="center"/>
        <w:tblLook w:val="04A0" w:firstRow="1" w:lastRow="0" w:firstColumn="1" w:lastColumn="0" w:noHBand="0" w:noVBand="1"/>
      </w:tblPr>
      <w:tblGrid>
        <w:gridCol w:w="1527"/>
        <w:gridCol w:w="424"/>
        <w:gridCol w:w="1701"/>
        <w:gridCol w:w="1843"/>
        <w:gridCol w:w="1843"/>
        <w:gridCol w:w="2234"/>
      </w:tblGrid>
      <w:tr w:rsidR="00D17DB6" w:rsidRPr="00EE6F7C" w14:paraId="0C09DF56" w14:textId="77777777" w:rsidTr="00C55078">
        <w:trPr>
          <w:tblHeader/>
          <w:jc w:val="center"/>
        </w:trPr>
        <w:tc>
          <w:tcPr>
            <w:tcW w:w="1527" w:type="dxa"/>
            <w:shd w:val="clear" w:color="auto" w:fill="90C5F6"/>
          </w:tcPr>
          <w:p w14:paraId="01B647D8" w14:textId="77777777" w:rsidR="00D17DB6" w:rsidRPr="00EE6F7C" w:rsidRDefault="00D17DB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8045" w:type="dxa"/>
            <w:gridSpan w:val="5"/>
            <w:shd w:val="clear" w:color="auto" w:fill="0075A2"/>
          </w:tcPr>
          <w:p w14:paraId="48EECBB6" w14:textId="77777777" w:rsidR="00D17DB6" w:rsidRPr="00EE6F7C" w:rsidRDefault="00D17DB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ACTIVIDADES</w:t>
            </w:r>
          </w:p>
        </w:tc>
      </w:tr>
      <w:tr w:rsidR="00D17DB6" w:rsidRPr="00EE6F7C" w14:paraId="576B8BE8" w14:textId="77777777" w:rsidTr="00C55078">
        <w:trPr>
          <w:jc w:val="center"/>
        </w:trPr>
        <w:tc>
          <w:tcPr>
            <w:tcW w:w="1527" w:type="dxa"/>
            <w:shd w:val="clear" w:color="auto" w:fill="90C5F6"/>
          </w:tcPr>
          <w:p w14:paraId="71C9A508" w14:textId="77777777" w:rsidR="00D17DB6" w:rsidRPr="00EE6F7C" w:rsidRDefault="00D17DB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8045" w:type="dxa"/>
            <w:gridSpan w:val="5"/>
            <w:shd w:val="clear" w:color="auto" w:fill="F2F2F2"/>
          </w:tcPr>
          <w:p w14:paraId="5FCD05FC" w14:textId="77777777" w:rsidR="00D17DB6" w:rsidRPr="00EE6F7C" w:rsidRDefault="00BB313B"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Ejecución de los trabajos de conservación y rehabilitación de la infraestructura ferroviaria asignada e impuesta al FIT.</w:t>
            </w:r>
          </w:p>
        </w:tc>
      </w:tr>
      <w:tr w:rsidR="00D17DB6" w:rsidRPr="00EE6F7C" w14:paraId="2C902B6D" w14:textId="77777777" w:rsidTr="00C55078">
        <w:trPr>
          <w:jc w:val="center"/>
        </w:trPr>
        <w:tc>
          <w:tcPr>
            <w:tcW w:w="1527" w:type="dxa"/>
            <w:shd w:val="clear" w:color="auto" w:fill="90C5F6"/>
          </w:tcPr>
          <w:p w14:paraId="53E32AAE" w14:textId="77777777" w:rsidR="00D17DB6" w:rsidRPr="00EE6F7C" w:rsidRDefault="00D17DB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8045" w:type="dxa"/>
            <w:gridSpan w:val="5"/>
            <w:shd w:val="clear" w:color="auto" w:fill="F2F2F2"/>
          </w:tcPr>
          <w:p w14:paraId="4CE94886" w14:textId="77777777" w:rsidR="00D17DB6" w:rsidRPr="004C088F" w:rsidRDefault="00BB313B"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conservación de infraestructura ferroviaria</w:t>
            </w:r>
          </w:p>
        </w:tc>
      </w:tr>
      <w:tr w:rsidR="00D17DB6" w:rsidRPr="00EE6F7C" w14:paraId="2A5FFCC5" w14:textId="77777777" w:rsidTr="00C55078">
        <w:trPr>
          <w:jc w:val="center"/>
        </w:trPr>
        <w:tc>
          <w:tcPr>
            <w:tcW w:w="1527" w:type="dxa"/>
            <w:shd w:val="clear" w:color="auto" w:fill="90C5F6"/>
          </w:tcPr>
          <w:p w14:paraId="31DEB9E8" w14:textId="77777777" w:rsidR="00D17DB6" w:rsidRPr="00EE6F7C" w:rsidRDefault="00D17DB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8045" w:type="dxa"/>
            <w:gridSpan w:val="5"/>
            <w:shd w:val="clear" w:color="auto" w:fill="F2F2F2"/>
          </w:tcPr>
          <w:p w14:paraId="488ED3CB" w14:textId="77777777" w:rsidR="00D17DB6" w:rsidRPr="00EE6F7C" w:rsidRDefault="00BB313B"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(Kilómetros de vía conservados según norma NOM-084-SCT2-2003</w:t>
            </w:r>
            <w:r w:rsidRPr="00EE6F7C">
              <w:rPr>
                <w:rStyle w:val="Refdenotaalpie"/>
                <w:rFonts w:ascii="Trebuchet MS" w:hAnsi="Trebuchet MS" w:cs="Times New Roman"/>
                <w:sz w:val="20"/>
                <w:lang w:val="es-ES_tradnl"/>
              </w:rPr>
              <w:footnoteReference w:id="17"/>
            </w:r>
            <w:r w:rsidRPr="00EE6F7C">
              <w:rPr>
                <w:rFonts w:ascii="Trebuchet MS" w:hAnsi="Trebuchet MS" w:cs="Times New Roman"/>
                <w:sz w:val="20"/>
                <w:lang w:val="es-ES_tradnl"/>
              </w:rPr>
              <w:t>/kilómetros de red ferroviaria programados)x100</w:t>
            </w:r>
          </w:p>
        </w:tc>
      </w:tr>
      <w:tr w:rsidR="00D17DB6" w:rsidRPr="00EE6F7C" w14:paraId="6A236507" w14:textId="77777777" w:rsidTr="00C55078">
        <w:trPr>
          <w:jc w:val="center"/>
        </w:trPr>
        <w:tc>
          <w:tcPr>
            <w:tcW w:w="9572" w:type="dxa"/>
            <w:gridSpan w:val="6"/>
            <w:shd w:val="clear" w:color="auto" w:fill="90C5F6"/>
          </w:tcPr>
          <w:p w14:paraId="3F70EC3B" w14:textId="77777777" w:rsidR="00D17DB6" w:rsidRPr="00EE6F7C" w:rsidRDefault="00D17DB6" w:rsidP="00B07485">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D17DB6" w:rsidRPr="00EE6F7C" w14:paraId="7FD1534A" w14:textId="77777777" w:rsidTr="004238CB">
        <w:trPr>
          <w:jc w:val="center"/>
        </w:trPr>
        <w:tc>
          <w:tcPr>
            <w:tcW w:w="1951" w:type="dxa"/>
            <w:gridSpan w:val="2"/>
            <w:shd w:val="clear" w:color="auto" w:fill="0075A2"/>
          </w:tcPr>
          <w:p w14:paraId="6AE7B653" w14:textId="77777777" w:rsidR="00D17DB6" w:rsidRPr="00EE6F7C" w:rsidRDefault="00D17DB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701" w:type="dxa"/>
            <w:shd w:val="clear" w:color="auto" w:fill="0075A2" w:themeFill="accent2" w:themeFillShade="BF"/>
          </w:tcPr>
          <w:p w14:paraId="564A86DC" w14:textId="77777777" w:rsidR="00D17DB6" w:rsidRPr="00EE6F7C" w:rsidRDefault="00D17DB6" w:rsidP="00B07485">
            <w:pPr>
              <w:tabs>
                <w:tab w:val="center" w:pos="4678"/>
              </w:tabs>
              <w:jc w:val="center"/>
              <w:rPr>
                <w:rFonts w:ascii="Trebuchet MS" w:hAnsi="Trebuchet MS" w:cs="Times New Roman"/>
                <w:color w:val="002060"/>
                <w:sz w:val="20"/>
                <w:lang w:val="es-ES_tradnl"/>
              </w:rPr>
            </w:pPr>
            <w:r w:rsidRPr="00EE6F7C">
              <w:rPr>
                <w:rFonts w:ascii="Trebuchet MS" w:hAnsi="Trebuchet MS" w:cs="Times New Roman"/>
                <w:color w:val="FFFFFF" w:themeColor="background1"/>
                <w:sz w:val="20"/>
                <w:lang w:val="es-ES_tradnl"/>
              </w:rPr>
              <w:t>Relevante</w:t>
            </w:r>
          </w:p>
        </w:tc>
        <w:tc>
          <w:tcPr>
            <w:tcW w:w="1843" w:type="dxa"/>
            <w:shd w:val="clear" w:color="auto" w:fill="0075A2"/>
          </w:tcPr>
          <w:p w14:paraId="042497BE" w14:textId="77777777" w:rsidR="00D17DB6" w:rsidRPr="004C088F" w:rsidRDefault="00D17DB6" w:rsidP="00B07485">
            <w:pPr>
              <w:tabs>
                <w:tab w:val="center" w:pos="4678"/>
              </w:tabs>
              <w:jc w:val="center"/>
              <w:rPr>
                <w:rFonts w:ascii="Trebuchet MS" w:hAnsi="Trebuchet MS" w:cs="Times New Roman"/>
                <w:color w:val="FFFFFF"/>
                <w:sz w:val="20"/>
                <w:lang w:val="es-ES_tradnl"/>
              </w:rPr>
            </w:pPr>
            <w:r w:rsidRPr="004C088F">
              <w:rPr>
                <w:rFonts w:ascii="Trebuchet MS" w:hAnsi="Trebuchet MS" w:cs="Times New Roman"/>
                <w:color w:val="FFFFFF"/>
                <w:sz w:val="20"/>
                <w:lang w:val="es-ES_tradnl"/>
              </w:rPr>
              <w:t>Económico</w:t>
            </w:r>
          </w:p>
        </w:tc>
        <w:tc>
          <w:tcPr>
            <w:tcW w:w="1843" w:type="dxa"/>
            <w:shd w:val="clear" w:color="auto" w:fill="0075A2"/>
          </w:tcPr>
          <w:p w14:paraId="0ADE0422" w14:textId="77777777" w:rsidR="00D17DB6" w:rsidRPr="00316D00" w:rsidRDefault="00D17DB6" w:rsidP="00B07485">
            <w:pPr>
              <w:tabs>
                <w:tab w:val="center" w:pos="4678"/>
              </w:tabs>
              <w:jc w:val="center"/>
              <w:rPr>
                <w:rFonts w:ascii="Trebuchet MS" w:hAnsi="Trebuchet MS" w:cs="Times New Roman"/>
                <w:color w:val="FFFFFF"/>
                <w:sz w:val="20"/>
                <w:lang w:val="es-ES_tradnl"/>
              </w:rPr>
            </w:pPr>
            <w:proofErr w:type="spellStart"/>
            <w:r w:rsidRPr="000B05D2">
              <w:rPr>
                <w:rFonts w:ascii="Trebuchet MS" w:hAnsi="Trebuchet MS" w:cs="Times New Roman"/>
                <w:color w:val="FFFFFF"/>
                <w:sz w:val="20"/>
                <w:lang w:val="es-ES_tradnl"/>
              </w:rPr>
              <w:t>Monitoreab</w:t>
            </w:r>
            <w:r w:rsidRPr="00316D00">
              <w:rPr>
                <w:rFonts w:ascii="Trebuchet MS" w:hAnsi="Trebuchet MS" w:cs="Times New Roman"/>
                <w:color w:val="FFFFFF"/>
                <w:sz w:val="20"/>
                <w:lang w:val="es-ES_tradnl"/>
              </w:rPr>
              <w:t>le</w:t>
            </w:r>
            <w:proofErr w:type="spellEnd"/>
          </w:p>
        </w:tc>
        <w:tc>
          <w:tcPr>
            <w:tcW w:w="2234" w:type="dxa"/>
            <w:shd w:val="clear" w:color="auto" w:fill="0075A2"/>
          </w:tcPr>
          <w:p w14:paraId="025130FF" w14:textId="77777777" w:rsidR="00D17DB6" w:rsidRPr="00EE6F7C" w:rsidRDefault="00D17DB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Adecuado</w:t>
            </w:r>
          </w:p>
        </w:tc>
      </w:tr>
      <w:tr w:rsidR="00D17DB6" w:rsidRPr="00EE6F7C" w14:paraId="5CE39C03" w14:textId="77777777" w:rsidTr="00C55078">
        <w:trPr>
          <w:jc w:val="center"/>
        </w:trPr>
        <w:tc>
          <w:tcPr>
            <w:tcW w:w="1527" w:type="dxa"/>
            <w:shd w:val="clear" w:color="auto" w:fill="90C5F6"/>
          </w:tcPr>
          <w:p w14:paraId="1C7547FB" w14:textId="77777777" w:rsidR="00D17DB6" w:rsidRPr="00EE6F7C" w:rsidRDefault="00D17DB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8045" w:type="dxa"/>
            <w:gridSpan w:val="5"/>
            <w:shd w:val="clear" w:color="auto" w:fill="F2F2F2"/>
          </w:tcPr>
          <w:p w14:paraId="5A572998" w14:textId="77777777" w:rsidR="00D17DB6" w:rsidRPr="004C088F" w:rsidRDefault="00F13A22" w:rsidP="00F13A22">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w:t>
            </w:r>
            <w:r w:rsidR="00D17DB6" w:rsidRPr="00EE6F7C">
              <w:rPr>
                <w:rFonts w:ascii="Trebuchet MS" w:hAnsi="Trebuchet MS" w:cs="Times New Roman"/>
                <w:sz w:val="20"/>
                <w:lang w:val="es-ES_tradnl"/>
              </w:rPr>
              <w:t>l indicador es entendible y directo en su definición</w:t>
            </w:r>
            <w:r w:rsidRPr="004C088F">
              <w:rPr>
                <w:rFonts w:ascii="Trebuchet MS" w:hAnsi="Trebuchet MS" w:cs="Times New Roman"/>
                <w:sz w:val="20"/>
                <w:lang w:val="es-ES_tradnl"/>
              </w:rPr>
              <w:t>.</w:t>
            </w:r>
          </w:p>
        </w:tc>
      </w:tr>
      <w:tr w:rsidR="00D17DB6" w:rsidRPr="00EE6F7C" w14:paraId="600F5D4D" w14:textId="77777777" w:rsidTr="00C55078">
        <w:trPr>
          <w:jc w:val="center"/>
        </w:trPr>
        <w:tc>
          <w:tcPr>
            <w:tcW w:w="1527" w:type="dxa"/>
            <w:shd w:val="clear" w:color="auto" w:fill="90C5F6"/>
          </w:tcPr>
          <w:p w14:paraId="22E4F93B" w14:textId="77777777" w:rsidR="00D17DB6" w:rsidRPr="00EE6F7C" w:rsidRDefault="00D17DB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8045" w:type="dxa"/>
            <w:gridSpan w:val="5"/>
            <w:shd w:val="clear" w:color="auto" w:fill="F2F2F2"/>
          </w:tcPr>
          <w:p w14:paraId="453A139E" w14:textId="77777777" w:rsidR="00D17DB6" w:rsidRPr="004C088F" w:rsidRDefault="0062170C" w:rsidP="0017341E">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El indicador resulta relevante en cuanto busca medir el cumplimiento del programa de conservación, lo que incide de manera positiva en la operación de la </w:t>
            </w:r>
            <w:r w:rsidR="00F13A22" w:rsidRPr="00EE6F7C">
              <w:rPr>
                <w:rFonts w:ascii="Trebuchet MS" w:hAnsi="Trebuchet MS" w:cs="Times New Roman"/>
                <w:sz w:val="20"/>
                <w:lang w:val="es-ES_tradnl"/>
              </w:rPr>
              <w:t>infraestructura f</w:t>
            </w:r>
            <w:r w:rsidR="00F13A22" w:rsidRPr="004C088F">
              <w:rPr>
                <w:rFonts w:ascii="Trebuchet MS" w:hAnsi="Trebuchet MS" w:cs="Times New Roman"/>
                <w:sz w:val="20"/>
                <w:lang w:val="es-ES_tradnl"/>
              </w:rPr>
              <w:t>erroviaria.</w:t>
            </w:r>
          </w:p>
        </w:tc>
      </w:tr>
      <w:tr w:rsidR="00D17DB6" w:rsidRPr="00EE6F7C" w14:paraId="13823CF8" w14:textId="77777777" w:rsidTr="00C55078">
        <w:trPr>
          <w:trHeight w:val="468"/>
          <w:jc w:val="center"/>
        </w:trPr>
        <w:tc>
          <w:tcPr>
            <w:tcW w:w="1527" w:type="dxa"/>
            <w:shd w:val="clear" w:color="auto" w:fill="90C5F6"/>
          </w:tcPr>
          <w:p w14:paraId="487B490F" w14:textId="77777777" w:rsidR="00D17DB6" w:rsidRPr="00EE6F7C" w:rsidRDefault="00D17DB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Económico</w:t>
            </w:r>
          </w:p>
        </w:tc>
        <w:tc>
          <w:tcPr>
            <w:tcW w:w="8045" w:type="dxa"/>
            <w:gridSpan w:val="5"/>
            <w:shd w:val="clear" w:color="auto" w:fill="F2F2F2"/>
          </w:tcPr>
          <w:p w14:paraId="3CAEA87B" w14:textId="06240AEC" w:rsidR="00D17DB6" w:rsidRPr="004C088F" w:rsidRDefault="00D17DB6" w:rsidP="00F13A22">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 xml:space="preserve">Resulta económico, pues utiliza la información de </w:t>
            </w:r>
            <w:r w:rsidR="00F13A22" w:rsidRPr="00EE6F7C">
              <w:rPr>
                <w:rFonts w:ascii="Trebuchet MS" w:hAnsi="Trebuchet MS" w:cs="Times New Roman"/>
                <w:sz w:val="20"/>
                <w:lang w:val="es-ES_tradnl"/>
              </w:rPr>
              <w:t xml:space="preserve">los contratos de </w:t>
            </w:r>
            <w:r w:rsidR="008F08F6" w:rsidRPr="00EE6F7C">
              <w:rPr>
                <w:rFonts w:ascii="Trebuchet MS" w:hAnsi="Trebuchet MS" w:cs="Times New Roman"/>
                <w:sz w:val="20"/>
                <w:lang w:val="es-ES_tradnl"/>
              </w:rPr>
              <w:t>conservación.</w:t>
            </w:r>
          </w:p>
        </w:tc>
      </w:tr>
      <w:tr w:rsidR="00D17DB6" w:rsidRPr="00EE6F7C" w14:paraId="5045B94B" w14:textId="77777777" w:rsidTr="00C55078">
        <w:trPr>
          <w:jc w:val="center"/>
        </w:trPr>
        <w:tc>
          <w:tcPr>
            <w:tcW w:w="1527" w:type="dxa"/>
            <w:shd w:val="clear" w:color="auto" w:fill="90C5F6"/>
          </w:tcPr>
          <w:p w14:paraId="0669B81C" w14:textId="77777777" w:rsidR="00D17DB6" w:rsidRPr="00EE6F7C" w:rsidRDefault="00D17DB6" w:rsidP="00B07485">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8045" w:type="dxa"/>
            <w:gridSpan w:val="5"/>
            <w:shd w:val="clear" w:color="auto" w:fill="F2F2F2"/>
          </w:tcPr>
          <w:p w14:paraId="20C8BEA0" w14:textId="77777777" w:rsidR="00D17DB6" w:rsidRPr="00EE6F7C" w:rsidRDefault="00D17DB6"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se puede monitorear con la periodicidad adecuada para recopilar la información y está sujeto a controles externos.</w:t>
            </w:r>
          </w:p>
        </w:tc>
      </w:tr>
      <w:tr w:rsidR="00D17DB6" w:rsidRPr="00EE6F7C" w14:paraId="166FDD05" w14:textId="77777777" w:rsidTr="00C55078">
        <w:trPr>
          <w:jc w:val="center"/>
        </w:trPr>
        <w:tc>
          <w:tcPr>
            <w:tcW w:w="1527" w:type="dxa"/>
            <w:shd w:val="clear" w:color="auto" w:fill="90C5F6"/>
          </w:tcPr>
          <w:p w14:paraId="1DE262CA" w14:textId="77777777" w:rsidR="00D17DB6" w:rsidRPr="00EE6F7C" w:rsidRDefault="00D17DB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8045" w:type="dxa"/>
            <w:gridSpan w:val="5"/>
            <w:shd w:val="clear" w:color="auto" w:fill="F2F2F2"/>
          </w:tcPr>
          <w:p w14:paraId="10F4B27B" w14:textId="77777777" w:rsidR="00D17DB6" w:rsidRPr="00EE6F7C" w:rsidRDefault="00D17DB6"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De acuerdo a su método de medición, el indicador provee la información suficiente para la medición la ejecución de los trabajos de conservación de la infraestructura ferroviaria asignada al FIT.</w:t>
            </w:r>
          </w:p>
        </w:tc>
      </w:tr>
      <w:tr w:rsidR="00D17DB6" w:rsidRPr="00EE6F7C" w14:paraId="35B9BE06" w14:textId="77777777" w:rsidTr="00C55078">
        <w:trPr>
          <w:jc w:val="center"/>
        </w:trPr>
        <w:tc>
          <w:tcPr>
            <w:tcW w:w="1527" w:type="dxa"/>
            <w:shd w:val="clear" w:color="auto" w:fill="90C5F6"/>
          </w:tcPr>
          <w:p w14:paraId="5C7ED577" w14:textId="77777777" w:rsidR="00D17DB6" w:rsidRPr="00EE6F7C" w:rsidRDefault="00D17DB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Observaciones Finales</w:t>
            </w:r>
          </w:p>
        </w:tc>
        <w:tc>
          <w:tcPr>
            <w:tcW w:w="8045" w:type="dxa"/>
            <w:gridSpan w:val="5"/>
            <w:shd w:val="clear" w:color="auto" w:fill="F2F2F2"/>
          </w:tcPr>
          <w:p w14:paraId="08D02F78" w14:textId="77777777" w:rsidR="00D17DB6" w:rsidRPr="00EE6F7C"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Sin observaciones</w:t>
            </w:r>
          </w:p>
        </w:tc>
      </w:tr>
    </w:tbl>
    <w:p w14:paraId="31BBC532" w14:textId="77777777" w:rsidR="00D30F45" w:rsidRPr="00EE6F7C" w:rsidRDefault="00D30F45" w:rsidP="003A5E3D">
      <w:pPr>
        <w:tabs>
          <w:tab w:val="center" w:pos="0"/>
        </w:tabs>
        <w:jc w:val="center"/>
        <w:rPr>
          <w:i/>
          <w:sz w:val="18"/>
          <w:szCs w:val="18"/>
          <w:lang w:val="es-ES_tradnl"/>
        </w:rPr>
      </w:pPr>
      <w:r w:rsidRPr="00EE6F7C">
        <w:rPr>
          <w:b/>
          <w:i/>
          <w:sz w:val="18"/>
          <w:szCs w:val="18"/>
          <w:lang w:val="es-ES_tradnl"/>
        </w:rPr>
        <w:t xml:space="preserve">Fuente: </w:t>
      </w:r>
      <w:r w:rsidRPr="00EE6F7C">
        <w:rPr>
          <w:i/>
          <w:sz w:val="18"/>
          <w:szCs w:val="18"/>
          <w:lang w:val="es-ES_tradnl"/>
        </w:rPr>
        <w:t>UNAM-IIS, con información de la MIR publicada en el portal Transparencia Presupuestaria.</w:t>
      </w:r>
    </w:p>
    <w:p w14:paraId="0B88E0EA" w14:textId="77777777" w:rsidR="00421BC9" w:rsidRPr="004C088F" w:rsidRDefault="00421BC9" w:rsidP="007931D8">
      <w:pPr>
        <w:tabs>
          <w:tab w:val="center" w:pos="4678"/>
        </w:tabs>
        <w:jc w:val="both"/>
        <w:rPr>
          <w:lang w:val="es-ES_tradnl"/>
        </w:rPr>
      </w:pPr>
    </w:p>
    <w:p w14:paraId="1D292B01" w14:textId="77777777" w:rsidR="004F02F9" w:rsidRPr="000B05D2" w:rsidRDefault="004F02F9" w:rsidP="007931D8">
      <w:pPr>
        <w:tabs>
          <w:tab w:val="center" w:pos="4678"/>
        </w:tabs>
        <w:jc w:val="both"/>
        <w:rPr>
          <w:lang w:val="es-ES_tradnl"/>
        </w:rPr>
      </w:pPr>
    </w:p>
    <w:p w14:paraId="4F638F77" w14:textId="77777777" w:rsidR="00F13A22" w:rsidRPr="00316D00" w:rsidRDefault="00F13A22" w:rsidP="007931D8">
      <w:pPr>
        <w:tabs>
          <w:tab w:val="center" w:pos="4678"/>
        </w:tabs>
        <w:jc w:val="both"/>
        <w:rPr>
          <w:lang w:val="es-ES_tradnl"/>
        </w:rPr>
      </w:pPr>
    </w:p>
    <w:p w14:paraId="3983BAB9" w14:textId="77777777" w:rsidR="00F13A22" w:rsidRPr="00EE6F7C" w:rsidRDefault="00F13A22" w:rsidP="007931D8">
      <w:pPr>
        <w:tabs>
          <w:tab w:val="center" w:pos="4678"/>
        </w:tabs>
        <w:jc w:val="both"/>
        <w:rPr>
          <w:lang w:val="es-ES_tradnl"/>
        </w:rPr>
      </w:pPr>
    </w:p>
    <w:p w14:paraId="0D9F13AB" w14:textId="77777777" w:rsidR="00F13A22" w:rsidRPr="00EE6F7C" w:rsidRDefault="00F13A22" w:rsidP="007931D8">
      <w:pPr>
        <w:tabs>
          <w:tab w:val="center" w:pos="4678"/>
        </w:tabs>
        <w:jc w:val="both"/>
        <w:rPr>
          <w:lang w:val="es-ES_tradnl"/>
        </w:rPr>
      </w:pPr>
    </w:p>
    <w:p w14:paraId="2AC22D09" w14:textId="77777777" w:rsidR="00FE5450" w:rsidRPr="00EE6F7C" w:rsidRDefault="00FE5450" w:rsidP="00C55078">
      <w:pPr>
        <w:pStyle w:val="Epgrafe"/>
        <w:rPr>
          <w:sz w:val="21"/>
          <w:szCs w:val="21"/>
        </w:rPr>
      </w:pPr>
      <w:r w:rsidRPr="00EE6F7C">
        <w:rPr>
          <w:sz w:val="21"/>
          <w:szCs w:val="21"/>
        </w:rPr>
        <w:lastRenderedPageBreak/>
        <w:t>Tabla</w:t>
      </w:r>
      <w:r w:rsidR="00235A6E" w:rsidRPr="00EE6F7C">
        <w:rPr>
          <w:sz w:val="21"/>
          <w:szCs w:val="21"/>
        </w:rPr>
        <w:t xml:space="preserve"> 30</w:t>
      </w:r>
      <w:r w:rsidRPr="00EE6F7C">
        <w:rPr>
          <w:sz w:val="21"/>
          <w:szCs w:val="21"/>
        </w:rPr>
        <w:t>. Indicadores del P</w:t>
      </w:r>
      <w:r w:rsidR="00235A6E" w:rsidRPr="00EE6F7C">
        <w:rPr>
          <w:sz w:val="21"/>
          <w:szCs w:val="21"/>
        </w:rPr>
        <w:t>rograma Presu</w:t>
      </w:r>
      <w:r w:rsidRPr="00EE6F7C">
        <w:rPr>
          <w:sz w:val="21"/>
          <w:szCs w:val="21"/>
        </w:rPr>
        <w:t>p</w:t>
      </w:r>
      <w:r w:rsidR="00235A6E" w:rsidRPr="00EE6F7C">
        <w:rPr>
          <w:sz w:val="21"/>
          <w:szCs w:val="21"/>
        </w:rPr>
        <w:t>uestal</w:t>
      </w:r>
      <w:r w:rsidRPr="00EE6F7C">
        <w:rPr>
          <w:sz w:val="21"/>
          <w:szCs w:val="21"/>
        </w:rPr>
        <w:t xml:space="preserve"> E022 (Actividades</w:t>
      </w:r>
      <w:r w:rsidR="0017341E" w:rsidRPr="00EE6F7C">
        <w:rPr>
          <w:sz w:val="21"/>
          <w:szCs w:val="21"/>
        </w:rPr>
        <w:t xml:space="preserve"> –</w:t>
      </w:r>
      <w:r w:rsidRPr="00EE6F7C">
        <w:rPr>
          <w:sz w:val="21"/>
          <w:szCs w:val="21"/>
        </w:rPr>
        <w:t xml:space="preserve"> </w:t>
      </w:r>
      <w:r w:rsidR="0017341E" w:rsidRPr="00EE6F7C">
        <w:rPr>
          <w:sz w:val="21"/>
          <w:szCs w:val="21"/>
        </w:rPr>
        <w:t xml:space="preserve">Indicador </w:t>
      </w:r>
      <w:r w:rsidRPr="00EE6F7C">
        <w:rPr>
          <w:sz w:val="21"/>
          <w:szCs w:val="21"/>
        </w:rPr>
        <w:t>2 de 2)</w:t>
      </w:r>
    </w:p>
    <w:tbl>
      <w:tblPr>
        <w:tblStyle w:val="Tablaconcuadrcula"/>
        <w:tblW w:w="0" w:type="auto"/>
        <w:jc w:val="center"/>
        <w:tblLook w:val="04A0" w:firstRow="1" w:lastRow="0" w:firstColumn="1" w:lastColumn="0" w:noHBand="0" w:noVBand="1"/>
      </w:tblPr>
      <w:tblGrid>
        <w:gridCol w:w="1527"/>
        <w:gridCol w:w="282"/>
        <w:gridCol w:w="1843"/>
        <w:gridCol w:w="1701"/>
        <w:gridCol w:w="1985"/>
        <w:gridCol w:w="2234"/>
      </w:tblGrid>
      <w:tr w:rsidR="00FA44C6" w:rsidRPr="00EE6F7C" w14:paraId="0CE633E4" w14:textId="77777777" w:rsidTr="00C55078">
        <w:trPr>
          <w:tblHeader/>
          <w:jc w:val="center"/>
        </w:trPr>
        <w:tc>
          <w:tcPr>
            <w:tcW w:w="1527" w:type="dxa"/>
            <w:shd w:val="clear" w:color="auto" w:fill="90C5F6"/>
          </w:tcPr>
          <w:p w14:paraId="764688A9" w14:textId="77777777" w:rsidR="00FA44C6" w:rsidRPr="00EE6F7C" w:rsidRDefault="00FA44C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Nivel</w:t>
            </w:r>
          </w:p>
        </w:tc>
        <w:tc>
          <w:tcPr>
            <w:tcW w:w="8045" w:type="dxa"/>
            <w:gridSpan w:val="5"/>
            <w:shd w:val="clear" w:color="auto" w:fill="0075A2"/>
          </w:tcPr>
          <w:p w14:paraId="0AF5A5CC" w14:textId="77777777" w:rsidR="00FA44C6" w:rsidRPr="00EE6F7C" w:rsidRDefault="00FA44C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ACTIVIDADES</w:t>
            </w:r>
          </w:p>
        </w:tc>
      </w:tr>
      <w:tr w:rsidR="00FA44C6" w:rsidRPr="00EE6F7C" w14:paraId="0038354F" w14:textId="77777777" w:rsidTr="00C55078">
        <w:trPr>
          <w:jc w:val="center"/>
        </w:trPr>
        <w:tc>
          <w:tcPr>
            <w:tcW w:w="1527" w:type="dxa"/>
            <w:shd w:val="clear" w:color="auto" w:fill="90C5F6"/>
          </w:tcPr>
          <w:p w14:paraId="76616ED1" w14:textId="77777777" w:rsidR="00FA44C6" w:rsidRPr="00EE6F7C" w:rsidRDefault="00FA44C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 xml:space="preserve">Objetivo </w:t>
            </w:r>
          </w:p>
        </w:tc>
        <w:tc>
          <w:tcPr>
            <w:tcW w:w="8045" w:type="dxa"/>
            <w:gridSpan w:val="5"/>
            <w:shd w:val="clear" w:color="auto" w:fill="F2F2F2"/>
          </w:tcPr>
          <w:p w14:paraId="12E54296" w14:textId="77777777" w:rsidR="00FA44C6" w:rsidRPr="004C088F"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Ejecución de los trabajos de conservación y rehabilitación de la infraestructura ferroviaria asignada e impuesta al FIT.</w:t>
            </w:r>
          </w:p>
        </w:tc>
      </w:tr>
      <w:tr w:rsidR="00FA44C6" w:rsidRPr="00EE6F7C" w14:paraId="12F795EB" w14:textId="77777777" w:rsidTr="00C55078">
        <w:trPr>
          <w:jc w:val="center"/>
        </w:trPr>
        <w:tc>
          <w:tcPr>
            <w:tcW w:w="1527" w:type="dxa"/>
            <w:shd w:val="clear" w:color="auto" w:fill="90C5F6"/>
          </w:tcPr>
          <w:p w14:paraId="0761CFC0" w14:textId="77777777" w:rsidR="00FA44C6" w:rsidRPr="00EE6F7C" w:rsidRDefault="00FA44C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Indicador</w:t>
            </w:r>
          </w:p>
        </w:tc>
        <w:tc>
          <w:tcPr>
            <w:tcW w:w="8045" w:type="dxa"/>
            <w:gridSpan w:val="5"/>
            <w:shd w:val="clear" w:color="auto" w:fill="F2F2F2"/>
          </w:tcPr>
          <w:p w14:paraId="4E6BA722" w14:textId="77777777" w:rsidR="00FA44C6" w:rsidRPr="00EE6F7C"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rehabilitación de la infraestructura ferroviaria</w:t>
            </w:r>
          </w:p>
        </w:tc>
      </w:tr>
      <w:tr w:rsidR="00FA44C6" w:rsidRPr="00EE6F7C" w14:paraId="49864027" w14:textId="77777777" w:rsidTr="00C55078">
        <w:trPr>
          <w:jc w:val="center"/>
        </w:trPr>
        <w:tc>
          <w:tcPr>
            <w:tcW w:w="1527" w:type="dxa"/>
            <w:shd w:val="clear" w:color="auto" w:fill="90C5F6"/>
          </w:tcPr>
          <w:p w14:paraId="3F3F0301" w14:textId="77777777" w:rsidR="00FA44C6" w:rsidRPr="00EE6F7C" w:rsidRDefault="00FA44C6" w:rsidP="00B07485">
            <w:pPr>
              <w:tabs>
                <w:tab w:val="center" w:pos="4678"/>
              </w:tabs>
              <w:jc w:val="right"/>
              <w:rPr>
                <w:rFonts w:ascii="Trebuchet MS" w:hAnsi="Trebuchet MS" w:cs="Times New Roman"/>
                <w:b/>
                <w:color w:val="002060"/>
                <w:sz w:val="20"/>
                <w:lang w:val="es-ES_tradnl"/>
              </w:rPr>
            </w:pPr>
            <w:r w:rsidRPr="00EE6F7C">
              <w:rPr>
                <w:rFonts w:ascii="Trebuchet MS" w:hAnsi="Trebuchet MS" w:cs="Times New Roman"/>
                <w:b/>
                <w:color w:val="002060"/>
                <w:sz w:val="20"/>
                <w:lang w:val="es-ES_tradnl"/>
              </w:rPr>
              <w:t>Formula</w:t>
            </w:r>
          </w:p>
        </w:tc>
        <w:tc>
          <w:tcPr>
            <w:tcW w:w="8045" w:type="dxa"/>
            <w:gridSpan w:val="5"/>
            <w:shd w:val="clear" w:color="auto" w:fill="F2F2F2"/>
          </w:tcPr>
          <w:p w14:paraId="6F6324C3" w14:textId="77777777" w:rsidR="00FA44C6" w:rsidRPr="004C088F"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(Kilómetros de vía rehabilitada según norma NOM-084-SCT2-2003/kilómetros de vía programados)x100</w:t>
            </w:r>
          </w:p>
        </w:tc>
      </w:tr>
      <w:tr w:rsidR="00FA44C6" w:rsidRPr="00EE6F7C" w14:paraId="5210E430" w14:textId="77777777" w:rsidTr="00C55078">
        <w:trPr>
          <w:jc w:val="center"/>
        </w:trPr>
        <w:tc>
          <w:tcPr>
            <w:tcW w:w="9572" w:type="dxa"/>
            <w:gridSpan w:val="6"/>
            <w:shd w:val="clear" w:color="auto" w:fill="90C5F6"/>
          </w:tcPr>
          <w:p w14:paraId="3E5806FD" w14:textId="77777777" w:rsidR="00FA44C6" w:rsidRPr="00EE6F7C" w:rsidRDefault="00FA44C6" w:rsidP="00B07485">
            <w:pPr>
              <w:tabs>
                <w:tab w:val="center" w:pos="4678"/>
              </w:tabs>
              <w:jc w:val="center"/>
              <w:rPr>
                <w:rFonts w:ascii="Trebuchet MS" w:hAnsi="Trebuchet MS" w:cs="Times New Roman"/>
                <w:sz w:val="20"/>
                <w:lang w:val="es-ES_tradnl"/>
              </w:rPr>
            </w:pPr>
            <w:r w:rsidRPr="00EE6F7C">
              <w:rPr>
                <w:rFonts w:ascii="Trebuchet MS" w:hAnsi="Trebuchet MS" w:cs="Times New Roman"/>
                <w:color w:val="002060"/>
                <w:sz w:val="20"/>
                <w:lang w:val="es-ES_tradnl"/>
              </w:rPr>
              <w:t>Características</w:t>
            </w:r>
          </w:p>
        </w:tc>
      </w:tr>
      <w:tr w:rsidR="00FA44C6" w:rsidRPr="00EE6F7C" w14:paraId="754131ED" w14:textId="77777777" w:rsidTr="0017341E">
        <w:trPr>
          <w:jc w:val="center"/>
        </w:trPr>
        <w:tc>
          <w:tcPr>
            <w:tcW w:w="1809" w:type="dxa"/>
            <w:gridSpan w:val="2"/>
            <w:shd w:val="clear" w:color="auto" w:fill="0075A2"/>
          </w:tcPr>
          <w:p w14:paraId="6D0EDBD4" w14:textId="77777777" w:rsidR="00FA44C6" w:rsidRPr="00EE6F7C" w:rsidRDefault="00FA44C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Claro</w:t>
            </w:r>
          </w:p>
        </w:tc>
        <w:tc>
          <w:tcPr>
            <w:tcW w:w="1843" w:type="dxa"/>
            <w:shd w:val="clear" w:color="auto" w:fill="0075A2" w:themeFill="accent2" w:themeFillShade="BF"/>
          </w:tcPr>
          <w:p w14:paraId="6E143E69" w14:textId="77777777" w:rsidR="00FA44C6" w:rsidRPr="00EE6F7C" w:rsidRDefault="00FA44C6" w:rsidP="00B07485">
            <w:pPr>
              <w:tabs>
                <w:tab w:val="center" w:pos="4678"/>
              </w:tabs>
              <w:jc w:val="center"/>
              <w:rPr>
                <w:rFonts w:ascii="Trebuchet MS" w:hAnsi="Trebuchet MS" w:cs="Times New Roman"/>
                <w:color w:val="FFFFFF" w:themeColor="background1"/>
                <w:sz w:val="20"/>
                <w:lang w:val="es-ES_tradnl"/>
              </w:rPr>
            </w:pPr>
            <w:r w:rsidRPr="00EE6F7C">
              <w:rPr>
                <w:rFonts w:ascii="Trebuchet MS" w:hAnsi="Trebuchet MS" w:cs="Times New Roman"/>
                <w:color w:val="FFFFFF" w:themeColor="background1"/>
                <w:sz w:val="20"/>
                <w:lang w:val="es-ES_tradnl"/>
              </w:rPr>
              <w:t>Relevante</w:t>
            </w:r>
          </w:p>
        </w:tc>
        <w:tc>
          <w:tcPr>
            <w:tcW w:w="1701" w:type="dxa"/>
            <w:shd w:val="clear" w:color="auto" w:fill="0075A2"/>
          </w:tcPr>
          <w:p w14:paraId="19AB3FA7" w14:textId="77777777" w:rsidR="00FA44C6" w:rsidRPr="00EE6F7C" w:rsidRDefault="00FA44C6" w:rsidP="00B07485">
            <w:pPr>
              <w:tabs>
                <w:tab w:val="center" w:pos="4678"/>
              </w:tabs>
              <w:jc w:val="center"/>
              <w:rPr>
                <w:rFonts w:ascii="Trebuchet MS" w:hAnsi="Trebuchet MS" w:cs="Times New Roman"/>
                <w:color w:val="FFFFFF"/>
                <w:sz w:val="20"/>
                <w:lang w:val="es-ES_tradnl"/>
              </w:rPr>
            </w:pPr>
            <w:r w:rsidRPr="00EE6F7C">
              <w:rPr>
                <w:rFonts w:ascii="Trebuchet MS" w:hAnsi="Trebuchet MS" w:cs="Times New Roman"/>
                <w:color w:val="FFFFFF"/>
                <w:sz w:val="20"/>
                <w:lang w:val="es-ES_tradnl"/>
              </w:rPr>
              <w:t>Económico</w:t>
            </w:r>
          </w:p>
        </w:tc>
        <w:tc>
          <w:tcPr>
            <w:tcW w:w="1985" w:type="dxa"/>
            <w:shd w:val="clear" w:color="auto" w:fill="0075A2"/>
          </w:tcPr>
          <w:p w14:paraId="59B5A6BC" w14:textId="77777777" w:rsidR="00FA44C6" w:rsidRPr="004C088F" w:rsidRDefault="00FA44C6" w:rsidP="00B07485">
            <w:pPr>
              <w:tabs>
                <w:tab w:val="center" w:pos="4678"/>
              </w:tabs>
              <w:jc w:val="center"/>
              <w:rPr>
                <w:rFonts w:ascii="Trebuchet MS" w:hAnsi="Trebuchet MS" w:cs="Times New Roman"/>
                <w:color w:val="FFFFFF"/>
                <w:sz w:val="20"/>
                <w:lang w:val="es-ES_tradnl"/>
              </w:rPr>
            </w:pPr>
            <w:proofErr w:type="spellStart"/>
            <w:r w:rsidRPr="004C088F">
              <w:rPr>
                <w:rFonts w:ascii="Trebuchet MS" w:hAnsi="Trebuchet MS" w:cs="Times New Roman"/>
                <w:color w:val="FFFFFF"/>
                <w:sz w:val="20"/>
                <w:lang w:val="es-ES_tradnl"/>
              </w:rPr>
              <w:t>Monitoreable</w:t>
            </w:r>
            <w:proofErr w:type="spellEnd"/>
          </w:p>
        </w:tc>
        <w:tc>
          <w:tcPr>
            <w:tcW w:w="2234" w:type="dxa"/>
            <w:shd w:val="clear" w:color="auto" w:fill="0075A2"/>
          </w:tcPr>
          <w:p w14:paraId="28CA5590" w14:textId="77777777" w:rsidR="00FA44C6" w:rsidRPr="000B05D2" w:rsidRDefault="00FA44C6" w:rsidP="00B07485">
            <w:pPr>
              <w:tabs>
                <w:tab w:val="center" w:pos="4678"/>
              </w:tabs>
              <w:jc w:val="center"/>
              <w:rPr>
                <w:rFonts w:ascii="Trebuchet MS" w:hAnsi="Trebuchet MS" w:cs="Times New Roman"/>
                <w:color w:val="FFFFFF"/>
                <w:sz w:val="20"/>
                <w:lang w:val="es-ES_tradnl"/>
              </w:rPr>
            </w:pPr>
            <w:r w:rsidRPr="000B05D2">
              <w:rPr>
                <w:rFonts w:ascii="Trebuchet MS" w:hAnsi="Trebuchet MS" w:cs="Times New Roman"/>
                <w:color w:val="FFFFFF"/>
                <w:sz w:val="20"/>
                <w:lang w:val="es-ES_tradnl"/>
              </w:rPr>
              <w:t>Adecuado</w:t>
            </w:r>
          </w:p>
        </w:tc>
      </w:tr>
      <w:tr w:rsidR="00FA44C6" w:rsidRPr="00EE6F7C" w14:paraId="312D1049" w14:textId="77777777" w:rsidTr="00C55078">
        <w:trPr>
          <w:jc w:val="center"/>
        </w:trPr>
        <w:tc>
          <w:tcPr>
            <w:tcW w:w="1527" w:type="dxa"/>
            <w:shd w:val="clear" w:color="auto" w:fill="90C5F6"/>
          </w:tcPr>
          <w:p w14:paraId="61254F46" w14:textId="77777777" w:rsidR="00FA44C6" w:rsidRPr="00EE6F7C" w:rsidRDefault="00FA44C6"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Claro</w:t>
            </w:r>
          </w:p>
        </w:tc>
        <w:tc>
          <w:tcPr>
            <w:tcW w:w="8045" w:type="dxa"/>
            <w:gridSpan w:val="5"/>
            <w:shd w:val="clear" w:color="auto" w:fill="F2F2F2"/>
          </w:tcPr>
          <w:p w14:paraId="6F5F2C22" w14:textId="77777777" w:rsidR="00FA44C6" w:rsidRPr="00EE6F7C" w:rsidRDefault="00FA44C6"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es entendible y directo en su definición</w:t>
            </w:r>
          </w:p>
        </w:tc>
      </w:tr>
      <w:tr w:rsidR="0017341E" w:rsidRPr="00EE6F7C" w14:paraId="3DB68A99" w14:textId="77777777" w:rsidTr="00C55078">
        <w:trPr>
          <w:jc w:val="center"/>
        </w:trPr>
        <w:tc>
          <w:tcPr>
            <w:tcW w:w="1527" w:type="dxa"/>
            <w:shd w:val="clear" w:color="auto" w:fill="90C5F6"/>
          </w:tcPr>
          <w:p w14:paraId="28D684C8" w14:textId="77777777" w:rsidR="0017341E" w:rsidRPr="00EE6F7C" w:rsidRDefault="0017341E"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Relevante</w:t>
            </w:r>
          </w:p>
        </w:tc>
        <w:tc>
          <w:tcPr>
            <w:tcW w:w="8045" w:type="dxa"/>
            <w:gridSpan w:val="5"/>
            <w:shd w:val="clear" w:color="auto" w:fill="F2F2F2"/>
          </w:tcPr>
          <w:p w14:paraId="48B0B257" w14:textId="77777777" w:rsidR="0017341E" w:rsidRPr="00EE6F7C" w:rsidRDefault="0017341E" w:rsidP="0017341E">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resulta relevante en cuanto busca medir el cumplimiento del programa de rehabilitación, lo que incide de manera positiva en la operación de la infraestructura ferroviaria.</w:t>
            </w:r>
          </w:p>
        </w:tc>
      </w:tr>
      <w:tr w:rsidR="0017341E" w:rsidRPr="00EE6F7C" w14:paraId="18E12720" w14:textId="77777777" w:rsidTr="00C55078">
        <w:trPr>
          <w:trHeight w:val="468"/>
          <w:jc w:val="center"/>
        </w:trPr>
        <w:tc>
          <w:tcPr>
            <w:tcW w:w="1527" w:type="dxa"/>
            <w:shd w:val="clear" w:color="auto" w:fill="90C5F6"/>
          </w:tcPr>
          <w:p w14:paraId="1EEFE501" w14:textId="77777777" w:rsidR="0017341E" w:rsidRPr="00EE6F7C" w:rsidRDefault="0017341E"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Económico</w:t>
            </w:r>
          </w:p>
        </w:tc>
        <w:tc>
          <w:tcPr>
            <w:tcW w:w="8045" w:type="dxa"/>
            <w:gridSpan w:val="5"/>
            <w:shd w:val="clear" w:color="auto" w:fill="F2F2F2"/>
          </w:tcPr>
          <w:p w14:paraId="74310D89" w14:textId="77777777" w:rsidR="0017341E" w:rsidRPr="00EE6F7C"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Resulta económico, pues utiliza la información de los contratos de conservación.</w:t>
            </w:r>
          </w:p>
        </w:tc>
      </w:tr>
      <w:tr w:rsidR="0017341E" w:rsidRPr="00EE6F7C" w14:paraId="7145C64A" w14:textId="77777777" w:rsidTr="00C55078">
        <w:trPr>
          <w:jc w:val="center"/>
        </w:trPr>
        <w:tc>
          <w:tcPr>
            <w:tcW w:w="1527" w:type="dxa"/>
            <w:shd w:val="clear" w:color="auto" w:fill="90C5F6"/>
          </w:tcPr>
          <w:p w14:paraId="10A6AEE6" w14:textId="77777777" w:rsidR="0017341E" w:rsidRPr="00EE6F7C" w:rsidRDefault="0017341E" w:rsidP="00B07485">
            <w:pPr>
              <w:tabs>
                <w:tab w:val="center" w:pos="4678"/>
              </w:tabs>
              <w:jc w:val="right"/>
              <w:rPr>
                <w:rFonts w:ascii="Trebuchet MS" w:hAnsi="Trebuchet MS" w:cs="Times New Roman"/>
                <w:color w:val="002060"/>
                <w:sz w:val="20"/>
                <w:lang w:val="es-ES_tradnl"/>
              </w:rPr>
            </w:pPr>
            <w:proofErr w:type="spellStart"/>
            <w:r w:rsidRPr="00EE6F7C">
              <w:rPr>
                <w:rFonts w:ascii="Trebuchet MS" w:hAnsi="Trebuchet MS" w:cs="Times New Roman"/>
                <w:color w:val="002060"/>
                <w:sz w:val="20"/>
                <w:lang w:val="es-ES_tradnl"/>
              </w:rPr>
              <w:t>Monitoreable</w:t>
            </w:r>
            <w:proofErr w:type="spellEnd"/>
          </w:p>
        </w:tc>
        <w:tc>
          <w:tcPr>
            <w:tcW w:w="8045" w:type="dxa"/>
            <w:gridSpan w:val="5"/>
            <w:shd w:val="clear" w:color="auto" w:fill="F2F2F2"/>
          </w:tcPr>
          <w:p w14:paraId="659070D7" w14:textId="77777777" w:rsidR="0017341E" w:rsidRPr="00EE6F7C"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El indicador se puede monitorear con la periodicidad adecuada para recopilar la información y está sujeto a controles externos.</w:t>
            </w:r>
          </w:p>
        </w:tc>
      </w:tr>
      <w:tr w:rsidR="0017341E" w:rsidRPr="00EE6F7C" w14:paraId="7DCF4115" w14:textId="77777777" w:rsidTr="00C55078">
        <w:trPr>
          <w:jc w:val="center"/>
        </w:trPr>
        <w:tc>
          <w:tcPr>
            <w:tcW w:w="1527" w:type="dxa"/>
            <w:shd w:val="clear" w:color="auto" w:fill="90C5F6"/>
          </w:tcPr>
          <w:p w14:paraId="1CD4EB16" w14:textId="77777777" w:rsidR="0017341E" w:rsidRPr="00EE6F7C" w:rsidRDefault="0017341E"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Adecuado</w:t>
            </w:r>
          </w:p>
        </w:tc>
        <w:tc>
          <w:tcPr>
            <w:tcW w:w="8045" w:type="dxa"/>
            <w:gridSpan w:val="5"/>
            <w:shd w:val="clear" w:color="auto" w:fill="F2F2F2"/>
          </w:tcPr>
          <w:p w14:paraId="2F4B7B8B" w14:textId="77777777" w:rsidR="0017341E" w:rsidRPr="00EE6F7C" w:rsidRDefault="0017341E" w:rsidP="0017341E">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De acuerdo a su método de medición, el indicador provee la información suficiente para la medición la rehabilitación de los trabajos de conservación de la infraestructura ferroviaria asignada al FIT.</w:t>
            </w:r>
          </w:p>
        </w:tc>
      </w:tr>
      <w:tr w:rsidR="0017341E" w:rsidRPr="00EE6F7C" w14:paraId="66A801B5" w14:textId="77777777" w:rsidTr="00C55078">
        <w:trPr>
          <w:jc w:val="center"/>
        </w:trPr>
        <w:tc>
          <w:tcPr>
            <w:tcW w:w="1527" w:type="dxa"/>
            <w:shd w:val="clear" w:color="auto" w:fill="90C5F6"/>
          </w:tcPr>
          <w:p w14:paraId="1300CEAC" w14:textId="77777777" w:rsidR="0017341E" w:rsidRPr="00EE6F7C" w:rsidRDefault="0017341E" w:rsidP="00B07485">
            <w:pPr>
              <w:tabs>
                <w:tab w:val="center" w:pos="4678"/>
              </w:tabs>
              <w:jc w:val="right"/>
              <w:rPr>
                <w:rFonts w:ascii="Trebuchet MS" w:hAnsi="Trebuchet MS" w:cs="Times New Roman"/>
                <w:color w:val="002060"/>
                <w:sz w:val="20"/>
                <w:lang w:val="es-ES_tradnl"/>
              </w:rPr>
            </w:pPr>
            <w:r w:rsidRPr="00EE6F7C">
              <w:rPr>
                <w:rFonts w:ascii="Trebuchet MS" w:hAnsi="Trebuchet MS" w:cs="Times New Roman"/>
                <w:color w:val="002060"/>
                <w:sz w:val="20"/>
                <w:lang w:val="es-ES_tradnl"/>
              </w:rPr>
              <w:t>Observaciones Finales</w:t>
            </w:r>
          </w:p>
        </w:tc>
        <w:tc>
          <w:tcPr>
            <w:tcW w:w="8045" w:type="dxa"/>
            <w:gridSpan w:val="5"/>
            <w:shd w:val="clear" w:color="auto" w:fill="F2F2F2"/>
          </w:tcPr>
          <w:p w14:paraId="210562B2" w14:textId="77777777" w:rsidR="0017341E" w:rsidRPr="00EE6F7C" w:rsidRDefault="0017341E" w:rsidP="00B07485">
            <w:pPr>
              <w:tabs>
                <w:tab w:val="center" w:pos="4678"/>
              </w:tabs>
              <w:jc w:val="both"/>
              <w:rPr>
                <w:rFonts w:ascii="Trebuchet MS" w:hAnsi="Trebuchet MS" w:cs="Times New Roman"/>
                <w:sz w:val="20"/>
                <w:lang w:val="es-ES_tradnl"/>
              </w:rPr>
            </w:pPr>
            <w:r w:rsidRPr="00EE6F7C">
              <w:rPr>
                <w:rFonts w:ascii="Trebuchet MS" w:hAnsi="Trebuchet MS" w:cs="Times New Roman"/>
                <w:sz w:val="20"/>
                <w:lang w:val="es-ES_tradnl"/>
              </w:rPr>
              <w:t>Sin observaciones</w:t>
            </w:r>
          </w:p>
        </w:tc>
      </w:tr>
    </w:tbl>
    <w:p w14:paraId="56565BB0" w14:textId="77777777" w:rsidR="009B4C04" w:rsidRPr="00EE6F7C" w:rsidRDefault="00271734" w:rsidP="00271734">
      <w:pPr>
        <w:tabs>
          <w:tab w:val="center" w:pos="0"/>
        </w:tabs>
        <w:jc w:val="center"/>
        <w:rPr>
          <w:i/>
          <w:sz w:val="18"/>
          <w:szCs w:val="18"/>
          <w:lang w:val="es-ES_tradnl"/>
        </w:rPr>
      </w:pPr>
      <w:r w:rsidRPr="00EE6F7C">
        <w:rPr>
          <w:b/>
          <w:i/>
          <w:sz w:val="18"/>
          <w:szCs w:val="18"/>
          <w:lang w:val="es-ES_tradnl"/>
        </w:rPr>
        <w:t xml:space="preserve">Fuente: </w:t>
      </w:r>
      <w:r w:rsidRPr="00EE6F7C">
        <w:rPr>
          <w:i/>
          <w:sz w:val="18"/>
          <w:szCs w:val="18"/>
          <w:lang w:val="es-ES_tradnl"/>
        </w:rPr>
        <w:t>UNAM-IIS, con información de la MIR publicada en el portal Transparencia Presupuestaria.</w:t>
      </w:r>
    </w:p>
    <w:p w14:paraId="4A084E19" w14:textId="77777777" w:rsidR="00EB3789" w:rsidRPr="004C088F" w:rsidRDefault="00EB3789" w:rsidP="007931D8">
      <w:pPr>
        <w:tabs>
          <w:tab w:val="center" w:pos="4678"/>
        </w:tabs>
        <w:jc w:val="both"/>
        <w:rPr>
          <w:lang w:val="es-ES_tradnl"/>
        </w:rPr>
      </w:pPr>
    </w:p>
    <w:p w14:paraId="3BA8E2C9" w14:textId="77777777" w:rsidR="00EB3789" w:rsidRPr="00EE6F7C" w:rsidRDefault="00EB3789" w:rsidP="007931D8">
      <w:pPr>
        <w:tabs>
          <w:tab w:val="center" w:pos="4678"/>
        </w:tabs>
        <w:jc w:val="both"/>
        <w:rPr>
          <w:lang w:val="es-ES_tradnl"/>
        </w:rPr>
        <w:sectPr w:rsidR="00EB3789" w:rsidRPr="00EE6F7C" w:rsidSect="00D20741">
          <w:pgSz w:w="12240" w:h="15840" w:code="1"/>
          <w:pgMar w:top="1417" w:right="1701" w:bottom="1985" w:left="1183" w:header="708" w:footer="708" w:gutter="0"/>
          <w:cols w:space="708"/>
          <w:docGrid w:linePitch="360"/>
        </w:sectPr>
      </w:pPr>
    </w:p>
    <w:p w14:paraId="5910FA5B" w14:textId="77777777" w:rsidR="00614B50" w:rsidRPr="00EE6F7C" w:rsidRDefault="00614B50" w:rsidP="00614B50">
      <w:pPr>
        <w:pStyle w:val="Epgrafe"/>
        <w:rPr>
          <w:sz w:val="21"/>
          <w:szCs w:val="21"/>
        </w:rPr>
      </w:pPr>
      <w:r w:rsidRPr="00EE6F7C">
        <w:rPr>
          <w:sz w:val="21"/>
          <w:szCs w:val="21"/>
        </w:rPr>
        <w:lastRenderedPageBreak/>
        <w:t>Tabla</w:t>
      </w:r>
      <w:r w:rsidR="001E322C" w:rsidRPr="00EE6F7C">
        <w:rPr>
          <w:sz w:val="21"/>
          <w:szCs w:val="21"/>
        </w:rPr>
        <w:t xml:space="preserve"> 31</w:t>
      </w:r>
      <w:r w:rsidRPr="00EE6F7C">
        <w:rPr>
          <w:sz w:val="21"/>
          <w:szCs w:val="21"/>
        </w:rPr>
        <w:t>. Evaluación Final de los Indicadores</w:t>
      </w:r>
    </w:p>
    <w:tbl>
      <w:tblPr>
        <w:tblStyle w:val="Sombreadovistoso-nfasis2"/>
        <w:tblW w:w="4543" w:type="pct"/>
        <w:jc w:val="center"/>
        <w:tblLook w:val="06A0" w:firstRow="1" w:lastRow="0" w:firstColumn="1" w:lastColumn="0" w:noHBand="1" w:noVBand="1"/>
      </w:tblPr>
      <w:tblGrid>
        <w:gridCol w:w="1694"/>
        <w:gridCol w:w="995"/>
        <w:gridCol w:w="4068"/>
        <w:gridCol w:w="600"/>
        <w:gridCol w:w="605"/>
        <w:gridCol w:w="605"/>
        <w:gridCol w:w="605"/>
        <w:gridCol w:w="605"/>
        <w:gridCol w:w="1720"/>
      </w:tblGrid>
      <w:tr w:rsidR="00601B99" w:rsidRPr="00EE6F7C" w14:paraId="13B383FD" w14:textId="77777777" w:rsidTr="00B33550">
        <w:trPr>
          <w:cnfStyle w:val="100000000000" w:firstRow="1" w:lastRow="0" w:firstColumn="0" w:lastColumn="0" w:oddVBand="0" w:evenVBand="0" w:oddHBand="0" w:evenHBand="0" w:firstRowFirstColumn="0" w:firstRowLastColumn="0" w:lastRowFirstColumn="0" w:lastRowLastColumn="0"/>
          <w:trHeight w:val="660"/>
          <w:tblHeader/>
          <w:jc w:val="center"/>
        </w:trPr>
        <w:tc>
          <w:tcPr>
            <w:cnfStyle w:val="001000000100" w:firstRow="0" w:lastRow="0" w:firstColumn="1" w:lastColumn="0" w:oddVBand="0" w:evenVBand="0" w:oddHBand="0" w:evenHBand="0" w:firstRowFirstColumn="1" w:firstRowLastColumn="0" w:lastRowFirstColumn="0" w:lastRowLastColumn="0"/>
            <w:tcW w:w="73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B615DE1" w14:textId="77777777" w:rsidR="00EB3789" w:rsidRPr="00EE6F7C" w:rsidRDefault="00EB3789" w:rsidP="00C16DBB">
            <w:pPr>
              <w:pStyle w:val="Sinespaciado"/>
              <w:jc w:val="center"/>
              <w:rPr>
                <w:b w:val="0"/>
                <w:bCs w:val="0"/>
                <w:smallCaps/>
                <w:color w:val="073763" w:themeColor="accent1" w:themeShade="80"/>
                <w:sz w:val="24"/>
                <w:lang w:val="es-ES_tradnl"/>
              </w:rPr>
            </w:pPr>
            <w:r w:rsidRPr="00EE6F7C">
              <w:rPr>
                <w:smallCaps/>
                <w:color w:val="073763" w:themeColor="accent1" w:themeShade="80"/>
                <w:sz w:val="24"/>
                <w:lang w:val="es-ES_tradnl"/>
              </w:rPr>
              <w:t>Nivel de la MIR</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15B855C"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Orden</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F1807BF"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Indicador</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7EDDE64"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w:t>
            </w: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B79580D"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R</w:t>
            </w: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933CDA1"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E</w:t>
            </w: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43646A56"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M</w:t>
            </w: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E503EB4"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A</w:t>
            </w: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7827AF2" w14:textId="77777777" w:rsidR="00EB3789" w:rsidRPr="00EE6F7C" w:rsidRDefault="00EB3789" w:rsidP="00C16DBB">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Cumplimiento</w:t>
            </w:r>
          </w:p>
        </w:tc>
      </w:tr>
      <w:tr w:rsidR="00601B99" w:rsidRPr="00EE6F7C" w14:paraId="6E1033A7"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68DB2DDD" w14:textId="77777777" w:rsidR="00EB3789" w:rsidRPr="00EE6F7C" w:rsidRDefault="00EB3789" w:rsidP="006E583F">
            <w:pPr>
              <w:spacing w:after="0"/>
              <w:jc w:val="center"/>
              <w:rPr>
                <w:lang w:val="es-ES_tradnl"/>
              </w:rPr>
            </w:pPr>
            <w:r w:rsidRPr="00EE6F7C">
              <w:rPr>
                <w:color w:val="073763" w:themeColor="accent1" w:themeShade="80"/>
                <w:lang w:val="es-ES_tradnl"/>
              </w:rPr>
              <w:t>Fin</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3B7B76E3" w14:textId="77777777" w:rsidR="00EB3789" w:rsidRPr="00EE6F7C" w:rsidRDefault="00EB3789"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0A8CC91F" w14:textId="77777777" w:rsidR="00EB3789" w:rsidRPr="000B05D2" w:rsidRDefault="00EB3789"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4C088F">
              <w:rPr>
                <w:lang w:val="es-ES_tradnl"/>
              </w:rPr>
              <w:t>Índice de Competitividad de la Infraestructura Ferroviaria</w:t>
            </w:r>
            <w:r w:rsidR="007D4D0D" w:rsidRPr="004C088F">
              <w:rPr>
                <w:lang w:val="es-ES_tradnl"/>
              </w:rPr>
              <w:t>.</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560C57E4" w14:textId="77777777" w:rsidR="00EB3789" w:rsidRPr="00316D00"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294B76C"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E4D6BCD"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B2D487A"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3424238"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FF32646" w14:textId="77777777" w:rsidR="00EB3789"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5</w:t>
            </w:r>
          </w:p>
        </w:tc>
      </w:tr>
      <w:tr w:rsidR="00601B99" w:rsidRPr="00EE6F7C" w14:paraId="2AED0C94"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7E9A80E7" w14:textId="77777777" w:rsidR="00EB3789" w:rsidRPr="00EE6F7C" w:rsidRDefault="00EB3789" w:rsidP="006E583F">
            <w:pPr>
              <w:spacing w:after="0"/>
              <w:jc w:val="center"/>
              <w:rPr>
                <w:color w:val="073763" w:themeColor="accent1" w:themeShade="80"/>
                <w:lang w:val="es-ES_tradnl"/>
              </w:rPr>
            </w:pPr>
            <w:r w:rsidRPr="00EE6F7C">
              <w:rPr>
                <w:color w:val="073763" w:themeColor="accent1" w:themeShade="80"/>
                <w:lang w:val="es-ES_tradnl"/>
              </w:rPr>
              <w:t>Propósito</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08502C36" w14:textId="77777777" w:rsidR="00EB3789" w:rsidRPr="00EE6F7C" w:rsidRDefault="00EB3789"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06BCC4B3" w14:textId="77777777" w:rsidR="00EB3789" w:rsidRPr="000B05D2" w:rsidRDefault="007D4D0D"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rFonts w:ascii="Trebuchet MS" w:hAnsi="Trebuchet MS" w:cs="Times New Roman"/>
                <w:sz w:val="20"/>
                <w:lang w:val="es-ES_tradnl"/>
              </w:rPr>
              <w:t>Porcentaje de toneladas por km transport</w:t>
            </w:r>
            <w:r w:rsidRPr="004C088F">
              <w:rPr>
                <w:rFonts w:ascii="Trebuchet MS" w:hAnsi="Trebuchet MS" w:cs="Times New Roman"/>
                <w:sz w:val="20"/>
                <w:lang w:val="es-ES_tradnl"/>
              </w:rPr>
              <w:t>adas por el FIT</w:t>
            </w:r>
            <w:r w:rsidRPr="004C088F">
              <w:rPr>
                <w:lang w:val="es-ES_tradnl"/>
              </w:rPr>
              <w:t>.</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12D2B988" w14:textId="77777777" w:rsidR="00EB3789" w:rsidRPr="00316D00"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FC000"/>
          </w:tcPr>
          <w:p w14:paraId="39245A38"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2A5D895"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F72957B"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FC000"/>
          </w:tcPr>
          <w:p w14:paraId="19DD8938"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62E5F4CB" w14:textId="77777777" w:rsidR="00EB3789"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4</w:t>
            </w:r>
          </w:p>
        </w:tc>
      </w:tr>
      <w:tr w:rsidR="00601B99" w:rsidRPr="00EE6F7C" w14:paraId="05B4D5AA"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630854C4" w14:textId="77777777" w:rsidR="00EB3789" w:rsidRPr="00EE6F7C" w:rsidRDefault="00EB3789" w:rsidP="006E583F">
            <w:pPr>
              <w:spacing w:after="0"/>
              <w:jc w:val="center"/>
              <w:rPr>
                <w:color w:val="073763" w:themeColor="accent1" w:themeShade="80"/>
                <w:lang w:val="es-ES_tradnl"/>
              </w:rPr>
            </w:pPr>
            <w:r w:rsidRPr="00EE6F7C">
              <w:rPr>
                <w:color w:val="073763" w:themeColor="accent1" w:themeShade="80"/>
                <w:lang w:val="es-ES_tradnl"/>
              </w:rPr>
              <w:t>Componentes</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51A8DC96" w14:textId="77777777" w:rsidR="00EB3789" w:rsidRPr="00EE6F7C" w:rsidRDefault="00EB3789"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56234A39" w14:textId="77777777" w:rsidR="00EB3789" w:rsidRPr="004C088F" w:rsidRDefault="00EB3789"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Porcentaje de accidentes atribui</w:t>
            </w:r>
            <w:r w:rsidRPr="004C088F">
              <w:rPr>
                <w:lang w:val="es-ES_tradnl"/>
              </w:rPr>
              <w:t>bles al estado de la vía.</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22E33D7B" w14:textId="77777777" w:rsidR="00EB3789" w:rsidRPr="000B05D2"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2BA6A2F" w14:textId="77777777" w:rsidR="00EB3789" w:rsidRPr="00316D00"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4884007"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A0D13CE"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2BD865A"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5BD7ED3B" w14:textId="77777777" w:rsidR="00EB3789"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5</w:t>
            </w:r>
          </w:p>
        </w:tc>
      </w:tr>
      <w:tr w:rsidR="00601B99" w:rsidRPr="00EE6F7C" w14:paraId="47193B38"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vMerge/>
            <w:tcBorders>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05759D73" w14:textId="77777777" w:rsidR="00EB3789" w:rsidRPr="00EE6F7C" w:rsidRDefault="00EB3789" w:rsidP="006E583F">
            <w:pPr>
              <w:spacing w:after="0"/>
              <w:jc w:val="center"/>
              <w:rPr>
                <w:color w:val="073763" w:themeColor="accent1" w:themeShade="80"/>
                <w:lang w:val="es-ES_tradnl"/>
              </w:rPr>
            </w:pP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0C25EB38" w14:textId="77777777" w:rsidR="00EB3789" w:rsidRPr="00EE6F7C" w:rsidRDefault="00EB3789"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25BD7DCA" w14:textId="77777777" w:rsidR="00EB3789" w:rsidRPr="00EE6F7C" w:rsidRDefault="00EB3789"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Tasa de cambio en la velocidad promedio de operación en la infraestructura impuesta al FIT</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718F7BEE"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8925997"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183C0B6"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684CB34"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F744F80" w14:textId="77777777" w:rsidR="00EB3789" w:rsidRPr="00EE6F7C" w:rsidRDefault="00EB3789"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1C1AB187" w14:textId="77777777" w:rsidR="00EB3789"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5</w:t>
            </w:r>
          </w:p>
        </w:tc>
      </w:tr>
      <w:tr w:rsidR="00601B99" w:rsidRPr="00EE6F7C" w14:paraId="46A68F5D"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2E01AF82" w14:textId="77777777" w:rsidR="00C91697" w:rsidRPr="00EE6F7C" w:rsidRDefault="00C91697" w:rsidP="006E583F">
            <w:pPr>
              <w:spacing w:after="0"/>
              <w:jc w:val="center"/>
              <w:rPr>
                <w:color w:val="073763" w:themeColor="accent1" w:themeShade="80"/>
                <w:lang w:val="es-ES_tradnl"/>
              </w:rPr>
            </w:pPr>
            <w:r w:rsidRPr="00EE6F7C">
              <w:rPr>
                <w:color w:val="073763" w:themeColor="accent1" w:themeShade="80"/>
                <w:lang w:val="es-ES_tradnl"/>
              </w:rPr>
              <w:t>Actividad</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11B6D1BD" w14:textId="77777777" w:rsidR="00C91697" w:rsidRPr="00EE6F7C" w:rsidRDefault="00C91697"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1</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2D990C63" w14:textId="77777777" w:rsidR="00C91697" w:rsidRPr="00EE6F7C" w:rsidRDefault="00C91697"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Porcentaje de cumplimiento en el programa anual de conservación de infraestructura ferroviaria</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637D0BCD" w14:textId="77777777" w:rsidR="00C91697" w:rsidRPr="004C088F"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F3AAF82" w14:textId="77777777" w:rsidR="00C91697" w:rsidRPr="000B05D2"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96BE79E" w14:textId="77777777" w:rsidR="00C91697" w:rsidRPr="00316D00"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BA1669F"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9EAD3E0"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0CF2AB8" w14:textId="77777777" w:rsidR="00C91697"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5</w:t>
            </w:r>
          </w:p>
        </w:tc>
      </w:tr>
      <w:tr w:rsidR="00601B99" w:rsidRPr="00EE6F7C" w14:paraId="28F725CA" w14:textId="77777777" w:rsidTr="00B33550">
        <w:trPr>
          <w:jc w:val="center"/>
        </w:trPr>
        <w:tc>
          <w:tcPr>
            <w:cnfStyle w:val="001000000000" w:firstRow="0" w:lastRow="0" w:firstColumn="1" w:lastColumn="0" w:oddVBand="0" w:evenVBand="0" w:oddHBand="0" w:evenHBand="0" w:firstRowFirstColumn="0" w:firstRowLastColumn="0" w:lastRowFirstColumn="0" w:lastRowLastColumn="0"/>
            <w:tcW w:w="737" w:type="pct"/>
            <w:vMerge/>
            <w:tcBorders>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vAlign w:val="center"/>
          </w:tcPr>
          <w:p w14:paraId="7ED6B74D" w14:textId="77777777" w:rsidR="00C91697" w:rsidRPr="00EE6F7C" w:rsidRDefault="00C91697" w:rsidP="006E583F">
            <w:pPr>
              <w:spacing w:after="0"/>
              <w:jc w:val="center"/>
              <w:rPr>
                <w:color w:val="073763" w:themeColor="accent1" w:themeShade="80"/>
                <w:lang w:val="es-ES_tradnl"/>
              </w:rPr>
            </w:pP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0E4300FB" w14:textId="77777777" w:rsidR="00C91697" w:rsidRPr="00EE6F7C" w:rsidRDefault="00C91697" w:rsidP="006E583F">
            <w:pPr>
              <w:jc w:val="center"/>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2</w:t>
            </w: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tcPr>
          <w:p w14:paraId="3B896856" w14:textId="77777777" w:rsidR="00C91697" w:rsidRPr="00EE6F7C" w:rsidRDefault="00C91697" w:rsidP="006E583F">
            <w:pPr>
              <w:jc w:val="both"/>
              <w:cnfStyle w:val="000000000000" w:firstRow="0" w:lastRow="0" w:firstColumn="0" w:lastColumn="0" w:oddVBand="0" w:evenVBand="0" w:oddHBand="0" w:evenHBand="0" w:firstRowFirstColumn="0" w:firstRowLastColumn="0" w:lastRowFirstColumn="0" w:lastRowLastColumn="0"/>
              <w:rPr>
                <w:lang w:val="es-ES_tradnl"/>
              </w:rPr>
            </w:pPr>
            <w:r w:rsidRPr="00EE6F7C">
              <w:rPr>
                <w:lang w:val="es-ES_tradnl"/>
              </w:rPr>
              <w:t>Porcentaje de cumplimiento en el programa anual de rehabilitación de la infraestructura ferroviaria</w:t>
            </w: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21748C34"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F335C05"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05DD6FA"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B0D0045"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CD053E5" w14:textId="77777777" w:rsidR="00C91697" w:rsidRPr="00EE6F7C" w:rsidRDefault="00C91697" w:rsidP="00C16DBB">
            <w:pPr>
              <w:cnfStyle w:val="000000000000" w:firstRow="0" w:lastRow="0" w:firstColumn="0" w:lastColumn="0" w:oddVBand="0" w:evenVBand="0" w:oddHBand="0" w:evenHBand="0" w:firstRowFirstColumn="0" w:firstRowLastColumn="0" w:lastRowFirstColumn="0" w:lastRowLastColumn="0"/>
              <w:rPr>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0F2F69B6" w14:textId="77777777" w:rsidR="00C91697"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5</w:t>
            </w:r>
          </w:p>
        </w:tc>
      </w:tr>
      <w:tr w:rsidR="00601B99" w:rsidRPr="00EE6F7C" w14:paraId="418A7FC5" w14:textId="77777777" w:rsidTr="003E4E45">
        <w:trPr>
          <w:jc w:val="center"/>
        </w:trPr>
        <w:tc>
          <w:tcPr>
            <w:cnfStyle w:val="001000000000" w:firstRow="0" w:lastRow="0" w:firstColumn="1" w:lastColumn="0" w:oddVBand="0" w:evenVBand="0" w:oddHBand="0" w:evenHBand="0" w:firstRowFirstColumn="0" w:firstRowLastColumn="0" w:lastRowFirstColumn="0" w:lastRowLastColumn="0"/>
            <w:tcW w:w="737"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2C71727A" w14:textId="77777777" w:rsidR="00EB3789" w:rsidRPr="00EE6F7C" w:rsidRDefault="00EB3789" w:rsidP="006E583F">
            <w:pPr>
              <w:spacing w:after="0"/>
              <w:jc w:val="center"/>
              <w:rPr>
                <w:color w:val="073763" w:themeColor="accent1" w:themeShade="80"/>
                <w:lang w:val="es-ES_tradnl"/>
              </w:rPr>
            </w:pPr>
            <w:r w:rsidRPr="00EE6F7C">
              <w:rPr>
                <w:color w:val="073763" w:themeColor="accent1" w:themeShade="80"/>
                <w:lang w:val="es-ES_tradnl"/>
              </w:rPr>
              <w:t>Promedio</w:t>
            </w:r>
          </w:p>
        </w:tc>
        <w:tc>
          <w:tcPr>
            <w:tcW w:w="43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17417FB9" w14:textId="77777777" w:rsidR="00EB3789" w:rsidRPr="00EE6F7C"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1769"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46CDA809" w14:textId="77777777" w:rsidR="00EB3789" w:rsidRPr="00EE6F7C"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26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5AB43437" w14:textId="77777777" w:rsidR="00EB3789" w:rsidRPr="004C088F"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4E43FEBE" w14:textId="77777777" w:rsidR="00EB3789" w:rsidRPr="000B05D2"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219093EB" w14:textId="77777777" w:rsidR="00EB3789" w:rsidRPr="00316D00"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4287707E" w14:textId="77777777" w:rsidR="00EB3789" w:rsidRPr="00EE6F7C"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26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60F36E9C" w14:textId="77777777" w:rsidR="00EB3789" w:rsidRPr="00EE6F7C" w:rsidRDefault="00EB3789"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75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5E73288" w14:textId="77777777" w:rsidR="00EB3789" w:rsidRPr="00EE6F7C" w:rsidRDefault="00C91697" w:rsidP="00C16DBB">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4.83</w:t>
            </w:r>
          </w:p>
        </w:tc>
      </w:tr>
    </w:tbl>
    <w:p w14:paraId="795485D9" w14:textId="77777777" w:rsidR="00614B50" w:rsidRPr="00EE6F7C" w:rsidRDefault="00614B50" w:rsidP="00614B50">
      <w:pPr>
        <w:tabs>
          <w:tab w:val="center" w:pos="4678"/>
        </w:tabs>
        <w:jc w:val="both"/>
        <w:rPr>
          <w:lang w:val="es-ES_tradnl"/>
        </w:rPr>
      </w:pPr>
    </w:p>
    <w:p w14:paraId="3A9FDB81" w14:textId="77777777" w:rsidR="00614B50" w:rsidRPr="00EE6F7C" w:rsidRDefault="00614B50" w:rsidP="00614B50">
      <w:pPr>
        <w:tabs>
          <w:tab w:val="center" w:pos="4678"/>
        </w:tabs>
        <w:jc w:val="both"/>
        <w:rPr>
          <w:lang w:val="es-ES_tradnl"/>
        </w:rPr>
      </w:pPr>
      <w:r w:rsidRPr="00EE6F7C">
        <w:rPr>
          <w:lang w:val="es-ES_tradnl"/>
        </w:rPr>
        <w:t xml:space="preserve">De acuerdo al análisis anterior, se puede determinar que, en promedio, los indicadores en cada uno de los niveles de la MIR cumplieron </w:t>
      </w:r>
      <w:r w:rsidR="00C91137" w:rsidRPr="004C088F">
        <w:rPr>
          <w:lang w:val="es-ES_tradnl"/>
        </w:rPr>
        <w:t>con</w:t>
      </w:r>
      <w:r w:rsidRPr="004C088F">
        <w:rPr>
          <w:lang w:val="es-ES_tradnl"/>
        </w:rPr>
        <w:t xml:space="preserve"> </w:t>
      </w:r>
      <w:r w:rsidR="00823956" w:rsidRPr="000B05D2">
        <w:rPr>
          <w:lang w:val="es-ES_tradnl"/>
        </w:rPr>
        <w:t>4.83</w:t>
      </w:r>
      <w:r w:rsidRPr="00316D00">
        <w:rPr>
          <w:lang w:val="es-ES_tradnl"/>
        </w:rPr>
        <w:t xml:space="preserve"> </w:t>
      </w:r>
      <w:r w:rsidR="007D4D0D" w:rsidRPr="00316D00">
        <w:rPr>
          <w:lang w:val="es-ES_tradnl"/>
        </w:rPr>
        <w:t xml:space="preserve">de las 5 </w:t>
      </w:r>
      <w:r w:rsidRPr="00316D00">
        <w:rPr>
          <w:lang w:val="es-ES_tradnl"/>
        </w:rPr>
        <w:t>características</w:t>
      </w:r>
      <w:r w:rsidR="007D4D0D" w:rsidRPr="00EE6F7C">
        <w:rPr>
          <w:lang w:val="es-ES_tradnl"/>
        </w:rPr>
        <w:t xml:space="preserve"> establecidas en la pregunta</w:t>
      </w:r>
      <w:r w:rsidRPr="00EE6F7C">
        <w:rPr>
          <w:lang w:val="es-ES_tradnl"/>
        </w:rPr>
        <w:t>.</w:t>
      </w:r>
    </w:p>
    <w:p w14:paraId="21B4BF81" w14:textId="77777777" w:rsidR="00924190" w:rsidRPr="00EE6F7C" w:rsidRDefault="00924190" w:rsidP="007931D8">
      <w:pPr>
        <w:tabs>
          <w:tab w:val="center" w:pos="4678"/>
        </w:tabs>
        <w:jc w:val="both"/>
        <w:rPr>
          <w:i/>
          <w:sz w:val="18"/>
          <w:szCs w:val="18"/>
          <w:lang w:val="es-ES_tradnl"/>
        </w:rPr>
      </w:pPr>
    </w:p>
    <w:p w14:paraId="2E2370F6" w14:textId="77777777" w:rsidR="00614B50" w:rsidRPr="00EE6F7C" w:rsidRDefault="00614B50" w:rsidP="007931D8">
      <w:pPr>
        <w:tabs>
          <w:tab w:val="center" w:pos="4678"/>
        </w:tabs>
        <w:jc w:val="both"/>
        <w:rPr>
          <w:i/>
          <w:sz w:val="18"/>
          <w:szCs w:val="18"/>
          <w:lang w:val="es-ES_tradnl"/>
        </w:rPr>
      </w:pPr>
    </w:p>
    <w:p w14:paraId="20B15095" w14:textId="77777777" w:rsidR="00614B50" w:rsidRPr="00EE6F7C" w:rsidRDefault="00614B50" w:rsidP="007931D8">
      <w:pPr>
        <w:tabs>
          <w:tab w:val="center" w:pos="4678"/>
        </w:tabs>
        <w:jc w:val="both"/>
        <w:rPr>
          <w:i/>
          <w:sz w:val="18"/>
          <w:szCs w:val="18"/>
          <w:lang w:val="es-ES_tradnl"/>
        </w:rPr>
        <w:sectPr w:rsidR="00614B50" w:rsidRPr="00EE6F7C" w:rsidSect="00D20741">
          <w:pgSz w:w="15840" w:h="12240" w:orient="landscape" w:code="1"/>
          <w:pgMar w:top="1183" w:right="1417" w:bottom="1701" w:left="1985" w:header="708" w:footer="708" w:gutter="0"/>
          <w:cols w:space="708"/>
          <w:docGrid w:linePitch="360"/>
        </w:sectPr>
      </w:pPr>
    </w:p>
    <w:p w14:paraId="4D6D14FB" w14:textId="77777777" w:rsidR="00A93344" w:rsidRPr="00DC4271" w:rsidRDefault="00A93344" w:rsidP="00DC4271">
      <w:pPr>
        <w:pStyle w:val="Prrafodelista"/>
        <w:numPr>
          <w:ilvl w:val="0"/>
          <w:numId w:val="63"/>
        </w:numPr>
        <w:spacing w:before="120" w:after="120"/>
        <w:jc w:val="both"/>
        <w:rPr>
          <w:rFonts w:asciiTheme="majorHAnsi" w:hAnsiTheme="majorHAnsi" w:cs="Arial"/>
          <w:b/>
          <w:i/>
          <w:lang w:val="es-ES_tradnl"/>
        </w:rPr>
      </w:pPr>
      <w:r w:rsidRPr="00DC4271">
        <w:rPr>
          <w:rFonts w:asciiTheme="majorHAnsi" w:hAnsiTheme="majorHAnsi" w:cs="Arial"/>
          <w:b/>
          <w:i/>
          <w:lang w:val="es-ES_tradnl"/>
        </w:rPr>
        <w:lastRenderedPageBreak/>
        <w:t xml:space="preserve">¿Las Fichas Técnicas de los indicadores del </w:t>
      </w:r>
      <w:proofErr w:type="spellStart"/>
      <w:r w:rsidRPr="00DC4271">
        <w:rPr>
          <w:rFonts w:asciiTheme="majorHAnsi" w:hAnsiTheme="majorHAnsi" w:cs="Arial"/>
          <w:b/>
          <w:i/>
          <w:lang w:val="es-ES_tradnl"/>
        </w:rPr>
        <w:t>Pp</w:t>
      </w:r>
      <w:proofErr w:type="spellEnd"/>
      <w:r w:rsidRPr="00DC4271">
        <w:rPr>
          <w:rFonts w:asciiTheme="majorHAnsi" w:hAnsiTheme="majorHAnsi" w:cs="Arial"/>
          <w:b/>
          <w:i/>
          <w:lang w:val="es-ES_tradnl"/>
        </w:rPr>
        <w:t xml:space="preserve"> cuentan con la siguiente información: </w:t>
      </w:r>
    </w:p>
    <w:p w14:paraId="6CCACB81"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a) Nombre.</w:t>
      </w:r>
    </w:p>
    <w:p w14:paraId="3AEE0A67"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b) Definición.</w:t>
      </w:r>
    </w:p>
    <w:p w14:paraId="5911D2AE"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c) Método de cálculo.</w:t>
      </w:r>
    </w:p>
    <w:p w14:paraId="1BCC3F12"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d) Unidad de Medida.</w:t>
      </w:r>
    </w:p>
    <w:p w14:paraId="059C518F"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e) Frecuencia de Medición.</w:t>
      </w:r>
    </w:p>
    <w:p w14:paraId="58F1A161"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f) Línea base.</w:t>
      </w:r>
    </w:p>
    <w:p w14:paraId="48C8FC8D"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g) Metas.</w:t>
      </w:r>
    </w:p>
    <w:p w14:paraId="618D7FCB" w14:textId="77777777" w:rsidR="00A93344" w:rsidRPr="00EE6F7C" w:rsidRDefault="00A93344" w:rsidP="00A93344">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h) Comportamiento del indicador (ascendente, descendente, regular o nominal)</w:t>
      </w:r>
      <w:proofErr w:type="gramStart"/>
      <w:r w:rsidRPr="00EE6F7C">
        <w:rPr>
          <w:rFonts w:asciiTheme="majorHAnsi" w:hAnsiTheme="majorHAnsi" w:cs="Arial"/>
          <w:b/>
          <w:i/>
          <w:color w:val="17406D" w:themeColor="text2"/>
          <w:lang w:val="es-ES_tradnl"/>
        </w:rPr>
        <w:t>?</w:t>
      </w:r>
      <w:proofErr w:type="gramEnd"/>
    </w:p>
    <w:p w14:paraId="0C6C6F08" w14:textId="77777777" w:rsidR="00493D7D" w:rsidRDefault="00493D7D" w:rsidP="00A93344">
      <w:pPr>
        <w:tabs>
          <w:tab w:val="center" w:pos="4678"/>
        </w:tabs>
        <w:rPr>
          <w:b/>
          <w:lang w:val="es-ES_tradnl"/>
        </w:rPr>
      </w:pPr>
    </w:p>
    <w:tbl>
      <w:tblPr>
        <w:tblStyle w:val="Tablaconcuadrcula"/>
        <w:tblW w:w="0" w:type="auto"/>
        <w:jc w:val="center"/>
        <w:tblLook w:val="04A0" w:firstRow="1" w:lastRow="0" w:firstColumn="1" w:lastColumn="0" w:noHBand="0" w:noVBand="1"/>
      </w:tblPr>
      <w:tblGrid>
        <w:gridCol w:w="2547"/>
        <w:gridCol w:w="709"/>
      </w:tblGrid>
      <w:tr w:rsidR="00946122" w:rsidRPr="00EE6F7C" w14:paraId="1D4567F8" w14:textId="77777777" w:rsidTr="00946122">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36EC490B" w14:textId="77777777" w:rsidR="00946122" w:rsidRPr="00EE6F7C" w:rsidRDefault="00946122" w:rsidP="00946122">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21BAFB3F" w14:textId="77777777" w:rsidR="00946122" w:rsidRPr="00EE6F7C" w:rsidRDefault="00946122" w:rsidP="00946122">
            <w:pPr>
              <w:jc w:val="center"/>
              <w:rPr>
                <w:b/>
                <w:color w:val="073763" w:themeColor="accent1" w:themeShade="80"/>
                <w:szCs w:val="21"/>
                <w:lang w:val="es-ES_tradnl"/>
              </w:rPr>
            </w:pPr>
            <w:r>
              <w:rPr>
                <w:b/>
                <w:color w:val="073763" w:themeColor="accent1" w:themeShade="80"/>
                <w:szCs w:val="21"/>
                <w:lang w:val="es-ES_tradnl"/>
              </w:rPr>
              <w:t>Sí</w:t>
            </w:r>
          </w:p>
        </w:tc>
      </w:tr>
    </w:tbl>
    <w:p w14:paraId="0AB264E5" w14:textId="77777777" w:rsidR="00946122" w:rsidRPr="00EE6F7C" w:rsidRDefault="00946122" w:rsidP="00A93344">
      <w:pPr>
        <w:tabs>
          <w:tab w:val="center" w:pos="4678"/>
        </w:tabs>
        <w:rPr>
          <w:b/>
          <w:lang w:val="es-ES_tradn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659"/>
        <w:gridCol w:w="8184"/>
      </w:tblGrid>
      <w:tr w:rsidR="00735BCE" w:rsidRPr="00EE6F7C" w14:paraId="5B5F232C" w14:textId="77777777" w:rsidTr="006E583F">
        <w:trPr>
          <w:jc w:val="center"/>
        </w:trPr>
        <w:tc>
          <w:tcPr>
            <w:tcW w:w="659" w:type="dxa"/>
            <w:tcBorders>
              <w:top w:val="single" w:sz="4" w:space="0" w:color="auto"/>
              <w:left w:val="nil"/>
              <w:bottom w:val="single" w:sz="4" w:space="0" w:color="auto"/>
              <w:right w:val="single" w:sz="4" w:space="0" w:color="auto"/>
            </w:tcBorders>
            <w:shd w:val="clear" w:color="auto" w:fill="C7E2FA" w:themeFill="accent1" w:themeFillTint="33"/>
            <w:vAlign w:val="center"/>
          </w:tcPr>
          <w:p w14:paraId="78D569D3" w14:textId="77777777" w:rsidR="00735BCE" w:rsidRPr="00EE6F7C" w:rsidRDefault="00735BCE" w:rsidP="00896339">
            <w:pPr>
              <w:spacing w:before="40"/>
              <w:jc w:val="center"/>
              <w:rPr>
                <w:b/>
                <w:smallCaps/>
                <w:color w:val="104864" w:themeColor="background2" w:themeShade="40"/>
                <w:sz w:val="24"/>
                <w:szCs w:val="24"/>
                <w:lang w:val="es-ES_tradnl"/>
              </w:rPr>
            </w:pPr>
            <w:r w:rsidRPr="00EE6F7C">
              <w:rPr>
                <w:b/>
                <w:smallCaps/>
                <w:color w:val="104864" w:themeColor="background2" w:themeShade="40"/>
                <w:sz w:val="24"/>
                <w:szCs w:val="24"/>
                <w:lang w:val="es-ES_tradnl"/>
              </w:rPr>
              <w:t>Nivel</w:t>
            </w:r>
          </w:p>
        </w:tc>
        <w:tc>
          <w:tcPr>
            <w:tcW w:w="8184" w:type="dxa"/>
            <w:tcBorders>
              <w:top w:val="single" w:sz="4" w:space="0" w:color="auto"/>
              <w:left w:val="single" w:sz="4" w:space="0" w:color="auto"/>
              <w:bottom w:val="single" w:sz="4" w:space="0" w:color="auto"/>
              <w:right w:val="nil"/>
            </w:tcBorders>
            <w:shd w:val="clear" w:color="auto" w:fill="C7E2FA" w:themeFill="accent1" w:themeFillTint="33"/>
            <w:vAlign w:val="center"/>
          </w:tcPr>
          <w:p w14:paraId="2E49AC2E" w14:textId="77777777" w:rsidR="00735BCE" w:rsidRPr="00EE6F7C" w:rsidRDefault="00735BCE" w:rsidP="0072166F">
            <w:pPr>
              <w:jc w:val="center"/>
              <w:rPr>
                <w:smallCaps/>
                <w:color w:val="104864" w:themeColor="background2" w:themeShade="40"/>
                <w:sz w:val="24"/>
                <w:szCs w:val="24"/>
                <w:lang w:val="es-ES_tradnl"/>
              </w:rPr>
            </w:pPr>
            <w:r w:rsidRPr="00EE6F7C">
              <w:rPr>
                <w:b/>
                <w:smallCaps/>
                <w:color w:val="104864" w:themeColor="background2" w:themeShade="40"/>
                <w:sz w:val="24"/>
                <w:szCs w:val="24"/>
                <w:lang w:val="es-ES_tradnl"/>
              </w:rPr>
              <w:t>Criterios</w:t>
            </w:r>
          </w:p>
        </w:tc>
      </w:tr>
      <w:tr w:rsidR="00735BCE" w:rsidRPr="00EE6F7C" w14:paraId="5DFCC92A" w14:textId="77777777" w:rsidTr="0004403A">
        <w:trPr>
          <w:jc w:val="center"/>
        </w:trPr>
        <w:tc>
          <w:tcPr>
            <w:tcW w:w="659" w:type="dxa"/>
            <w:tcBorders>
              <w:top w:val="single" w:sz="4" w:space="0" w:color="auto"/>
              <w:left w:val="nil"/>
              <w:bottom w:val="single" w:sz="4" w:space="0" w:color="auto"/>
              <w:right w:val="single" w:sz="4" w:space="0" w:color="auto"/>
            </w:tcBorders>
            <w:shd w:val="clear" w:color="auto" w:fill="0075A2" w:themeFill="accent2" w:themeFillShade="BF"/>
            <w:vAlign w:val="center"/>
          </w:tcPr>
          <w:p w14:paraId="6BD52D3E" w14:textId="77777777" w:rsidR="00735BCE" w:rsidRPr="00EE6F7C" w:rsidRDefault="00735BCE" w:rsidP="0072166F">
            <w:pPr>
              <w:jc w:val="center"/>
              <w:rPr>
                <w:rFonts w:asciiTheme="majorHAnsi" w:hAnsiTheme="majorHAnsi" w:cs="Arial"/>
                <w:b/>
                <w:color w:val="FFFFFF" w:themeColor="background1"/>
                <w:szCs w:val="21"/>
                <w:lang w:val="es-ES_tradnl"/>
              </w:rPr>
            </w:pPr>
            <w:r w:rsidRPr="00EE6F7C">
              <w:rPr>
                <w:rFonts w:asciiTheme="majorHAnsi" w:hAnsiTheme="majorHAnsi" w:cs="Arial"/>
                <w:b/>
                <w:color w:val="FFFFFF" w:themeColor="background1"/>
                <w:szCs w:val="21"/>
                <w:lang w:val="es-ES_tradnl"/>
              </w:rPr>
              <w:t>4</w:t>
            </w:r>
          </w:p>
        </w:tc>
        <w:tc>
          <w:tcPr>
            <w:tcW w:w="8184" w:type="dxa"/>
            <w:tcBorders>
              <w:top w:val="dotted" w:sz="4" w:space="0" w:color="auto"/>
              <w:left w:val="single" w:sz="4" w:space="0" w:color="auto"/>
              <w:bottom w:val="single" w:sz="4" w:space="0" w:color="auto"/>
              <w:right w:val="nil"/>
            </w:tcBorders>
            <w:shd w:val="clear" w:color="auto" w:fill="0075A2" w:themeFill="accent2" w:themeFillShade="BF"/>
            <w:vAlign w:val="center"/>
          </w:tcPr>
          <w:p w14:paraId="6C3590B1" w14:textId="77777777" w:rsidR="00735BCE" w:rsidRPr="00EE6F7C" w:rsidRDefault="00735BCE" w:rsidP="00910857">
            <w:pPr>
              <w:numPr>
                <w:ilvl w:val="0"/>
                <w:numId w:val="21"/>
              </w:numPr>
              <w:spacing w:after="0" w:line="276" w:lineRule="auto"/>
              <w:jc w:val="both"/>
              <w:rPr>
                <w:rFonts w:asciiTheme="majorHAnsi" w:hAnsiTheme="majorHAnsi" w:cs="Arial"/>
                <w:color w:val="FFFFFF" w:themeColor="background1"/>
                <w:szCs w:val="21"/>
                <w:lang w:val="es-ES_tradnl"/>
              </w:rPr>
            </w:pPr>
            <w:r w:rsidRPr="00EE6F7C">
              <w:rPr>
                <w:rFonts w:asciiTheme="majorHAnsi" w:hAnsiTheme="majorHAnsi" w:cs="Arial"/>
                <w:color w:val="FFFFFF" w:themeColor="background1"/>
                <w:szCs w:val="21"/>
                <w:lang w:val="es-ES_tradnl"/>
              </w:rPr>
              <w:t xml:space="preserve">Las Fichas Técnicas de los indicadores del </w:t>
            </w:r>
            <w:proofErr w:type="spellStart"/>
            <w:r w:rsidRPr="00EE6F7C">
              <w:rPr>
                <w:rFonts w:asciiTheme="majorHAnsi" w:hAnsiTheme="majorHAnsi" w:cs="Arial"/>
                <w:color w:val="FFFFFF" w:themeColor="background1"/>
                <w:szCs w:val="21"/>
                <w:lang w:val="es-ES_tradnl"/>
              </w:rPr>
              <w:t>Pp</w:t>
            </w:r>
            <w:proofErr w:type="spellEnd"/>
            <w:r w:rsidRPr="00EE6F7C">
              <w:rPr>
                <w:rFonts w:asciiTheme="majorHAnsi" w:hAnsiTheme="majorHAnsi" w:cs="Arial"/>
                <w:color w:val="FFFFFF" w:themeColor="background1"/>
                <w:szCs w:val="21"/>
                <w:lang w:val="es-ES_tradnl"/>
              </w:rPr>
              <w:t xml:space="preserve"> tienen en promedio un valor entre 6 y 8 características establecidas en la pregunta.</w:t>
            </w:r>
          </w:p>
        </w:tc>
      </w:tr>
    </w:tbl>
    <w:p w14:paraId="45BE3BA1" w14:textId="77777777" w:rsidR="003A5E3D" w:rsidRPr="00EE6F7C" w:rsidRDefault="003A5E3D" w:rsidP="00966AA2">
      <w:pPr>
        <w:tabs>
          <w:tab w:val="center" w:pos="4678"/>
        </w:tabs>
        <w:rPr>
          <w:lang w:val="es-ES_tradnl"/>
        </w:rPr>
      </w:pPr>
    </w:p>
    <w:p w14:paraId="2E02747E" w14:textId="77777777" w:rsidR="000771D8" w:rsidRDefault="00E738D7" w:rsidP="003D28C0">
      <w:pPr>
        <w:spacing w:after="200" w:line="276" w:lineRule="auto"/>
        <w:jc w:val="both"/>
        <w:rPr>
          <w:lang w:val="es-ES_tradnl"/>
        </w:rPr>
      </w:pPr>
      <w:r>
        <w:rPr>
          <w:lang w:val="es-ES_tradnl"/>
        </w:rPr>
        <w:t xml:space="preserve">De acuerdo con las fichas técnicas de los indicadores del </w:t>
      </w:r>
      <w:proofErr w:type="spellStart"/>
      <w:r>
        <w:rPr>
          <w:lang w:val="es-ES_tradnl"/>
        </w:rPr>
        <w:t>Pp</w:t>
      </w:r>
      <w:proofErr w:type="spellEnd"/>
      <w:r>
        <w:rPr>
          <w:lang w:val="es-ES_tradnl"/>
        </w:rPr>
        <w:t xml:space="preserve"> E022 se identificó que cumplían con las características establecidas en la pregunta, </w:t>
      </w:r>
      <w:r w:rsidR="000B259A">
        <w:rPr>
          <w:lang w:val="es-ES_tradnl"/>
        </w:rPr>
        <w:t xml:space="preserve">a partir de ello se presentan las </w:t>
      </w:r>
      <w:r>
        <w:rPr>
          <w:lang w:val="es-ES_tradnl"/>
        </w:rPr>
        <w:t>siguientes tablas</w:t>
      </w:r>
      <w:r w:rsidR="000B259A">
        <w:rPr>
          <w:lang w:val="es-ES_tradnl"/>
        </w:rPr>
        <w:t>.</w:t>
      </w:r>
      <w:r>
        <w:rPr>
          <w:lang w:val="es-ES_tradnl"/>
        </w:rPr>
        <w:t xml:space="preserve"> </w:t>
      </w:r>
      <w:r w:rsidR="000771D8">
        <w:rPr>
          <w:lang w:val="es-ES_tradnl"/>
        </w:rPr>
        <w:br w:type="page"/>
      </w:r>
    </w:p>
    <w:p w14:paraId="2F3BD9EB" w14:textId="77777777" w:rsidR="00966AA2" w:rsidRPr="00EE6F7C" w:rsidRDefault="001E322C" w:rsidP="001E322C">
      <w:pPr>
        <w:pStyle w:val="Epgrafe"/>
        <w:rPr>
          <w:sz w:val="21"/>
          <w:szCs w:val="21"/>
        </w:rPr>
      </w:pPr>
      <w:r w:rsidRPr="00EE6F7C">
        <w:rPr>
          <w:sz w:val="21"/>
          <w:szCs w:val="21"/>
        </w:rPr>
        <w:lastRenderedPageBreak/>
        <w:t>Tabla 32</w:t>
      </w:r>
      <w:r w:rsidR="00966AA2" w:rsidRPr="00EE6F7C">
        <w:rPr>
          <w:sz w:val="21"/>
          <w:szCs w:val="21"/>
        </w:rPr>
        <w:t>. Ficha Técnica de los Indicadores del P</w:t>
      </w:r>
      <w:r w:rsidRPr="00EE6F7C">
        <w:rPr>
          <w:sz w:val="21"/>
          <w:szCs w:val="21"/>
        </w:rPr>
        <w:t>rograma Presu</w:t>
      </w:r>
      <w:r w:rsidR="00966AA2" w:rsidRPr="00EE6F7C">
        <w:rPr>
          <w:sz w:val="21"/>
          <w:szCs w:val="21"/>
        </w:rPr>
        <w:t>p</w:t>
      </w:r>
      <w:r w:rsidRPr="00EE6F7C">
        <w:rPr>
          <w:sz w:val="21"/>
          <w:szCs w:val="21"/>
        </w:rPr>
        <w:t>uestal</w:t>
      </w:r>
      <w:r w:rsidR="00966AA2" w:rsidRPr="00EE6F7C">
        <w:rPr>
          <w:sz w:val="21"/>
          <w:szCs w:val="21"/>
        </w:rPr>
        <w:t xml:space="preserve"> E022 Fin</w:t>
      </w:r>
    </w:p>
    <w:tbl>
      <w:tblPr>
        <w:tblStyle w:val="Tablaconcuadrcula"/>
        <w:tblW w:w="0" w:type="auto"/>
        <w:jc w:val="center"/>
        <w:tblLook w:val="04A0" w:firstRow="1" w:lastRow="0" w:firstColumn="1" w:lastColumn="0" w:noHBand="0" w:noVBand="1"/>
      </w:tblPr>
      <w:tblGrid>
        <w:gridCol w:w="1233"/>
        <w:gridCol w:w="1384"/>
        <w:gridCol w:w="2316"/>
        <w:gridCol w:w="2230"/>
        <w:gridCol w:w="2136"/>
      </w:tblGrid>
      <w:tr w:rsidR="00966AA2" w:rsidRPr="00EE6F7C" w14:paraId="38CA7242" w14:textId="77777777" w:rsidTr="00DC4271">
        <w:trPr>
          <w:tblHeader/>
          <w:jc w:val="center"/>
        </w:trPr>
        <w:tc>
          <w:tcPr>
            <w:tcW w:w="1233" w:type="dxa"/>
            <w:shd w:val="clear" w:color="auto" w:fill="90C5F6" w:themeFill="accent1" w:themeFillTint="66"/>
          </w:tcPr>
          <w:p w14:paraId="2623E58A"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Nivel</w:t>
            </w:r>
          </w:p>
        </w:tc>
        <w:tc>
          <w:tcPr>
            <w:tcW w:w="8066" w:type="dxa"/>
            <w:gridSpan w:val="4"/>
            <w:shd w:val="clear" w:color="auto" w:fill="0075A2" w:themeFill="accent2" w:themeFillShade="BF"/>
          </w:tcPr>
          <w:p w14:paraId="4A299874"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FIN</w:t>
            </w:r>
          </w:p>
        </w:tc>
      </w:tr>
      <w:tr w:rsidR="00966AA2" w:rsidRPr="00EE6F7C" w14:paraId="2CC362D7" w14:textId="77777777" w:rsidTr="00DC4271">
        <w:trPr>
          <w:jc w:val="center"/>
        </w:trPr>
        <w:tc>
          <w:tcPr>
            <w:tcW w:w="1233" w:type="dxa"/>
            <w:shd w:val="clear" w:color="auto" w:fill="90C5F6" w:themeFill="accent1" w:themeFillTint="66"/>
          </w:tcPr>
          <w:p w14:paraId="498E18D4"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8066" w:type="dxa"/>
            <w:gridSpan w:val="4"/>
            <w:shd w:val="clear" w:color="auto" w:fill="F2F2F2" w:themeFill="background1" w:themeFillShade="F2"/>
          </w:tcPr>
          <w:p w14:paraId="6B5B6876" w14:textId="77777777" w:rsidR="00966AA2" w:rsidRPr="00EE6F7C" w:rsidRDefault="00966AA2" w:rsidP="00E5015D">
            <w:pPr>
              <w:pStyle w:val="Sinespaciado"/>
              <w:rPr>
                <w:sz w:val="20"/>
                <w:lang w:val="es-ES_tradnl"/>
              </w:rPr>
            </w:pPr>
            <w:r w:rsidRPr="00EE6F7C">
              <w:rPr>
                <w:sz w:val="20"/>
                <w:lang w:val="es-ES_tradnl"/>
              </w:rPr>
              <w:t xml:space="preserve">Contribuir a contar con servicios logísticos de transporte oportunos, eficientes y seguros que incrementen la competitividad y productividad de las actividades </w:t>
            </w:r>
            <w:r w:rsidRPr="006B216C">
              <w:rPr>
                <w:sz w:val="20"/>
                <w:lang w:val="es-ES_tradnl"/>
              </w:rPr>
              <w:t xml:space="preserve">económicas. </w:t>
            </w:r>
            <w:r w:rsidR="00E5015D" w:rsidRPr="006B216C">
              <w:rPr>
                <w:sz w:val="20"/>
                <w:lang w:val="es-ES_tradnl"/>
              </w:rPr>
              <w:t>M</w:t>
            </w:r>
            <w:r w:rsidRPr="006B216C">
              <w:rPr>
                <w:sz w:val="20"/>
                <w:lang w:val="es-ES_tradnl"/>
              </w:rPr>
              <w:t>ediante</w:t>
            </w:r>
            <w:r w:rsidR="00E5015D">
              <w:rPr>
                <w:sz w:val="20"/>
                <w:lang w:val="es-ES_tradnl"/>
              </w:rPr>
              <w:t xml:space="preserve"> </w:t>
            </w:r>
            <w:r w:rsidRPr="006B216C">
              <w:rPr>
                <w:sz w:val="20"/>
                <w:lang w:val="es-ES_tradnl"/>
              </w:rPr>
              <w:t>su</w:t>
            </w:r>
            <w:r w:rsidRPr="00EE6F7C">
              <w:rPr>
                <w:sz w:val="20"/>
                <w:lang w:val="es-ES_tradnl"/>
              </w:rPr>
              <w:t xml:space="preserve"> conservación, modernización y rehabilitación en condiciones de usos seguro y eficiente.</w:t>
            </w:r>
          </w:p>
        </w:tc>
      </w:tr>
      <w:tr w:rsidR="00966AA2" w:rsidRPr="00EE6F7C" w14:paraId="5AA47218" w14:textId="77777777" w:rsidTr="00DC4271">
        <w:trPr>
          <w:jc w:val="center"/>
        </w:trPr>
        <w:tc>
          <w:tcPr>
            <w:tcW w:w="1233" w:type="dxa"/>
            <w:shd w:val="clear" w:color="auto" w:fill="90C5F6" w:themeFill="accent1" w:themeFillTint="66"/>
          </w:tcPr>
          <w:p w14:paraId="5EB3A234"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8066" w:type="dxa"/>
            <w:gridSpan w:val="4"/>
            <w:shd w:val="clear" w:color="auto" w:fill="F2F2F2" w:themeFill="background1" w:themeFillShade="F2"/>
          </w:tcPr>
          <w:p w14:paraId="2C628566" w14:textId="77777777" w:rsidR="00966AA2" w:rsidRPr="00EE6F7C" w:rsidRDefault="00966AA2" w:rsidP="00FF2EE8">
            <w:pPr>
              <w:pStyle w:val="Sinespaciado"/>
              <w:rPr>
                <w:sz w:val="20"/>
                <w:lang w:val="es-ES_tradnl"/>
              </w:rPr>
            </w:pPr>
            <w:r w:rsidRPr="00EE6F7C">
              <w:rPr>
                <w:sz w:val="20"/>
                <w:lang w:val="es-ES_tradnl"/>
              </w:rPr>
              <w:t>Índice de Competitividad de la Infraestructura Ferroviaria Índice de Competitividad de la Infraestructura Ferroviaria Índice de Competitividad de la Infraestructura Ferroviaria</w:t>
            </w:r>
          </w:p>
        </w:tc>
      </w:tr>
      <w:tr w:rsidR="00966AA2" w:rsidRPr="00EE6F7C" w14:paraId="0885E249" w14:textId="77777777" w:rsidTr="00DC4271">
        <w:trPr>
          <w:jc w:val="center"/>
        </w:trPr>
        <w:tc>
          <w:tcPr>
            <w:tcW w:w="1233" w:type="dxa"/>
            <w:tcBorders>
              <w:bottom w:val="single" w:sz="4" w:space="0" w:color="auto"/>
            </w:tcBorders>
            <w:shd w:val="clear" w:color="auto" w:fill="90C5F6" w:themeFill="accent1" w:themeFillTint="66"/>
          </w:tcPr>
          <w:p w14:paraId="71B9ECF7"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8066" w:type="dxa"/>
            <w:gridSpan w:val="4"/>
            <w:tcBorders>
              <w:bottom w:val="single" w:sz="4" w:space="0" w:color="auto"/>
            </w:tcBorders>
            <w:shd w:val="clear" w:color="auto" w:fill="F2F2F2" w:themeFill="background1" w:themeFillShade="F2"/>
          </w:tcPr>
          <w:p w14:paraId="04C4AF4D" w14:textId="77777777" w:rsidR="00966AA2" w:rsidRPr="004C088F" w:rsidRDefault="00966AA2" w:rsidP="00FF2EE8">
            <w:pPr>
              <w:pStyle w:val="Sinespaciado"/>
              <w:rPr>
                <w:sz w:val="20"/>
                <w:lang w:val="es-ES_tradnl"/>
              </w:rPr>
            </w:pPr>
            <w:r w:rsidRPr="00EE6F7C">
              <w:rPr>
                <w:sz w:val="20"/>
                <w:lang w:val="es-ES_tradnl"/>
              </w:rPr>
              <w:t xml:space="preserve">Los datos provienen de encuestas realizadas por el Foro Económico Mundial. Para el ICG evalúa 12 pilares realizando un ranking de acuerdo a ponderaciones para cada uno de ellos. El pilar 2 se refiere a la infraestructura y se compone de 9 </w:t>
            </w:r>
            <w:proofErr w:type="spellStart"/>
            <w:r w:rsidRPr="00EE6F7C">
              <w:rPr>
                <w:sz w:val="20"/>
                <w:lang w:val="es-ES_tradnl"/>
              </w:rPr>
              <w:t>subpilares</w:t>
            </w:r>
            <w:proofErr w:type="spellEnd"/>
            <w:r w:rsidRPr="00EE6F7C">
              <w:rPr>
                <w:sz w:val="20"/>
                <w:lang w:val="es-ES_tradnl"/>
              </w:rPr>
              <w:t>, de los cuále</w:t>
            </w:r>
            <w:r w:rsidRPr="004C088F">
              <w:rPr>
                <w:sz w:val="20"/>
                <w:lang w:val="es-ES_tradnl"/>
              </w:rPr>
              <w:t>s, el tercero se refiere a la Calidad de la Infraestructura Ferroviaria</w:t>
            </w:r>
          </w:p>
        </w:tc>
      </w:tr>
      <w:tr w:rsidR="00966AA2" w:rsidRPr="00EE6F7C" w14:paraId="1C0D9026" w14:textId="77777777" w:rsidTr="00DC4271">
        <w:trPr>
          <w:jc w:val="center"/>
        </w:trPr>
        <w:tc>
          <w:tcPr>
            <w:tcW w:w="9299" w:type="dxa"/>
            <w:gridSpan w:val="5"/>
            <w:tcBorders>
              <w:bottom w:val="nil"/>
            </w:tcBorders>
            <w:shd w:val="clear" w:color="auto" w:fill="0075A2" w:themeFill="accent2" w:themeFillShade="BF"/>
          </w:tcPr>
          <w:p w14:paraId="1346BEAC"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4550878A" w14:textId="77777777" w:rsidTr="00DC4271">
        <w:trPr>
          <w:trHeight w:val="211"/>
          <w:jc w:val="center"/>
        </w:trPr>
        <w:tc>
          <w:tcPr>
            <w:tcW w:w="2617" w:type="dxa"/>
            <w:gridSpan w:val="2"/>
            <w:tcBorders>
              <w:top w:val="nil"/>
            </w:tcBorders>
            <w:shd w:val="clear" w:color="auto" w:fill="D9D9D9" w:themeFill="background1" w:themeFillShade="D9"/>
          </w:tcPr>
          <w:p w14:paraId="4F5FB61B"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316" w:type="dxa"/>
            <w:tcBorders>
              <w:top w:val="nil"/>
            </w:tcBorders>
            <w:shd w:val="clear" w:color="auto" w:fill="D9D9D9" w:themeFill="background1" w:themeFillShade="D9"/>
          </w:tcPr>
          <w:p w14:paraId="25D9FB68"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230" w:type="dxa"/>
            <w:tcBorders>
              <w:top w:val="nil"/>
            </w:tcBorders>
            <w:shd w:val="clear" w:color="auto" w:fill="D9D9D9" w:themeFill="background1" w:themeFillShade="D9"/>
          </w:tcPr>
          <w:p w14:paraId="368E9734"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Método de Cálculo</w:t>
            </w:r>
          </w:p>
        </w:tc>
        <w:tc>
          <w:tcPr>
            <w:tcW w:w="2136" w:type="dxa"/>
            <w:tcBorders>
              <w:top w:val="nil"/>
            </w:tcBorders>
            <w:shd w:val="clear" w:color="auto" w:fill="D9D9D9" w:themeFill="background1" w:themeFillShade="D9"/>
          </w:tcPr>
          <w:p w14:paraId="174B783D"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Unidad de Medida</w:t>
            </w:r>
          </w:p>
        </w:tc>
      </w:tr>
      <w:tr w:rsidR="00966AA2" w:rsidRPr="00EE6F7C" w14:paraId="16066211" w14:textId="77777777" w:rsidTr="00DC4271">
        <w:trPr>
          <w:jc w:val="center"/>
        </w:trPr>
        <w:tc>
          <w:tcPr>
            <w:tcW w:w="2617" w:type="dxa"/>
            <w:gridSpan w:val="2"/>
            <w:shd w:val="clear" w:color="auto" w:fill="C7E2FA" w:themeFill="accent1" w:themeFillTint="33"/>
          </w:tcPr>
          <w:p w14:paraId="3D6C88A2"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316" w:type="dxa"/>
            <w:shd w:val="clear" w:color="auto" w:fill="C7E2FA" w:themeFill="accent1" w:themeFillTint="33"/>
          </w:tcPr>
          <w:p w14:paraId="07C27DFB"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230" w:type="dxa"/>
            <w:shd w:val="clear" w:color="auto" w:fill="C7E2FA" w:themeFill="accent1" w:themeFillTint="33"/>
          </w:tcPr>
          <w:p w14:paraId="4B67B277"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136" w:type="dxa"/>
            <w:shd w:val="clear" w:color="auto" w:fill="C7E2FA" w:themeFill="accent1" w:themeFillTint="33"/>
          </w:tcPr>
          <w:p w14:paraId="6436667B"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4B5CB6A7" w14:textId="77777777" w:rsidTr="00DC4271">
        <w:trPr>
          <w:jc w:val="center"/>
        </w:trPr>
        <w:tc>
          <w:tcPr>
            <w:tcW w:w="2617" w:type="dxa"/>
            <w:gridSpan w:val="2"/>
            <w:shd w:val="clear" w:color="auto" w:fill="D9D9D9" w:themeFill="background1" w:themeFillShade="D9"/>
          </w:tcPr>
          <w:p w14:paraId="0DECD070"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316" w:type="dxa"/>
            <w:shd w:val="clear" w:color="auto" w:fill="D9D9D9" w:themeFill="background1" w:themeFillShade="D9"/>
          </w:tcPr>
          <w:p w14:paraId="51051D3F"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230" w:type="dxa"/>
            <w:shd w:val="clear" w:color="auto" w:fill="D9D9D9" w:themeFill="background1" w:themeFillShade="D9"/>
          </w:tcPr>
          <w:p w14:paraId="4C3FDB71"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Metas</w:t>
            </w:r>
          </w:p>
        </w:tc>
        <w:tc>
          <w:tcPr>
            <w:tcW w:w="2136" w:type="dxa"/>
            <w:shd w:val="clear" w:color="auto" w:fill="D9D9D9" w:themeFill="background1" w:themeFillShade="D9"/>
          </w:tcPr>
          <w:p w14:paraId="48D26AEC"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Comportamiento</w:t>
            </w:r>
          </w:p>
        </w:tc>
      </w:tr>
      <w:tr w:rsidR="00966AA2" w:rsidRPr="00EE6F7C" w14:paraId="27D4649E" w14:textId="77777777" w:rsidTr="00DC4271">
        <w:trPr>
          <w:jc w:val="center"/>
        </w:trPr>
        <w:tc>
          <w:tcPr>
            <w:tcW w:w="2617" w:type="dxa"/>
            <w:gridSpan w:val="2"/>
            <w:shd w:val="clear" w:color="auto" w:fill="C7E2FA" w:themeFill="accent1" w:themeFillTint="33"/>
          </w:tcPr>
          <w:p w14:paraId="3ED7F31E"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316" w:type="dxa"/>
            <w:shd w:val="clear" w:color="auto" w:fill="C7E2FA" w:themeFill="accent1" w:themeFillTint="33"/>
          </w:tcPr>
          <w:p w14:paraId="7D96A68D"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230" w:type="dxa"/>
            <w:shd w:val="clear" w:color="auto" w:fill="C7E2FA" w:themeFill="accent1" w:themeFillTint="33"/>
          </w:tcPr>
          <w:p w14:paraId="17807B91"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136" w:type="dxa"/>
            <w:shd w:val="clear" w:color="auto" w:fill="C7E2FA" w:themeFill="accent1" w:themeFillTint="33"/>
          </w:tcPr>
          <w:p w14:paraId="37112565"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31845721" w14:textId="77777777" w:rsidTr="00DC4271">
        <w:trPr>
          <w:jc w:val="center"/>
        </w:trPr>
        <w:tc>
          <w:tcPr>
            <w:tcW w:w="7163" w:type="dxa"/>
            <w:gridSpan w:val="4"/>
            <w:shd w:val="clear" w:color="auto" w:fill="59A9F2" w:themeFill="accent1" w:themeFillTint="99"/>
          </w:tcPr>
          <w:p w14:paraId="1A24BB78" w14:textId="77777777" w:rsidR="00966AA2" w:rsidRPr="00EE6F7C" w:rsidRDefault="00966AA2" w:rsidP="00F872E1">
            <w:pPr>
              <w:pStyle w:val="Sinespaciado"/>
              <w:jc w:val="right"/>
              <w:rPr>
                <w:color w:val="004E6C" w:themeColor="accent2" w:themeShade="80"/>
                <w:sz w:val="28"/>
                <w:lang w:val="es-ES_tradnl"/>
              </w:rPr>
            </w:pPr>
            <w:r w:rsidRPr="00EE6F7C">
              <w:rPr>
                <w:color w:val="004E6C" w:themeColor="accent2" w:themeShade="80"/>
                <w:sz w:val="28"/>
                <w:lang w:val="es-ES_tradnl"/>
              </w:rPr>
              <w:t>Cumplimiento</w:t>
            </w:r>
          </w:p>
        </w:tc>
        <w:tc>
          <w:tcPr>
            <w:tcW w:w="2136" w:type="dxa"/>
            <w:shd w:val="clear" w:color="auto" w:fill="59A9F2" w:themeFill="accent1" w:themeFillTint="99"/>
          </w:tcPr>
          <w:p w14:paraId="0E38BBAB" w14:textId="77777777" w:rsidR="00966AA2" w:rsidRPr="00EE6F7C" w:rsidRDefault="00966AA2" w:rsidP="00F872E1">
            <w:pPr>
              <w:pStyle w:val="Sinespaciado"/>
              <w:jc w:val="center"/>
              <w:rPr>
                <w:color w:val="004E6C" w:themeColor="accent2" w:themeShade="80"/>
                <w:sz w:val="28"/>
                <w:lang w:val="es-ES_tradnl"/>
              </w:rPr>
            </w:pPr>
            <w:r w:rsidRPr="00EE6F7C">
              <w:rPr>
                <w:color w:val="004E6C" w:themeColor="accent2" w:themeShade="80"/>
                <w:sz w:val="28"/>
                <w:lang w:val="es-ES_tradnl"/>
              </w:rPr>
              <w:t>8/8</w:t>
            </w:r>
          </w:p>
        </w:tc>
      </w:tr>
    </w:tbl>
    <w:p w14:paraId="3D0F55D2" w14:textId="77777777" w:rsidR="00966AA2" w:rsidRPr="00EE6F7C" w:rsidRDefault="00966AA2" w:rsidP="000771D8">
      <w:pPr>
        <w:shd w:val="clear" w:color="auto" w:fill="FFFFFF" w:themeFill="background1"/>
        <w:tabs>
          <w:tab w:val="center" w:pos="4678"/>
        </w:tabs>
        <w:rPr>
          <w:lang w:val="es-ES_tradnl"/>
        </w:rPr>
      </w:pPr>
    </w:p>
    <w:p w14:paraId="105C220C" w14:textId="77777777" w:rsidR="00966AA2" w:rsidRPr="00316D00" w:rsidRDefault="001E322C" w:rsidP="001E322C">
      <w:pPr>
        <w:pStyle w:val="Epgrafe"/>
        <w:rPr>
          <w:sz w:val="21"/>
          <w:szCs w:val="21"/>
        </w:rPr>
      </w:pPr>
      <w:r w:rsidRPr="00EE6F7C">
        <w:rPr>
          <w:sz w:val="21"/>
          <w:szCs w:val="21"/>
        </w:rPr>
        <w:t>Tabla 33</w:t>
      </w:r>
      <w:r w:rsidR="00966AA2" w:rsidRPr="004C088F">
        <w:rPr>
          <w:sz w:val="21"/>
          <w:szCs w:val="21"/>
        </w:rPr>
        <w:t>. Ficha Técnica de los Indicadores del P</w:t>
      </w:r>
      <w:r w:rsidRPr="004C088F">
        <w:rPr>
          <w:sz w:val="21"/>
          <w:szCs w:val="21"/>
        </w:rPr>
        <w:t>rograma Presu</w:t>
      </w:r>
      <w:r w:rsidR="00966AA2" w:rsidRPr="000B05D2">
        <w:rPr>
          <w:sz w:val="21"/>
          <w:szCs w:val="21"/>
        </w:rPr>
        <w:t>p</w:t>
      </w:r>
      <w:r w:rsidRPr="006B0A56">
        <w:rPr>
          <w:sz w:val="21"/>
          <w:szCs w:val="21"/>
        </w:rPr>
        <w:t>uestal</w:t>
      </w:r>
      <w:r w:rsidR="00966AA2" w:rsidRPr="00316D00">
        <w:rPr>
          <w:sz w:val="21"/>
          <w:szCs w:val="21"/>
        </w:rPr>
        <w:t xml:space="preserve"> E022 –Propósito</w:t>
      </w:r>
    </w:p>
    <w:tbl>
      <w:tblPr>
        <w:tblStyle w:val="Tablaconcuadrcula"/>
        <w:tblW w:w="0" w:type="auto"/>
        <w:jc w:val="center"/>
        <w:tblLook w:val="04A0" w:firstRow="1" w:lastRow="0" w:firstColumn="1" w:lastColumn="0" w:noHBand="0" w:noVBand="1"/>
      </w:tblPr>
      <w:tblGrid>
        <w:gridCol w:w="1333"/>
        <w:gridCol w:w="1319"/>
        <w:gridCol w:w="2258"/>
        <w:gridCol w:w="2164"/>
        <w:gridCol w:w="2272"/>
      </w:tblGrid>
      <w:tr w:rsidR="00966AA2" w:rsidRPr="00EE6F7C" w14:paraId="70279503" w14:textId="77777777" w:rsidTr="00F872E1">
        <w:trPr>
          <w:tblHeader/>
          <w:jc w:val="center"/>
        </w:trPr>
        <w:tc>
          <w:tcPr>
            <w:tcW w:w="1333" w:type="dxa"/>
            <w:shd w:val="clear" w:color="auto" w:fill="90C5F6" w:themeFill="accent1" w:themeFillTint="66"/>
          </w:tcPr>
          <w:p w14:paraId="3992E826"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Nivel</w:t>
            </w:r>
          </w:p>
        </w:tc>
        <w:tc>
          <w:tcPr>
            <w:tcW w:w="8013" w:type="dxa"/>
            <w:gridSpan w:val="4"/>
            <w:shd w:val="clear" w:color="auto" w:fill="0075A2" w:themeFill="accent2" w:themeFillShade="BF"/>
          </w:tcPr>
          <w:p w14:paraId="53E0BFB6"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PROPÓSITO</w:t>
            </w:r>
          </w:p>
        </w:tc>
      </w:tr>
      <w:tr w:rsidR="00966AA2" w:rsidRPr="00EE6F7C" w14:paraId="6C0B931F" w14:textId="77777777" w:rsidTr="00F872E1">
        <w:trPr>
          <w:trHeight w:val="849"/>
          <w:jc w:val="center"/>
        </w:trPr>
        <w:tc>
          <w:tcPr>
            <w:tcW w:w="1333" w:type="dxa"/>
            <w:shd w:val="clear" w:color="auto" w:fill="90C5F6" w:themeFill="accent1" w:themeFillTint="66"/>
          </w:tcPr>
          <w:p w14:paraId="398C8382"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8013" w:type="dxa"/>
            <w:gridSpan w:val="4"/>
            <w:shd w:val="clear" w:color="auto" w:fill="F2F2F2" w:themeFill="background1" w:themeFillShade="F2"/>
          </w:tcPr>
          <w:p w14:paraId="5E9DEFF6" w14:textId="77777777" w:rsidR="00966AA2" w:rsidRPr="00EE6F7C" w:rsidRDefault="00966AA2" w:rsidP="00FF2EE8">
            <w:pPr>
              <w:pStyle w:val="Sinespaciado"/>
              <w:rPr>
                <w:sz w:val="20"/>
                <w:lang w:val="es-ES_tradnl"/>
              </w:rPr>
            </w:pPr>
            <w:r w:rsidRPr="00EE6F7C">
              <w:rPr>
                <w:sz w:val="20"/>
                <w:lang w:val="es-ES_tradnl"/>
              </w:rPr>
              <w:t>Usuarios de la red ferroviaria asignada e impuesta al Ferrocarril del Istmo de Tehuantepec, S.A. de C.V. (FIT), cuentan con una infraestructura en condiciones de uso seguro y eficiente.</w:t>
            </w:r>
          </w:p>
        </w:tc>
      </w:tr>
      <w:tr w:rsidR="00966AA2" w:rsidRPr="00EE6F7C" w14:paraId="648B7EA2" w14:textId="77777777" w:rsidTr="00F872E1">
        <w:trPr>
          <w:jc w:val="center"/>
        </w:trPr>
        <w:tc>
          <w:tcPr>
            <w:tcW w:w="1333" w:type="dxa"/>
            <w:shd w:val="clear" w:color="auto" w:fill="90C5F6" w:themeFill="accent1" w:themeFillTint="66"/>
          </w:tcPr>
          <w:p w14:paraId="1317F58A"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8013" w:type="dxa"/>
            <w:gridSpan w:val="4"/>
            <w:shd w:val="clear" w:color="auto" w:fill="F2F2F2" w:themeFill="background1" w:themeFillShade="F2"/>
          </w:tcPr>
          <w:p w14:paraId="19336A8E" w14:textId="77777777" w:rsidR="00966AA2" w:rsidRPr="00EE6F7C" w:rsidRDefault="00966AA2" w:rsidP="00FF2EE8">
            <w:pPr>
              <w:pStyle w:val="Sinespaciado"/>
              <w:rPr>
                <w:sz w:val="20"/>
                <w:lang w:val="es-ES_tradnl"/>
              </w:rPr>
            </w:pPr>
            <w:r w:rsidRPr="00EE6F7C">
              <w:rPr>
                <w:sz w:val="20"/>
                <w:lang w:val="es-ES_tradnl"/>
              </w:rPr>
              <w:t>Porcentaje de toneladas por km transportadas por el FIT</w:t>
            </w:r>
          </w:p>
        </w:tc>
      </w:tr>
      <w:tr w:rsidR="00966AA2" w:rsidRPr="00EE6F7C" w14:paraId="600DC12B" w14:textId="77777777" w:rsidTr="00F872E1">
        <w:trPr>
          <w:jc w:val="center"/>
        </w:trPr>
        <w:tc>
          <w:tcPr>
            <w:tcW w:w="1333" w:type="dxa"/>
            <w:tcBorders>
              <w:bottom w:val="single" w:sz="4" w:space="0" w:color="auto"/>
            </w:tcBorders>
            <w:shd w:val="clear" w:color="auto" w:fill="90C5F6" w:themeFill="accent1" w:themeFillTint="66"/>
          </w:tcPr>
          <w:p w14:paraId="5685FDC4"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8013" w:type="dxa"/>
            <w:gridSpan w:val="4"/>
            <w:tcBorders>
              <w:bottom w:val="single" w:sz="4" w:space="0" w:color="auto"/>
            </w:tcBorders>
            <w:shd w:val="clear" w:color="auto" w:fill="F2F2F2" w:themeFill="background1" w:themeFillShade="F2"/>
          </w:tcPr>
          <w:p w14:paraId="6D653E23" w14:textId="77777777" w:rsidR="00966AA2" w:rsidRPr="004C088F" w:rsidRDefault="00966AA2" w:rsidP="00FF2EE8">
            <w:pPr>
              <w:pStyle w:val="Sinespaciado"/>
              <w:rPr>
                <w:sz w:val="20"/>
                <w:lang w:val="es-ES_tradnl"/>
              </w:rPr>
            </w:pPr>
            <w:r w:rsidRPr="00EE6F7C">
              <w:rPr>
                <w:sz w:val="20"/>
                <w:lang w:val="es-ES_tradnl"/>
              </w:rPr>
              <w:t xml:space="preserve">(Toneladas por kilómetro transportadas en el FIT /Toneladas por kilómetro transportadas en el </w:t>
            </w:r>
            <w:r w:rsidR="006427FF" w:rsidRPr="00EE6F7C">
              <w:rPr>
                <w:sz w:val="20"/>
                <w:lang w:val="es-ES_tradnl"/>
              </w:rPr>
              <w:t>FIT</w:t>
            </w:r>
            <w:r w:rsidR="006427FF" w:rsidRPr="004C088F">
              <w:rPr>
                <w:sz w:val="20"/>
                <w:lang w:val="es-ES_tradnl"/>
              </w:rPr>
              <w:t xml:space="preserve"> en</w:t>
            </w:r>
            <w:r w:rsidRPr="004C088F">
              <w:rPr>
                <w:sz w:val="20"/>
                <w:lang w:val="es-ES_tradnl"/>
              </w:rPr>
              <w:t xml:space="preserve"> el año t-1)x100</w:t>
            </w:r>
          </w:p>
        </w:tc>
      </w:tr>
      <w:tr w:rsidR="00966AA2" w:rsidRPr="00EE6F7C" w14:paraId="639CD9B9" w14:textId="77777777" w:rsidTr="00F872E1">
        <w:trPr>
          <w:jc w:val="center"/>
        </w:trPr>
        <w:tc>
          <w:tcPr>
            <w:tcW w:w="9346" w:type="dxa"/>
            <w:gridSpan w:val="5"/>
            <w:tcBorders>
              <w:bottom w:val="nil"/>
            </w:tcBorders>
            <w:shd w:val="clear" w:color="auto" w:fill="0075A2" w:themeFill="accent2" w:themeFillShade="BF"/>
          </w:tcPr>
          <w:p w14:paraId="0AB88396"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655AD3AE" w14:textId="77777777" w:rsidTr="00F872E1">
        <w:trPr>
          <w:trHeight w:val="211"/>
          <w:jc w:val="center"/>
        </w:trPr>
        <w:tc>
          <w:tcPr>
            <w:tcW w:w="2652" w:type="dxa"/>
            <w:gridSpan w:val="2"/>
            <w:tcBorders>
              <w:top w:val="nil"/>
            </w:tcBorders>
            <w:shd w:val="clear" w:color="auto" w:fill="D9D9D9" w:themeFill="background1" w:themeFillShade="D9"/>
          </w:tcPr>
          <w:p w14:paraId="13596BF2"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258" w:type="dxa"/>
            <w:tcBorders>
              <w:top w:val="nil"/>
            </w:tcBorders>
            <w:shd w:val="clear" w:color="auto" w:fill="D9D9D9" w:themeFill="background1" w:themeFillShade="D9"/>
          </w:tcPr>
          <w:p w14:paraId="688EDF4E"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164" w:type="dxa"/>
            <w:tcBorders>
              <w:top w:val="nil"/>
            </w:tcBorders>
            <w:shd w:val="clear" w:color="auto" w:fill="D9D9D9" w:themeFill="background1" w:themeFillShade="D9"/>
          </w:tcPr>
          <w:p w14:paraId="4C199C9C" w14:textId="77777777" w:rsidR="00966AA2" w:rsidRPr="004C088F"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w:t>
            </w:r>
            <w:r w:rsidRPr="004C088F">
              <w:rPr>
                <w:color w:val="004E6C" w:themeColor="accent2" w:themeShade="80"/>
                <w:sz w:val="20"/>
                <w:lang w:val="es-ES_tradnl"/>
              </w:rPr>
              <w:t>étodo de Cálculo</w:t>
            </w:r>
          </w:p>
        </w:tc>
        <w:tc>
          <w:tcPr>
            <w:tcW w:w="2272" w:type="dxa"/>
            <w:tcBorders>
              <w:top w:val="nil"/>
            </w:tcBorders>
            <w:shd w:val="clear" w:color="auto" w:fill="D9D9D9" w:themeFill="background1" w:themeFillShade="D9"/>
          </w:tcPr>
          <w:p w14:paraId="0D99EE62" w14:textId="77777777" w:rsidR="00966AA2" w:rsidRPr="000B05D2" w:rsidRDefault="00966AA2" w:rsidP="00F872E1">
            <w:pPr>
              <w:tabs>
                <w:tab w:val="center" w:pos="4678"/>
              </w:tabs>
              <w:jc w:val="center"/>
              <w:rPr>
                <w:color w:val="004E6C" w:themeColor="accent2" w:themeShade="80"/>
                <w:sz w:val="20"/>
                <w:lang w:val="es-ES_tradnl"/>
              </w:rPr>
            </w:pPr>
            <w:r w:rsidRPr="000B05D2">
              <w:rPr>
                <w:color w:val="004E6C" w:themeColor="accent2" w:themeShade="80"/>
                <w:sz w:val="20"/>
                <w:lang w:val="es-ES_tradnl"/>
              </w:rPr>
              <w:t>Unidad de Medida</w:t>
            </w:r>
          </w:p>
        </w:tc>
      </w:tr>
      <w:tr w:rsidR="00966AA2" w:rsidRPr="00EE6F7C" w14:paraId="2CB6CB42" w14:textId="77777777" w:rsidTr="00F872E1">
        <w:trPr>
          <w:jc w:val="center"/>
        </w:trPr>
        <w:tc>
          <w:tcPr>
            <w:tcW w:w="2652" w:type="dxa"/>
            <w:gridSpan w:val="2"/>
            <w:shd w:val="clear" w:color="auto" w:fill="C7E2FA" w:themeFill="accent1" w:themeFillTint="33"/>
          </w:tcPr>
          <w:p w14:paraId="6877AF3F"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258" w:type="dxa"/>
            <w:shd w:val="clear" w:color="auto" w:fill="C7E2FA" w:themeFill="accent1" w:themeFillTint="33"/>
          </w:tcPr>
          <w:p w14:paraId="528AF973"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164" w:type="dxa"/>
            <w:shd w:val="clear" w:color="auto" w:fill="C7E2FA" w:themeFill="accent1" w:themeFillTint="33"/>
          </w:tcPr>
          <w:p w14:paraId="38908A64"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272" w:type="dxa"/>
            <w:shd w:val="clear" w:color="auto" w:fill="C7E2FA" w:themeFill="accent1" w:themeFillTint="33"/>
          </w:tcPr>
          <w:p w14:paraId="1C1A0176"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54634799" w14:textId="77777777" w:rsidTr="00F872E1">
        <w:trPr>
          <w:jc w:val="center"/>
        </w:trPr>
        <w:tc>
          <w:tcPr>
            <w:tcW w:w="2652" w:type="dxa"/>
            <w:gridSpan w:val="2"/>
            <w:shd w:val="clear" w:color="auto" w:fill="D9D9D9" w:themeFill="background1" w:themeFillShade="D9"/>
          </w:tcPr>
          <w:p w14:paraId="7BA07013"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258" w:type="dxa"/>
            <w:shd w:val="clear" w:color="auto" w:fill="D9D9D9" w:themeFill="background1" w:themeFillShade="D9"/>
          </w:tcPr>
          <w:p w14:paraId="54F88595"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164" w:type="dxa"/>
            <w:shd w:val="clear" w:color="auto" w:fill="D9D9D9" w:themeFill="background1" w:themeFillShade="D9"/>
          </w:tcPr>
          <w:p w14:paraId="5D29888F"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Metas</w:t>
            </w:r>
          </w:p>
        </w:tc>
        <w:tc>
          <w:tcPr>
            <w:tcW w:w="2272" w:type="dxa"/>
            <w:shd w:val="clear" w:color="auto" w:fill="D9D9D9" w:themeFill="background1" w:themeFillShade="D9"/>
          </w:tcPr>
          <w:p w14:paraId="1D68B137"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Comportamiento</w:t>
            </w:r>
          </w:p>
        </w:tc>
      </w:tr>
      <w:tr w:rsidR="00966AA2" w:rsidRPr="00EE6F7C" w14:paraId="76A2FFCB" w14:textId="77777777" w:rsidTr="00F872E1">
        <w:trPr>
          <w:jc w:val="center"/>
        </w:trPr>
        <w:tc>
          <w:tcPr>
            <w:tcW w:w="2652" w:type="dxa"/>
            <w:gridSpan w:val="2"/>
            <w:shd w:val="clear" w:color="auto" w:fill="C7E2FA" w:themeFill="accent1" w:themeFillTint="33"/>
          </w:tcPr>
          <w:p w14:paraId="7FBE9065"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258" w:type="dxa"/>
            <w:shd w:val="clear" w:color="auto" w:fill="C7E2FA" w:themeFill="accent1" w:themeFillTint="33"/>
          </w:tcPr>
          <w:p w14:paraId="4CB66E66"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164" w:type="dxa"/>
            <w:shd w:val="clear" w:color="auto" w:fill="C7E2FA" w:themeFill="accent1" w:themeFillTint="33"/>
          </w:tcPr>
          <w:p w14:paraId="0DB614B3" w14:textId="77777777" w:rsidR="00966AA2" w:rsidRPr="006B0A56" w:rsidRDefault="00FF2EE8"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272" w:type="dxa"/>
            <w:shd w:val="clear" w:color="auto" w:fill="C7E2FA" w:themeFill="accent1" w:themeFillTint="33"/>
          </w:tcPr>
          <w:p w14:paraId="1D44E21C"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03808A40" w14:textId="77777777" w:rsidTr="00F872E1">
        <w:trPr>
          <w:jc w:val="center"/>
        </w:trPr>
        <w:tc>
          <w:tcPr>
            <w:tcW w:w="7074" w:type="dxa"/>
            <w:gridSpan w:val="4"/>
            <w:shd w:val="clear" w:color="auto" w:fill="59A9F2" w:themeFill="accent1" w:themeFillTint="99"/>
          </w:tcPr>
          <w:p w14:paraId="663C14B7" w14:textId="77777777" w:rsidR="00966AA2" w:rsidRPr="00EE6F7C" w:rsidRDefault="00966AA2" w:rsidP="00F872E1">
            <w:pPr>
              <w:pStyle w:val="Sinespaciado"/>
              <w:jc w:val="right"/>
              <w:rPr>
                <w:color w:val="004E6C" w:themeColor="accent2" w:themeShade="80"/>
                <w:sz w:val="28"/>
                <w:lang w:val="es-ES_tradnl"/>
              </w:rPr>
            </w:pPr>
            <w:r w:rsidRPr="00EE6F7C">
              <w:rPr>
                <w:color w:val="004E6C" w:themeColor="accent2" w:themeShade="80"/>
                <w:sz w:val="28"/>
                <w:lang w:val="es-ES_tradnl"/>
              </w:rPr>
              <w:t>Cumplimiento</w:t>
            </w:r>
          </w:p>
        </w:tc>
        <w:tc>
          <w:tcPr>
            <w:tcW w:w="2272" w:type="dxa"/>
            <w:shd w:val="clear" w:color="auto" w:fill="59A9F2" w:themeFill="accent1" w:themeFillTint="99"/>
          </w:tcPr>
          <w:p w14:paraId="29F3A7FE" w14:textId="77777777" w:rsidR="00966AA2" w:rsidRPr="00EE6F7C" w:rsidRDefault="00FF2EE8" w:rsidP="00F872E1">
            <w:pPr>
              <w:pStyle w:val="Sinespaciado"/>
              <w:jc w:val="center"/>
              <w:rPr>
                <w:color w:val="004E6C" w:themeColor="accent2" w:themeShade="80"/>
                <w:sz w:val="28"/>
                <w:lang w:val="es-ES_tradnl"/>
              </w:rPr>
            </w:pPr>
            <w:r w:rsidRPr="00EE6F7C">
              <w:rPr>
                <w:color w:val="004E6C" w:themeColor="accent2" w:themeShade="80"/>
                <w:sz w:val="28"/>
                <w:lang w:val="es-ES_tradnl"/>
              </w:rPr>
              <w:t>8</w:t>
            </w:r>
            <w:r w:rsidR="00966AA2" w:rsidRPr="00EE6F7C">
              <w:rPr>
                <w:color w:val="004E6C" w:themeColor="accent2" w:themeShade="80"/>
                <w:sz w:val="28"/>
                <w:lang w:val="es-ES_tradnl"/>
              </w:rPr>
              <w:t>/8</w:t>
            </w:r>
          </w:p>
        </w:tc>
      </w:tr>
    </w:tbl>
    <w:p w14:paraId="75447DF5" w14:textId="77777777" w:rsidR="00966AA2" w:rsidRPr="00EE6F7C" w:rsidRDefault="00966AA2" w:rsidP="00966AA2">
      <w:pPr>
        <w:tabs>
          <w:tab w:val="center" w:pos="4678"/>
        </w:tabs>
        <w:jc w:val="center"/>
        <w:rPr>
          <w:b/>
          <w:highlight w:val="green"/>
          <w:lang w:val="es-ES_tradnl"/>
        </w:rPr>
      </w:pPr>
    </w:p>
    <w:p w14:paraId="5FA10F7F" w14:textId="77777777" w:rsidR="00966AA2" w:rsidRPr="006B0A56" w:rsidRDefault="00377B54" w:rsidP="00377B54">
      <w:pPr>
        <w:pStyle w:val="Epgrafe"/>
        <w:rPr>
          <w:sz w:val="21"/>
          <w:szCs w:val="21"/>
        </w:rPr>
      </w:pPr>
      <w:r w:rsidRPr="00EE6F7C">
        <w:rPr>
          <w:sz w:val="21"/>
          <w:szCs w:val="21"/>
        </w:rPr>
        <w:lastRenderedPageBreak/>
        <w:t>Tabla 34</w:t>
      </w:r>
      <w:r w:rsidR="00966AA2" w:rsidRPr="00EE6F7C">
        <w:rPr>
          <w:sz w:val="21"/>
          <w:szCs w:val="21"/>
        </w:rPr>
        <w:t>. Ficha Técnica de los Indicadores del P</w:t>
      </w:r>
      <w:r w:rsidRPr="00EE6F7C">
        <w:rPr>
          <w:sz w:val="21"/>
          <w:szCs w:val="21"/>
        </w:rPr>
        <w:t>rograma Presu</w:t>
      </w:r>
      <w:r w:rsidR="00966AA2" w:rsidRPr="004C088F">
        <w:rPr>
          <w:sz w:val="21"/>
          <w:szCs w:val="21"/>
        </w:rPr>
        <w:t>p</w:t>
      </w:r>
      <w:r w:rsidRPr="004C088F">
        <w:rPr>
          <w:sz w:val="21"/>
          <w:szCs w:val="21"/>
        </w:rPr>
        <w:t>uestal</w:t>
      </w:r>
      <w:r w:rsidR="00966AA2" w:rsidRPr="000B05D2">
        <w:rPr>
          <w:sz w:val="21"/>
          <w:szCs w:val="21"/>
        </w:rPr>
        <w:t xml:space="preserve"> E022 -Componente (</w:t>
      </w:r>
      <w:r w:rsidR="00FF2EE8" w:rsidRPr="006B0A56">
        <w:rPr>
          <w:sz w:val="21"/>
          <w:szCs w:val="21"/>
        </w:rPr>
        <w:t>I</w:t>
      </w:r>
      <w:r w:rsidR="00966AA2" w:rsidRPr="006B0A56">
        <w:rPr>
          <w:sz w:val="21"/>
          <w:szCs w:val="21"/>
        </w:rPr>
        <w:t>ndicador 1 de 2)</w:t>
      </w:r>
    </w:p>
    <w:tbl>
      <w:tblPr>
        <w:tblStyle w:val="Tablaconcuadrcula"/>
        <w:tblW w:w="0" w:type="auto"/>
        <w:jc w:val="center"/>
        <w:tblLook w:val="04A0" w:firstRow="1" w:lastRow="0" w:firstColumn="1" w:lastColumn="0" w:noHBand="0" w:noVBand="1"/>
      </w:tblPr>
      <w:tblGrid>
        <w:gridCol w:w="1341"/>
        <w:gridCol w:w="1384"/>
        <w:gridCol w:w="2316"/>
        <w:gridCol w:w="2230"/>
        <w:gridCol w:w="2301"/>
      </w:tblGrid>
      <w:tr w:rsidR="00966AA2" w:rsidRPr="00EE6F7C" w14:paraId="3DB1676B" w14:textId="77777777" w:rsidTr="00F872E1">
        <w:trPr>
          <w:tblHeader/>
          <w:jc w:val="center"/>
        </w:trPr>
        <w:tc>
          <w:tcPr>
            <w:tcW w:w="1442" w:type="dxa"/>
            <w:shd w:val="clear" w:color="auto" w:fill="90C5F6" w:themeFill="accent1" w:themeFillTint="66"/>
          </w:tcPr>
          <w:p w14:paraId="40DC5FC4" w14:textId="77777777" w:rsidR="00966AA2" w:rsidRPr="00316D00" w:rsidRDefault="00966AA2" w:rsidP="00F872E1">
            <w:pPr>
              <w:tabs>
                <w:tab w:val="center" w:pos="4678"/>
              </w:tabs>
              <w:jc w:val="right"/>
              <w:rPr>
                <w:b/>
                <w:color w:val="002060"/>
                <w:sz w:val="20"/>
                <w:lang w:val="es-ES_tradnl"/>
              </w:rPr>
            </w:pPr>
            <w:r w:rsidRPr="00316D00">
              <w:rPr>
                <w:b/>
                <w:color w:val="002060"/>
                <w:sz w:val="20"/>
                <w:lang w:val="es-ES_tradnl"/>
              </w:rPr>
              <w:t>Nivel</w:t>
            </w:r>
          </w:p>
        </w:tc>
        <w:tc>
          <w:tcPr>
            <w:tcW w:w="10702" w:type="dxa"/>
            <w:gridSpan w:val="4"/>
            <w:shd w:val="clear" w:color="auto" w:fill="0075A2" w:themeFill="accent2" w:themeFillShade="BF"/>
          </w:tcPr>
          <w:p w14:paraId="6152B9DE"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COMPONENTE</w:t>
            </w:r>
          </w:p>
        </w:tc>
      </w:tr>
      <w:tr w:rsidR="00966AA2" w:rsidRPr="00EE6F7C" w14:paraId="2D2FDAFB" w14:textId="77777777" w:rsidTr="00F872E1">
        <w:trPr>
          <w:jc w:val="center"/>
        </w:trPr>
        <w:tc>
          <w:tcPr>
            <w:tcW w:w="1442" w:type="dxa"/>
            <w:shd w:val="clear" w:color="auto" w:fill="90C5F6" w:themeFill="accent1" w:themeFillTint="66"/>
          </w:tcPr>
          <w:p w14:paraId="59D951AE"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10702" w:type="dxa"/>
            <w:gridSpan w:val="4"/>
            <w:shd w:val="clear" w:color="auto" w:fill="F2F2F2" w:themeFill="background1" w:themeFillShade="F2"/>
          </w:tcPr>
          <w:p w14:paraId="011F69F0" w14:textId="77777777" w:rsidR="00966AA2" w:rsidRPr="00EE6F7C" w:rsidRDefault="00966AA2" w:rsidP="00F872E1">
            <w:pPr>
              <w:tabs>
                <w:tab w:val="center" w:pos="4678"/>
              </w:tabs>
              <w:jc w:val="both"/>
              <w:rPr>
                <w:sz w:val="20"/>
                <w:lang w:val="es-ES_tradnl"/>
              </w:rPr>
            </w:pPr>
            <w:r w:rsidRPr="00EE6F7C">
              <w:rPr>
                <w:sz w:val="20"/>
                <w:lang w:val="es-ES_tradnl"/>
              </w:rPr>
              <w:t>Operación y conservación de infraestructura ferroviaria realizada.</w:t>
            </w:r>
          </w:p>
        </w:tc>
      </w:tr>
      <w:tr w:rsidR="00966AA2" w:rsidRPr="00EE6F7C" w14:paraId="2733A4B0" w14:textId="77777777" w:rsidTr="00F872E1">
        <w:trPr>
          <w:jc w:val="center"/>
        </w:trPr>
        <w:tc>
          <w:tcPr>
            <w:tcW w:w="1442" w:type="dxa"/>
            <w:shd w:val="clear" w:color="auto" w:fill="90C5F6" w:themeFill="accent1" w:themeFillTint="66"/>
          </w:tcPr>
          <w:p w14:paraId="1FF08AE8"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10702" w:type="dxa"/>
            <w:gridSpan w:val="4"/>
            <w:shd w:val="clear" w:color="auto" w:fill="F2F2F2" w:themeFill="background1" w:themeFillShade="F2"/>
          </w:tcPr>
          <w:p w14:paraId="6A0D9C57" w14:textId="77777777" w:rsidR="00966AA2" w:rsidRPr="00EE6F7C" w:rsidRDefault="00966AA2" w:rsidP="00F872E1">
            <w:pPr>
              <w:tabs>
                <w:tab w:val="center" w:pos="4678"/>
              </w:tabs>
              <w:jc w:val="both"/>
              <w:rPr>
                <w:sz w:val="20"/>
                <w:lang w:val="es-ES_tradnl"/>
              </w:rPr>
            </w:pPr>
            <w:r w:rsidRPr="00EE6F7C">
              <w:rPr>
                <w:sz w:val="20"/>
                <w:lang w:val="es-ES_tradnl"/>
              </w:rPr>
              <w:t>Porcentaje de accidentes atribuibles al estado de la vía.</w:t>
            </w:r>
          </w:p>
        </w:tc>
      </w:tr>
      <w:tr w:rsidR="00966AA2" w:rsidRPr="00EE6F7C" w14:paraId="135C1F43" w14:textId="77777777" w:rsidTr="00F872E1">
        <w:trPr>
          <w:jc w:val="center"/>
        </w:trPr>
        <w:tc>
          <w:tcPr>
            <w:tcW w:w="1442" w:type="dxa"/>
            <w:tcBorders>
              <w:bottom w:val="single" w:sz="4" w:space="0" w:color="auto"/>
            </w:tcBorders>
            <w:shd w:val="clear" w:color="auto" w:fill="90C5F6" w:themeFill="accent1" w:themeFillTint="66"/>
          </w:tcPr>
          <w:p w14:paraId="0341C577"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10702" w:type="dxa"/>
            <w:gridSpan w:val="4"/>
            <w:tcBorders>
              <w:bottom w:val="single" w:sz="4" w:space="0" w:color="auto"/>
            </w:tcBorders>
            <w:shd w:val="clear" w:color="auto" w:fill="F2F2F2" w:themeFill="background1" w:themeFillShade="F2"/>
          </w:tcPr>
          <w:p w14:paraId="0D410B53" w14:textId="77777777" w:rsidR="00966AA2" w:rsidRPr="00EE6F7C" w:rsidRDefault="00966AA2" w:rsidP="00F872E1">
            <w:pPr>
              <w:tabs>
                <w:tab w:val="center" w:pos="4678"/>
              </w:tabs>
              <w:jc w:val="both"/>
              <w:rPr>
                <w:sz w:val="20"/>
                <w:lang w:val="es-ES_tradnl"/>
              </w:rPr>
            </w:pPr>
            <w:r w:rsidRPr="00EE6F7C">
              <w:rPr>
                <w:sz w:val="20"/>
                <w:lang w:val="es-ES_tradnl"/>
              </w:rPr>
              <w:t>((Número de accidentes atribuibles al estado de la vía de la infraestructura asignada e impuesta al FIT en el año t/Número de accidentes atribuibles al estado de la vía de la infraestructura asignada e impuesta al FIT en el año t-1)-1)x100</w:t>
            </w:r>
          </w:p>
        </w:tc>
      </w:tr>
      <w:tr w:rsidR="00966AA2" w:rsidRPr="00EE6F7C" w14:paraId="2AED1987" w14:textId="77777777" w:rsidTr="00F872E1">
        <w:trPr>
          <w:jc w:val="center"/>
        </w:trPr>
        <w:tc>
          <w:tcPr>
            <w:tcW w:w="12144" w:type="dxa"/>
            <w:gridSpan w:val="5"/>
            <w:tcBorders>
              <w:bottom w:val="nil"/>
            </w:tcBorders>
            <w:shd w:val="clear" w:color="auto" w:fill="0075A2" w:themeFill="accent2" w:themeFillShade="BF"/>
          </w:tcPr>
          <w:p w14:paraId="502808F9"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37298227" w14:textId="77777777" w:rsidTr="00F872E1">
        <w:trPr>
          <w:trHeight w:val="211"/>
          <w:jc w:val="center"/>
        </w:trPr>
        <w:tc>
          <w:tcPr>
            <w:tcW w:w="3568" w:type="dxa"/>
            <w:gridSpan w:val="2"/>
            <w:tcBorders>
              <w:top w:val="nil"/>
            </w:tcBorders>
            <w:shd w:val="clear" w:color="auto" w:fill="D9D9D9" w:themeFill="background1" w:themeFillShade="D9"/>
          </w:tcPr>
          <w:p w14:paraId="64F922C3"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977" w:type="dxa"/>
            <w:tcBorders>
              <w:top w:val="nil"/>
            </w:tcBorders>
            <w:shd w:val="clear" w:color="auto" w:fill="D9D9D9" w:themeFill="background1" w:themeFillShade="D9"/>
          </w:tcPr>
          <w:p w14:paraId="44B7810F"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977" w:type="dxa"/>
            <w:tcBorders>
              <w:top w:val="nil"/>
            </w:tcBorders>
            <w:shd w:val="clear" w:color="auto" w:fill="D9D9D9" w:themeFill="background1" w:themeFillShade="D9"/>
          </w:tcPr>
          <w:p w14:paraId="4EDEFDB5"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Método de Cálculo</w:t>
            </w:r>
          </w:p>
        </w:tc>
        <w:tc>
          <w:tcPr>
            <w:tcW w:w="2622" w:type="dxa"/>
            <w:tcBorders>
              <w:top w:val="nil"/>
            </w:tcBorders>
            <w:shd w:val="clear" w:color="auto" w:fill="D9D9D9" w:themeFill="background1" w:themeFillShade="D9"/>
          </w:tcPr>
          <w:p w14:paraId="5BB7D9C0"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Unidad de Medida</w:t>
            </w:r>
          </w:p>
        </w:tc>
      </w:tr>
      <w:tr w:rsidR="00966AA2" w:rsidRPr="00EE6F7C" w14:paraId="264B16DE" w14:textId="77777777" w:rsidTr="00F872E1">
        <w:trPr>
          <w:jc w:val="center"/>
        </w:trPr>
        <w:tc>
          <w:tcPr>
            <w:tcW w:w="3568" w:type="dxa"/>
            <w:gridSpan w:val="2"/>
            <w:shd w:val="clear" w:color="auto" w:fill="C7E2FA" w:themeFill="accent1" w:themeFillTint="33"/>
          </w:tcPr>
          <w:p w14:paraId="4E72DF1E"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27E670A5"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4E7C2F40"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0D2D84C4"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38455FE2" w14:textId="77777777" w:rsidTr="00F872E1">
        <w:trPr>
          <w:jc w:val="center"/>
        </w:trPr>
        <w:tc>
          <w:tcPr>
            <w:tcW w:w="3568" w:type="dxa"/>
            <w:gridSpan w:val="2"/>
            <w:shd w:val="clear" w:color="auto" w:fill="D9D9D9" w:themeFill="background1" w:themeFillShade="D9"/>
          </w:tcPr>
          <w:p w14:paraId="29B8F6F3"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977" w:type="dxa"/>
            <w:shd w:val="clear" w:color="auto" w:fill="D9D9D9" w:themeFill="background1" w:themeFillShade="D9"/>
          </w:tcPr>
          <w:p w14:paraId="37E699E0"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977" w:type="dxa"/>
            <w:shd w:val="clear" w:color="auto" w:fill="D9D9D9" w:themeFill="background1" w:themeFillShade="D9"/>
          </w:tcPr>
          <w:p w14:paraId="24A9F8CC"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Metas</w:t>
            </w:r>
          </w:p>
        </w:tc>
        <w:tc>
          <w:tcPr>
            <w:tcW w:w="2622" w:type="dxa"/>
            <w:shd w:val="clear" w:color="auto" w:fill="D9D9D9" w:themeFill="background1" w:themeFillShade="D9"/>
          </w:tcPr>
          <w:p w14:paraId="27BA7C75"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Comportamiento</w:t>
            </w:r>
          </w:p>
        </w:tc>
      </w:tr>
      <w:tr w:rsidR="00966AA2" w:rsidRPr="00EE6F7C" w14:paraId="35634B88" w14:textId="77777777" w:rsidTr="00F872E1">
        <w:trPr>
          <w:jc w:val="center"/>
        </w:trPr>
        <w:tc>
          <w:tcPr>
            <w:tcW w:w="3568" w:type="dxa"/>
            <w:gridSpan w:val="2"/>
            <w:shd w:val="clear" w:color="auto" w:fill="C7E2FA" w:themeFill="accent1" w:themeFillTint="33"/>
          </w:tcPr>
          <w:p w14:paraId="587C3099"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2F615312" w14:textId="77777777" w:rsidR="00966AA2" w:rsidRPr="004C088F" w:rsidRDefault="00FF2EE8"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43BCAC2F"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38266E54"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0D5E2ACA" w14:textId="77777777" w:rsidTr="00F872E1">
        <w:trPr>
          <w:jc w:val="center"/>
        </w:trPr>
        <w:tc>
          <w:tcPr>
            <w:tcW w:w="9522" w:type="dxa"/>
            <w:gridSpan w:val="4"/>
            <w:shd w:val="clear" w:color="auto" w:fill="59A9F2" w:themeFill="accent1" w:themeFillTint="99"/>
          </w:tcPr>
          <w:p w14:paraId="3D557108" w14:textId="77777777" w:rsidR="00966AA2" w:rsidRPr="00EE6F7C" w:rsidRDefault="00966AA2" w:rsidP="00F872E1">
            <w:pPr>
              <w:pStyle w:val="Sinespaciado"/>
              <w:jc w:val="right"/>
              <w:rPr>
                <w:color w:val="004E6C" w:themeColor="accent2" w:themeShade="80"/>
                <w:sz w:val="28"/>
                <w:lang w:val="es-ES_tradnl"/>
              </w:rPr>
            </w:pPr>
            <w:r w:rsidRPr="00EE6F7C">
              <w:rPr>
                <w:color w:val="FFFFFF" w:themeColor="background1"/>
                <w:sz w:val="28"/>
                <w:lang w:val="es-ES_tradnl"/>
              </w:rPr>
              <w:t>Cumplimiento</w:t>
            </w:r>
          </w:p>
        </w:tc>
        <w:tc>
          <w:tcPr>
            <w:tcW w:w="2622" w:type="dxa"/>
            <w:shd w:val="clear" w:color="auto" w:fill="59A9F2" w:themeFill="accent1" w:themeFillTint="99"/>
          </w:tcPr>
          <w:p w14:paraId="11DE0478" w14:textId="77777777" w:rsidR="00966AA2" w:rsidRPr="004C088F" w:rsidRDefault="00FF2EE8" w:rsidP="00F872E1">
            <w:pPr>
              <w:pStyle w:val="Sinespaciado"/>
              <w:jc w:val="center"/>
              <w:rPr>
                <w:color w:val="FFFFFF" w:themeColor="background1"/>
                <w:sz w:val="28"/>
                <w:lang w:val="es-ES_tradnl"/>
              </w:rPr>
            </w:pPr>
            <w:r w:rsidRPr="00EE6F7C">
              <w:rPr>
                <w:color w:val="FFFFFF" w:themeColor="background1"/>
                <w:sz w:val="28"/>
                <w:lang w:val="es-ES_tradnl"/>
              </w:rPr>
              <w:t>8</w:t>
            </w:r>
            <w:r w:rsidR="00966AA2" w:rsidRPr="004C088F">
              <w:rPr>
                <w:color w:val="FFFFFF" w:themeColor="background1"/>
                <w:sz w:val="28"/>
                <w:lang w:val="es-ES_tradnl"/>
              </w:rPr>
              <w:t>/8</w:t>
            </w:r>
          </w:p>
        </w:tc>
      </w:tr>
    </w:tbl>
    <w:p w14:paraId="709C4DE3" w14:textId="77777777" w:rsidR="00966AA2" w:rsidRPr="00EE6F7C" w:rsidRDefault="00966AA2" w:rsidP="00966AA2">
      <w:pPr>
        <w:tabs>
          <w:tab w:val="center" w:pos="4678"/>
        </w:tabs>
        <w:jc w:val="center"/>
        <w:rPr>
          <w:lang w:val="es-ES_tradnl"/>
        </w:rPr>
      </w:pPr>
    </w:p>
    <w:p w14:paraId="3764FABF" w14:textId="77777777" w:rsidR="00966AA2" w:rsidRPr="006B0A56" w:rsidRDefault="00377B54" w:rsidP="00377B54">
      <w:pPr>
        <w:pStyle w:val="Epgrafe"/>
        <w:rPr>
          <w:sz w:val="21"/>
          <w:szCs w:val="21"/>
        </w:rPr>
      </w:pPr>
      <w:r w:rsidRPr="00EE6F7C">
        <w:rPr>
          <w:sz w:val="21"/>
          <w:szCs w:val="21"/>
        </w:rPr>
        <w:t>Tabla 35</w:t>
      </w:r>
      <w:r w:rsidR="00966AA2" w:rsidRPr="00EE6F7C">
        <w:rPr>
          <w:sz w:val="21"/>
          <w:szCs w:val="21"/>
        </w:rPr>
        <w:t>. Ficha Técnica de los Indicadores del P</w:t>
      </w:r>
      <w:r w:rsidRPr="004C088F">
        <w:rPr>
          <w:sz w:val="21"/>
          <w:szCs w:val="21"/>
        </w:rPr>
        <w:t>rograma Presu</w:t>
      </w:r>
      <w:r w:rsidR="00966AA2" w:rsidRPr="004C088F">
        <w:rPr>
          <w:sz w:val="21"/>
          <w:szCs w:val="21"/>
        </w:rPr>
        <w:t>p</w:t>
      </w:r>
      <w:r w:rsidRPr="000B05D2">
        <w:rPr>
          <w:sz w:val="21"/>
          <w:szCs w:val="21"/>
        </w:rPr>
        <w:t>uestal</w:t>
      </w:r>
      <w:r w:rsidR="00966AA2" w:rsidRPr="006B0A56">
        <w:rPr>
          <w:sz w:val="21"/>
          <w:szCs w:val="21"/>
        </w:rPr>
        <w:t xml:space="preserve"> E022 -Componente (indicador 2 de 2)</w:t>
      </w:r>
    </w:p>
    <w:tbl>
      <w:tblPr>
        <w:tblStyle w:val="Tablaconcuadrcula"/>
        <w:tblW w:w="0" w:type="auto"/>
        <w:jc w:val="center"/>
        <w:tblLook w:val="04A0" w:firstRow="1" w:lastRow="0" w:firstColumn="1" w:lastColumn="0" w:noHBand="0" w:noVBand="1"/>
      </w:tblPr>
      <w:tblGrid>
        <w:gridCol w:w="1341"/>
        <w:gridCol w:w="1384"/>
        <w:gridCol w:w="2316"/>
        <w:gridCol w:w="2230"/>
        <w:gridCol w:w="2301"/>
      </w:tblGrid>
      <w:tr w:rsidR="00966AA2" w:rsidRPr="00EE6F7C" w14:paraId="68A49008" w14:textId="77777777" w:rsidTr="00F872E1">
        <w:trPr>
          <w:tblHeader/>
          <w:jc w:val="center"/>
        </w:trPr>
        <w:tc>
          <w:tcPr>
            <w:tcW w:w="1442" w:type="dxa"/>
            <w:shd w:val="clear" w:color="auto" w:fill="90C5F6" w:themeFill="accent1" w:themeFillTint="66"/>
          </w:tcPr>
          <w:p w14:paraId="37F43FD6" w14:textId="77777777" w:rsidR="00966AA2" w:rsidRPr="00316D00" w:rsidRDefault="00966AA2" w:rsidP="00F872E1">
            <w:pPr>
              <w:tabs>
                <w:tab w:val="center" w:pos="4678"/>
              </w:tabs>
              <w:jc w:val="right"/>
              <w:rPr>
                <w:b/>
                <w:color w:val="002060"/>
                <w:sz w:val="20"/>
                <w:lang w:val="es-ES_tradnl"/>
              </w:rPr>
            </w:pPr>
            <w:r w:rsidRPr="00316D00">
              <w:rPr>
                <w:b/>
                <w:color w:val="002060"/>
                <w:sz w:val="20"/>
                <w:lang w:val="es-ES_tradnl"/>
              </w:rPr>
              <w:t>Nivel</w:t>
            </w:r>
          </w:p>
        </w:tc>
        <w:tc>
          <w:tcPr>
            <w:tcW w:w="10702" w:type="dxa"/>
            <w:gridSpan w:val="4"/>
            <w:shd w:val="clear" w:color="auto" w:fill="0075A2" w:themeFill="accent2" w:themeFillShade="BF"/>
          </w:tcPr>
          <w:p w14:paraId="3041D567"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COMPONENTE</w:t>
            </w:r>
          </w:p>
        </w:tc>
      </w:tr>
      <w:tr w:rsidR="00966AA2" w:rsidRPr="00EE6F7C" w14:paraId="707877EB" w14:textId="77777777" w:rsidTr="00F872E1">
        <w:trPr>
          <w:jc w:val="center"/>
        </w:trPr>
        <w:tc>
          <w:tcPr>
            <w:tcW w:w="1442" w:type="dxa"/>
            <w:shd w:val="clear" w:color="auto" w:fill="90C5F6" w:themeFill="accent1" w:themeFillTint="66"/>
          </w:tcPr>
          <w:p w14:paraId="0C3664EA"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10702" w:type="dxa"/>
            <w:gridSpan w:val="4"/>
            <w:shd w:val="clear" w:color="auto" w:fill="F2F2F2" w:themeFill="background1" w:themeFillShade="F2"/>
          </w:tcPr>
          <w:p w14:paraId="1DCA2EF7" w14:textId="77777777" w:rsidR="00966AA2" w:rsidRPr="00EE6F7C" w:rsidRDefault="00966AA2" w:rsidP="00F872E1">
            <w:pPr>
              <w:tabs>
                <w:tab w:val="center" w:pos="4678"/>
              </w:tabs>
              <w:jc w:val="both"/>
              <w:rPr>
                <w:sz w:val="20"/>
                <w:lang w:val="es-ES_tradnl"/>
              </w:rPr>
            </w:pPr>
            <w:r w:rsidRPr="00EE6F7C">
              <w:rPr>
                <w:sz w:val="20"/>
                <w:lang w:val="es-ES_tradnl"/>
              </w:rPr>
              <w:t>Operación y conservación de infraestructura ferroviaria realizada.</w:t>
            </w:r>
          </w:p>
        </w:tc>
      </w:tr>
      <w:tr w:rsidR="00966AA2" w:rsidRPr="00EE6F7C" w14:paraId="742B7280" w14:textId="77777777" w:rsidTr="00F872E1">
        <w:trPr>
          <w:jc w:val="center"/>
        </w:trPr>
        <w:tc>
          <w:tcPr>
            <w:tcW w:w="1442" w:type="dxa"/>
            <w:shd w:val="clear" w:color="auto" w:fill="90C5F6" w:themeFill="accent1" w:themeFillTint="66"/>
          </w:tcPr>
          <w:p w14:paraId="589D696E"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10702" w:type="dxa"/>
            <w:gridSpan w:val="4"/>
            <w:shd w:val="clear" w:color="auto" w:fill="F2F2F2" w:themeFill="background1" w:themeFillShade="F2"/>
          </w:tcPr>
          <w:p w14:paraId="29E292EE" w14:textId="77777777" w:rsidR="00966AA2" w:rsidRPr="00EE6F7C" w:rsidRDefault="00966AA2" w:rsidP="00F872E1">
            <w:pPr>
              <w:tabs>
                <w:tab w:val="center" w:pos="4678"/>
              </w:tabs>
              <w:jc w:val="both"/>
              <w:rPr>
                <w:sz w:val="20"/>
                <w:lang w:val="es-ES_tradnl"/>
              </w:rPr>
            </w:pPr>
            <w:r w:rsidRPr="00EE6F7C">
              <w:rPr>
                <w:sz w:val="20"/>
                <w:lang w:val="es-ES_tradnl"/>
              </w:rPr>
              <w:t>Tasa de cambio en la velocidad promedio de operación en la infraestructura impuesta al FIT</w:t>
            </w:r>
          </w:p>
        </w:tc>
      </w:tr>
      <w:tr w:rsidR="00966AA2" w:rsidRPr="00EE6F7C" w14:paraId="4014CFC0" w14:textId="77777777" w:rsidTr="00F872E1">
        <w:trPr>
          <w:jc w:val="center"/>
        </w:trPr>
        <w:tc>
          <w:tcPr>
            <w:tcW w:w="1442" w:type="dxa"/>
            <w:tcBorders>
              <w:bottom w:val="single" w:sz="4" w:space="0" w:color="auto"/>
            </w:tcBorders>
            <w:shd w:val="clear" w:color="auto" w:fill="90C5F6" w:themeFill="accent1" w:themeFillTint="66"/>
          </w:tcPr>
          <w:p w14:paraId="41D481A0"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10702" w:type="dxa"/>
            <w:gridSpan w:val="4"/>
            <w:tcBorders>
              <w:bottom w:val="single" w:sz="4" w:space="0" w:color="auto"/>
            </w:tcBorders>
            <w:shd w:val="clear" w:color="auto" w:fill="F2F2F2" w:themeFill="background1" w:themeFillShade="F2"/>
          </w:tcPr>
          <w:p w14:paraId="107DAAF9" w14:textId="77777777" w:rsidR="00966AA2" w:rsidRPr="00EE6F7C" w:rsidRDefault="00966AA2" w:rsidP="00F872E1">
            <w:pPr>
              <w:tabs>
                <w:tab w:val="center" w:pos="4678"/>
              </w:tabs>
              <w:jc w:val="both"/>
              <w:rPr>
                <w:sz w:val="20"/>
                <w:lang w:val="es-ES_tradnl"/>
              </w:rPr>
            </w:pPr>
            <w:r w:rsidRPr="00EE6F7C">
              <w:rPr>
                <w:sz w:val="20"/>
                <w:lang w:val="es-ES_tradnl"/>
              </w:rPr>
              <w:t>((Velocidad promedio de operación en la infraestructura impuesta al FIT en el año t/ Velocidad promedio de operación en la infraestructura impuesta al FIT en el año t-1)-1)*100</w:t>
            </w:r>
          </w:p>
        </w:tc>
      </w:tr>
      <w:tr w:rsidR="00966AA2" w:rsidRPr="00EE6F7C" w14:paraId="429E9834" w14:textId="77777777" w:rsidTr="00F872E1">
        <w:trPr>
          <w:jc w:val="center"/>
        </w:trPr>
        <w:tc>
          <w:tcPr>
            <w:tcW w:w="12144" w:type="dxa"/>
            <w:gridSpan w:val="5"/>
            <w:tcBorders>
              <w:bottom w:val="nil"/>
            </w:tcBorders>
            <w:shd w:val="clear" w:color="auto" w:fill="0075A2" w:themeFill="accent2" w:themeFillShade="BF"/>
          </w:tcPr>
          <w:p w14:paraId="7972C28D"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2C3EA7F0" w14:textId="77777777" w:rsidTr="00F872E1">
        <w:trPr>
          <w:trHeight w:val="211"/>
          <w:jc w:val="center"/>
        </w:trPr>
        <w:tc>
          <w:tcPr>
            <w:tcW w:w="3568" w:type="dxa"/>
            <w:gridSpan w:val="2"/>
            <w:tcBorders>
              <w:top w:val="nil"/>
            </w:tcBorders>
            <w:shd w:val="clear" w:color="auto" w:fill="D9D9D9" w:themeFill="background1" w:themeFillShade="D9"/>
          </w:tcPr>
          <w:p w14:paraId="5941DBD4"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977" w:type="dxa"/>
            <w:tcBorders>
              <w:top w:val="nil"/>
            </w:tcBorders>
            <w:shd w:val="clear" w:color="auto" w:fill="D9D9D9" w:themeFill="background1" w:themeFillShade="D9"/>
          </w:tcPr>
          <w:p w14:paraId="4E9B4528"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977" w:type="dxa"/>
            <w:tcBorders>
              <w:top w:val="nil"/>
            </w:tcBorders>
            <w:shd w:val="clear" w:color="auto" w:fill="D9D9D9" w:themeFill="background1" w:themeFillShade="D9"/>
          </w:tcPr>
          <w:p w14:paraId="35B8F403"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Método de Cálculo</w:t>
            </w:r>
          </w:p>
        </w:tc>
        <w:tc>
          <w:tcPr>
            <w:tcW w:w="2622" w:type="dxa"/>
            <w:tcBorders>
              <w:top w:val="nil"/>
            </w:tcBorders>
            <w:shd w:val="clear" w:color="auto" w:fill="D9D9D9" w:themeFill="background1" w:themeFillShade="D9"/>
          </w:tcPr>
          <w:p w14:paraId="1375E0D3"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Unidad de Medida</w:t>
            </w:r>
          </w:p>
        </w:tc>
      </w:tr>
      <w:tr w:rsidR="00966AA2" w:rsidRPr="00EE6F7C" w14:paraId="4997F82B" w14:textId="77777777" w:rsidTr="00F872E1">
        <w:trPr>
          <w:jc w:val="center"/>
        </w:trPr>
        <w:tc>
          <w:tcPr>
            <w:tcW w:w="3568" w:type="dxa"/>
            <w:gridSpan w:val="2"/>
            <w:shd w:val="clear" w:color="auto" w:fill="C7E2FA" w:themeFill="accent1" w:themeFillTint="33"/>
          </w:tcPr>
          <w:p w14:paraId="7ABD7F3F"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52C784A7" w14:textId="77777777" w:rsidR="00966AA2" w:rsidRPr="004C088F"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4B38E2BE"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605F7853"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57D01189" w14:textId="77777777" w:rsidTr="00F872E1">
        <w:trPr>
          <w:jc w:val="center"/>
        </w:trPr>
        <w:tc>
          <w:tcPr>
            <w:tcW w:w="3568" w:type="dxa"/>
            <w:gridSpan w:val="2"/>
            <w:shd w:val="clear" w:color="auto" w:fill="D9D9D9" w:themeFill="background1" w:themeFillShade="D9"/>
          </w:tcPr>
          <w:p w14:paraId="661878AA"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977" w:type="dxa"/>
            <w:shd w:val="clear" w:color="auto" w:fill="D9D9D9" w:themeFill="background1" w:themeFillShade="D9"/>
          </w:tcPr>
          <w:p w14:paraId="53D9F2F0"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977" w:type="dxa"/>
            <w:shd w:val="clear" w:color="auto" w:fill="D9D9D9" w:themeFill="background1" w:themeFillShade="D9"/>
          </w:tcPr>
          <w:p w14:paraId="6B49D194"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Metas</w:t>
            </w:r>
          </w:p>
        </w:tc>
        <w:tc>
          <w:tcPr>
            <w:tcW w:w="2622" w:type="dxa"/>
            <w:shd w:val="clear" w:color="auto" w:fill="D9D9D9" w:themeFill="background1" w:themeFillShade="D9"/>
          </w:tcPr>
          <w:p w14:paraId="09FA064B"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Comportamiento</w:t>
            </w:r>
          </w:p>
        </w:tc>
      </w:tr>
      <w:tr w:rsidR="00966AA2" w:rsidRPr="00EE6F7C" w14:paraId="140842BE" w14:textId="77777777" w:rsidTr="00F872E1">
        <w:trPr>
          <w:jc w:val="center"/>
        </w:trPr>
        <w:tc>
          <w:tcPr>
            <w:tcW w:w="3568" w:type="dxa"/>
            <w:gridSpan w:val="2"/>
            <w:shd w:val="clear" w:color="auto" w:fill="C7E2FA" w:themeFill="accent1" w:themeFillTint="33"/>
          </w:tcPr>
          <w:p w14:paraId="643D87A3"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2789745F" w14:textId="77777777" w:rsidR="00966AA2" w:rsidRPr="004C088F" w:rsidRDefault="000A2E61"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5F423986" w14:textId="77777777" w:rsidR="00966AA2" w:rsidRPr="006B0A56"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0AA5C1CB" w14:textId="77777777" w:rsidR="00966AA2" w:rsidRPr="00316D00" w:rsidRDefault="00966AA2" w:rsidP="00F872E1">
            <w:pPr>
              <w:pStyle w:val="Sinespaciado"/>
              <w:jc w:val="center"/>
              <w:rPr>
                <w:color w:val="004E6C" w:themeColor="accent2" w:themeShade="80"/>
                <w:sz w:val="40"/>
                <w:lang w:val="es-ES_tradnl"/>
              </w:rPr>
            </w:pPr>
            <w:r w:rsidRPr="00316D00">
              <w:rPr>
                <w:color w:val="004E6C" w:themeColor="accent2" w:themeShade="80"/>
                <w:sz w:val="40"/>
                <w:lang w:val="es-ES_tradnl"/>
              </w:rPr>
              <w:sym w:font="Wingdings" w:char="F0FC"/>
            </w:r>
          </w:p>
        </w:tc>
      </w:tr>
      <w:tr w:rsidR="00966AA2" w:rsidRPr="00EE6F7C" w14:paraId="174D325B" w14:textId="77777777" w:rsidTr="00F872E1">
        <w:trPr>
          <w:jc w:val="center"/>
        </w:trPr>
        <w:tc>
          <w:tcPr>
            <w:tcW w:w="9522" w:type="dxa"/>
            <w:gridSpan w:val="4"/>
            <w:shd w:val="clear" w:color="auto" w:fill="59A9F2" w:themeFill="accent1" w:themeFillTint="99"/>
          </w:tcPr>
          <w:p w14:paraId="1BF53D21" w14:textId="77777777" w:rsidR="00966AA2" w:rsidRPr="00EE6F7C" w:rsidRDefault="00966AA2" w:rsidP="00F872E1">
            <w:pPr>
              <w:pStyle w:val="Sinespaciado"/>
              <w:jc w:val="right"/>
              <w:rPr>
                <w:color w:val="004E6C" w:themeColor="accent2" w:themeShade="80"/>
                <w:sz w:val="28"/>
                <w:lang w:val="es-ES_tradnl"/>
              </w:rPr>
            </w:pPr>
            <w:r w:rsidRPr="00EE6F7C">
              <w:rPr>
                <w:color w:val="FFFFFF" w:themeColor="background1"/>
                <w:sz w:val="28"/>
                <w:lang w:val="es-ES_tradnl"/>
              </w:rPr>
              <w:t>Cumplimiento</w:t>
            </w:r>
          </w:p>
        </w:tc>
        <w:tc>
          <w:tcPr>
            <w:tcW w:w="2622" w:type="dxa"/>
            <w:shd w:val="clear" w:color="auto" w:fill="59A9F2" w:themeFill="accent1" w:themeFillTint="99"/>
          </w:tcPr>
          <w:p w14:paraId="2A36E71E" w14:textId="77777777" w:rsidR="00966AA2" w:rsidRPr="004C088F" w:rsidRDefault="000A2E61" w:rsidP="00F872E1">
            <w:pPr>
              <w:pStyle w:val="Sinespaciado"/>
              <w:jc w:val="center"/>
              <w:rPr>
                <w:color w:val="FFFFFF" w:themeColor="background1"/>
                <w:sz w:val="28"/>
                <w:lang w:val="es-ES_tradnl"/>
              </w:rPr>
            </w:pPr>
            <w:r w:rsidRPr="00EE6F7C">
              <w:rPr>
                <w:color w:val="FFFFFF" w:themeColor="background1"/>
                <w:sz w:val="28"/>
                <w:lang w:val="es-ES_tradnl"/>
              </w:rPr>
              <w:t>8</w:t>
            </w:r>
            <w:r w:rsidR="00966AA2" w:rsidRPr="004C088F">
              <w:rPr>
                <w:color w:val="FFFFFF" w:themeColor="background1"/>
                <w:sz w:val="28"/>
                <w:lang w:val="es-ES_tradnl"/>
              </w:rPr>
              <w:t>/8</w:t>
            </w:r>
          </w:p>
        </w:tc>
      </w:tr>
    </w:tbl>
    <w:p w14:paraId="07919957" w14:textId="77777777" w:rsidR="00966AA2" w:rsidRPr="00EE6F7C" w:rsidRDefault="00966AA2" w:rsidP="00966AA2">
      <w:pPr>
        <w:shd w:val="clear" w:color="auto" w:fill="FFFFFF" w:themeFill="background1"/>
        <w:tabs>
          <w:tab w:val="center" w:pos="4678"/>
        </w:tabs>
        <w:jc w:val="center"/>
        <w:rPr>
          <w:lang w:val="es-ES_tradnl"/>
        </w:rPr>
      </w:pPr>
    </w:p>
    <w:p w14:paraId="77B44EA2" w14:textId="77777777" w:rsidR="00966AA2" w:rsidRPr="00316D00" w:rsidRDefault="00377B54" w:rsidP="00377B54">
      <w:pPr>
        <w:pStyle w:val="Epgrafe"/>
        <w:rPr>
          <w:sz w:val="21"/>
          <w:szCs w:val="21"/>
        </w:rPr>
      </w:pPr>
      <w:r w:rsidRPr="00EE6F7C">
        <w:rPr>
          <w:sz w:val="21"/>
          <w:szCs w:val="21"/>
        </w:rPr>
        <w:lastRenderedPageBreak/>
        <w:t>Tabla 36</w:t>
      </w:r>
      <w:r w:rsidR="00966AA2" w:rsidRPr="00EE6F7C">
        <w:rPr>
          <w:sz w:val="21"/>
          <w:szCs w:val="21"/>
        </w:rPr>
        <w:t>. Ficha Técnica de los Indicadores del P</w:t>
      </w:r>
      <w:r w:rsidRPr="00EE6F7C">
        <w:rPr>
          <w:sz w:val="21"/>
          <w:szCs w:val="21"/>
        </w:rPr>
        <w:t>rograma Presu</w:t>
      </w:r>
      <w:r w:rsidR="00966AA2" w:rsidRPr="004C088F">
        <w:rPr>
          <w:sz w:val="21"/>
          <w:szCs w:val="21"/>
        </w:rPr>
        <w:t>p</w:t>
      </w:r>
      <w:r w:rsidRPr="004C088F">
        <w:rPr>
          <w:sz w:val="21"/>
          <w:szCs w:val="21"/>
        </w:rPr>
        <w:t>uestal</w:t>
      </w:r>
      <w:r w:rsidR="00966AA2" w:rsidRPr="000B05D2">
        <w:rPr>
          <w:sz w:val="21"/>
          <w:szCs w:val="21"/>
        </w:rPr>
        <w:t xml:space="preserve"> E</w:t>
      </w:r>
      <w:r w:rsidR="00966AA2" w:rsidRPr="00316D00">
        <w:rPr>
          <w:sz w:val="21"/>
          <w:szCs w:val="21"/>
        </w:rPr>
        <w:t>022 –Actividad (indicador 1 de 2)</w:t>
      </w:r>
    </w:p>
    <w:tbl>
      <w:tblPr>
        <w:tblStyle w:val="Tablaconcuadrcula"/>
        <w:tblW w:w="0" w:type="auto"/>
        <w:jc w:val="center"/>
        <w:tblLook w:val="04A0" w:firstRow="1" w:lastRow="0" w:firstColumn="1" w:lastColumn="0" w:noHBand="0" w:noVBand="1"/>
      </w:tblPr>
      <w:tblGrid>
        <w:gridCol w:w="1341"/>
        <w:gridCol w:w="1384"/>
        <w:gridCol w:w="2316"/>
        <w:gridCol w:w="2230"/>
        <w:gridCol w:w="2301"/>
      </w:tblGrid>
      <w:tr w:rsidR="00966AA2" w:rsidRPr="00EE6F7C" w14:paraId="186BD4B0" w14:textId="77777777" w:rsidTr="00F872E1">
        <w:trPr>
          <w:tblHeader/>
          <w:jc w:val="center"/>
        </w:trPr>
        <w:tc>
          <w:tcPr>
            <w:tcW w:w="1442" w:type="dxa"/>
            <w:shd w:val="clear" w:color="auto" w:fill="90C5F6" w:themeFill="accent1" w:themeFillTint="66"/>
          </w:tcPr>
          <w:p w14:paraId="5B398740"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Nivel</w:t>
            </w:r>
          </w:p>
        </w:tc>
        <w:tc>
          <w:tcPr>
            <w:tcW w:w="10702" w:type="dxa"/>
            <w:gridSpan w:val="4"/>
            <w:shd w:val="clear" w:color="auto" w:fill="0075A2" w:themeFill="accent2" w:themeFillShade="BF"/>
          </w:tcPr>
          <w:p w14:paraId="49067964" w14:textId="77777777" w:rsidR="00966AA2" w:rsidRPr="00EE6F7C" w:rsidRDefault="00966AA2" w:rsidP="00F872E1">
            <w:pPr>
              <w:tabs>
                <w:tab w:val="center" w:pos="4678"/>
              </w:tabs>
              <w:jc w:val="center"/>
              <w:rPr>
                <w:b/>
                <w:color w:val="FFFFFF" w:themeColor="background1"/>
                <w:sz w:val="20"/>
                <w:lang w:val="es-ES_tradnl"/>
              </w:rPr>
            </w:pPr>
            <w:r w:rsidRPr="00EE6F7C">
              <w:rPr>
                <w:b/>
                <w:color w:val="FFFFFF" w:themeColor="background1"/>
                <w:sz w:val="20"/>
                <w:lang w:val="es-ES_tradnl"/>
              </w:rPr>
              <w:t>ACTIVIDAD</w:t>
            </w:r>
          </w:p>
        </w:tc>
      </w:tr>
      <w:tr w:rsidR="00966AA2" w:rsidRPr="00EE6F7C" w14:paraId="224E9532" w14:textId="77777777" w:rsidTr="00F872E1">
        <w:trPr>
          <w:jc w:val="center"/>
        </w:trPr>
        <w:tc>
          <w:tcPr>
            <w:tcW w:w="1442" w:type="dxa"/>
            <w:shd w:val="clear" w:color="auto" w:fill="90C5F6" w:themeFill="accent1" w:themeFillTint="66"/>
          </w:tcPr>
          <w:p w14:paraId="7BCB11DD"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10702" w:type="dxa"/>
            <w:gridSpan w:val="4"/>
            <w:shd w:val="clear" w:color="auto" w:fill="F2F2F2" w:themeFill="background1" w:themeFillShade="F2"/>
          </w:tcPr>
          <w:p w14:paraId="387958C0" w14:textId="77777777" w:rsidR="00966AA2" w:rsidRPr="00EE6F7C" w:rsidRDefault="00966AA2" w:rsidP="00F872E1">
            <w:pPr>
              <w:tabs>
                <w:tab w:val="center" w:pos="4678"/>
              </w:tabs>
              <w:jc w:val="both"/>
              <w:rPr>
                <w:sz w:val="20"/>
                <w:lang w:val="es-ES_tradnl"/>
              </w:rPr>
            </w:pPr>
            <w:r w:rsidRPr="00EE6F7C">
              <w:rPr>
                <w:sz w:val="20"/>
                <w:lang w:val="es-ES_tradnl"/>
              </w:rPr>
              <w:t>Ejecución de los trabajos de conservación y rehabilitación de la infraestructura ferroviaria asignada e impuesta al FIT.</w:t>
            </w:r>
          </w:p>
        </w:tc>
      </w:tr>
      <w:tr w:rsidR="00966AA2" w:rsidRPr="00EE6F7C" w14:paraId="040F2311" w14:textId="77777777" w:rsidTr="00F872E1">
        <w:trPr>
          <w:jc w:val="center"/>
        </w:trPr>
        <w:tc>
          <w:tcPr>
            <w:tcW w:w="1442" w:type="dxa"/>
            <w:shd w:val="clear" w:color="auto" w:fill="90C5F6" w:themeFill="accent1" w:themeFillTint="66"/>
          </w:tcPr>
          <w:p w14:paraId="3BBE51AB"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10702" w:type="dxa"/>
            <w:gridSpan w:val="4"/>
            <w:shd w:val="clear" w:color="auto" w:fill="F2F2F2" w:themeFill="background1" w:themeFillShade="F2"/>
          </w:tcPr>
          <w:p w14:paraId="0F4FD0EF" w14:textId="77777777" w:rsidR="00966AA2" w:rsidRPr="00EE6F7C" w:rsidRDefault="00966AA2" w:rsidP="00F872E1">
            <w:pPr>
              <w:tabs>
                <w:tab w:val="center" w:pos="4678"/>
              </w:tabs>
              <w:jc w:val="both"/>
              <w:rPr>
                <w:sz w:val="20"/>
                <w:lang w:val="es-ES_tradnl"/>
              </w:rPr>
            </w:pPr>
            <w:r w:rsidRPr="00EE6F7C">
              <w:rPr>
                <w:sz w:val="20"/>
                <w:lang w:val="es-ES_tradnl"/>
              </w:rPr>
              <w:t>Porcentaje de cumplimiento en el programa anual de conservación de infraestructura ferroviaria</w:t>
            </w:r>
          </w:p>
        </w:tc>
      </w:tr>
      <w:tr w:rsidR="00966AA2" w:rsidRPr="00EE6F7C" w14:paraId="1385810D" w14:textId="77777777" w:rsidTr="00F872E1">
        <w:trPr>
          <w:jc w:val="center"/>
        </w:trPr>
        <w:tc>
          <w:tcPr>
            <w:tcW w:w="1442" w:type="dxa"/>
            <w:tcBorders>
              <w:bottom w:val="single" w:sz="4" w:space="0" w:color="auto"/>
            </w:tcBorders>
            <w:shd w:val="clear" w:color="auto" w:fill="90C5F6" w:themeFill="accent1" w:themeFillTint="66"/>
          </w:tcPr>
          <w:p w14:paraId="53C0E62B"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10702" w:type="dxa"/>
            <w:gridSpan w:val="4"/>
            <w:tcBorders>
              <w:bottom w:val="single" w:sz="4" w:space="0" w:color="auto"/>
            </w:tcBorders>
            <w:shd w:val="clear" w:color="auto" w:fill="F2F2F2" w:themeFill="background1" w:themeFillShade="F2"/>
          </w:tcPr>
          <w:p w14:paraId="2A4AD2CB" w14:textId="77777777" w:rsidR="00966AA2" w:rsidRPr="00EE6F7C" w:rsidRDefault="00966AA2" w:rsidP="00F872E1">
            <w:pPr>
              <w:tabs>
                <w:tab w:val="center" w:pos="4678"/>
              </w:tabs>
              <w:jc w:val="both"/>
              <w:rPr>
                <w:sz w:val="20"/>
                <w:lang w:val="es-ES_tradnl"/>
              </w:rPr>
            </w:pPr>
            <w:r w:rsidRPr="00EE6F7C">
              <w:rPr>
                <w:sz w:val="20"/>
                <w:lang w:val="es-ES_tradnl"/>
              </w:rPr>
              <w:t>(Kilómetros de vía conservados según norma NOM-084-SCT2-2003/kilómetros de red ferroviaria programados)x100</w:t>
            </w:r>
          </w:p>
        </w:tc>
      </w:tr>
      <w:tr w:rsidR="00966AA2" w:rsidRPr="00EE6F7C" w14:paraId="4241C8DC" w14:textId="77777777" w:rsidTr="00F872E1">
        <w:trPr>
          <w:jc w:val="center"/>
        </w:trPr>
        <w:tc>
          <w:tcPr>
            <w:tcW w:w="12144" w:type="dxa"/>
            <w:gridSpan w:val="5"/>
            <w:tcBorders>
              <w:bottom w:val="nil"/>
            </w:tcBorders>
            <w:shd w:val="clear" w:color="auto" w:fill="0075A2" w:themeFill="accent2" w:themeFillShade="BF"/>
          </w:tcPr>
          <w:p w14:paraId="03B49842"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08999D86" w14:textId="77777777" w:rsidTr="00F872E1">
        <w:trPr>
          <w:trHeight w:val="211"/>
          <w:jc w:val="center"/>
        </w:trPr>
        <w:tc>
          <w:tcPr>
            <w:tcW w:w="3568" w:type="dxa"/>
            <w:gridSpan w:val="2"/>
            <w:tcBorders>
              <w:top w:val="nil"/>
            </w:tcBorders>
            <w:shd w:val="clear" w:color="auto" w:fill="D9D9D9" w:themeFill="background1" w:themeFillShade="D9"/>
          </w:tcPr>
          <w:p w14:paraId="70C37231"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977" w:type="dxa"/>
            <w:tcBorders>
              <w:top w:val="nil"/>
            </w:tcBorders>
            <w:shd w:val="clear" w:color="auto" w:fill="D9D9D9" w:themeFill="background1" w:themeFillShade="D9"/>
          </w:tcPr>
          <w:p w14:paraId="1500AC94"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977" w:type="dxa"/>
            <w:tcBorders>
              <w:top w:val="nil"/>
            </w:tcBorders>
            <w:shd w:val="clear" w:color="auto" w:fill="D9D9D9" w:themeFill="background1" w:themeFillShade="D9"/>
          </w:tcPr>
          <w:p w14:paraId="55E95719"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Método de Cálculo</w:t>
            </w:r>
          </w:p>
        </w:tc>
        <w:tc>
          <w:tcPr>
            <w:tcW w:w="2622" w:type="dxa"/>
            <w:tcBorders>
              <w:top w:val="nil"/>
            </w:tcBorders>
            <w:shd w:val="clear" w:color="auto" w:fill="D9D9D9" w:themeFill="background1" w:themeFillShade="D9"/>
          </w:tcPr>
          <w:p w14:paraId="73BF2FCC"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Unidad de Medida</w:t>
            </w:r>
          </w:p>
        </w:tc>
      </w:tr>
      <w:tr w:rsidR="00966AA2" w:rsidRPr="00EE6F7C" w14:paraId="7276692A" w14:textId="77777777" w:rsidTr="00F872E1">
        <w:trPr>
          <w:jc w:val="center"/>
        </w:trPr>
        <w:tc>
          <w:tcPr>
            <w:tcW w:w="3568" w:type="dxa"/>
            <w:gridSpan w:val="2"/>
            <w:shd w:val="clear" w:color="auto" w:fill="C7E2FA" w:themeFill="accent1" w:themeFillTint="33"/>
          </w:tcPr>
          <w:p w14:paraId="083CCD43"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1F9B43EE" w14:textId="77777777" w:rsidR="00966AA2" w:rsidRPr="004C088F" w:rsidRDefault="00D14BAF"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2289CAF8" w14:textId="77777777" w:rsidR="00966AA2" w:rsidRPr="00316D00"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1B3C46D7" w14:textId="77777777" w:rsidR="00966AA2" w:rsidRPr="00EE6F7C" w:rsidRDefault="00D14BAF"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r>
      <w:tr w:rsidR="00966AA2" w:rsidRPr="00EE6F7C" w14:paraId="50B10CA2" w14:textId="77777777" w:rsidTr="00F872E1">
        <w:trPr>
          <w:jc w:val="center"/>
        </w:trPr>
        <w:tc>
          <w:tcPr>
            <w:tcW w:w="3568" w:type="dxa"/>
            <w:gridSpan w:val="2"/>
            <w:shd w:val="clear" w:color="auto" w:fill="D9D9D9" w:themeFill="background1" w:themeFillShade="D9"/>
          </w:tcPr>
          <w:p w14:paraId="43AD5FE7"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977" w:type="dxa"/>
            <w:shd w:val="clear" w:color="auto" w:fill="D9D9D9" w:themeFill="background1" w:themeFillShade="D9"/>
          </w:tcPr>
          <w:p w14:paraId="6D44ED44"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977" w:type="dxa"/>
            <w:shd w:val="clear" w:color="auto" w:fill="D9D9D9" w:themeFill="background1" w:themeFillShade="D9"/>
          </w:tcPr>
          <w:p w14:paraId="084F4D6E"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Metas</w:t>
            </w:r>
          </w:p>
        </w:tc>
        <w:tc>
          <w:tcPr>
            <w:tcW w:w="2622" w:type="dxa"/>
            <w:shd w:val="clear" w:color="auto" w:fill="D9D9D9" w:themeFill="background1" w:themeFillShade="D9"/>
          </w:tcPr>
          <w:p w14:paraId="655A3506" w14:textId="77777777" w:rsidR="00966AA2" w:rsidRPr="000B05D2" w:rsidRDefault="00966AA2" w:rsidP="00F872E1">
            <w:pPr>
              <w:tabs>
                <w:tab w:val="center" w:pos="4678"/>
              </w:tabs>
              <w:jc w:val="center"/>
              <w:rPr>
                <w:color w:val="004E6C" w:themeColor="accent2" w:themeShade="80"/>
                <w:sz w:val="20"/>
                <w:lang w:val="es-ES_tradnl"/>
              </w:rPr>
            </w:pPr>
            <w:r w:rsidRPr="000B05D2">
              <w:rPr>
                <w:color w:val="004E6C" w:themeColor="accent2" w:themeShade="80"/>
                <w:sz w:val="20"/>
                <w:lang w:val="es-ES_tradnl"/>
              </w:rPr>
              <w:t>Comportamiento</w:t>
            </w:r>
          </w:p>
        </w:tc>
      </w:tr>
      <w:tr w:rsidR="00966AA2" w:rsidRPr="00EE6F7C" w14:paraId="5A4CF500" w14:textId="77777777" w:rsidTr="00F872E1">
        <w:trPr>
          <w:jc w:val="center"/>
        </w:trPr>
        <w:tc>
          <w:tcPr>
            <w:tcW w:w="3568" w:type="dxa"/>
            <w:gridSpan w:val="2"/>
            <w:shd w:val="clear" w:color="auto" w:fill="C7E2FA" w:themeFill="accent1" w:themeFillTint="33"/>
          </w:tcPr>
          <w:p w14:paraId="333E7A72"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7EEC27D9" w14:textId="77777777" w:rsidR="00966AA2" w:rsidRPr="004C088F" w:rsidRDefault="00D14BAF"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44C1B820" w14:textId="77777777" w:rsidR="00966AA2" w:rsidRPr="00316D00"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56C18D0C"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r>
      <w:tr w:rsidR="00966AA2" w:rsidRPr="00EE6F7C" w14:paraId="42D59A9A" w14:textId="77777777" w:rsidTr="00F872E1">
        <w:trPr>
          <w:jc w:val="center"/>
        </w:trPr>
        <w:tc>
          <w:tcPr>
            <w:tcW w:w="9522" w:type="dxa"/>
            <w:gridSpan w:val="4"/>
            <w:shd w:val="clear" w:color="auto" w:fill="59A9F2" w:themeFill="accent1" w:themeFillTint="99"/>
          </w:tcPr>
          <w:p w14:paraId="555FF390" w14:textId="77777777" w:rsidR="00966AA2" w:rsidRPr="00EE6F7C" w:rsidRDefault="00966AA2" w:rsidP="00F872E1">
            <w:pPr>
              <w:pStyle w:val="Sinespaciado"/>
              <w:jc w:val="right"/>
              <w:rPr>
                <w:color w:val="004E6C" w:themeColor="accent2" w:themeShade="80"/>
                <w:sz w:val="28"/>
                <w:lang w:val="es-ES_tradnl"/>
              </w:rPr>
            </w:pPr>
            <w:r w:rsidRPr="00EE6F7C">
              <w:rPr>
                <w:color w:val="FFFFFF" w:themeColor="background1"/>
                <w:sz w:val="28"/>
                <w:lang w:val="es-ES_tradnl"/>
              </w:rPr>
              <w:t>Cumplimiento</w:t>
            </w:r>
          </w:p>
        </w:tc>
        <w:tc>
          <w:tcPr>
            <w:tcW w:w="2622" w:type="dxa"/>
            <w:shd w:val="clear" w:color="auto" w:fill="59A9F2" w:themeFill="accent1" w:themeFillTint="99"/>
          </w:tcPr>
          <w:p w14:paraId="5D0FD119" w14:textId="77777777" w:rsidR="00966AA2" w:rsidRPr="004C088F" w:rsidRDefault="00D14BAF" w:rsidP="00F872E1">
            <w:pPr>
              <w:pStyle w:val="Sinespaciado"/>
              <w:jc w:val="center"/>
              <w:rPr>
                <w:color w:val="FFFFFF" w:themeColor="background1"/>
                <w:sz w:val="28"/>
                <w:lang w:val="es-ES_tradnl"/>
              </w:rPr>
            </w:pPr>
            <w:r w:rsidRPr="00EE6F7C">
              <w:rPr>
                <w:color w:val="FFFFFF" w:themeColor="background1"/>
                <w:sz w:val="28"/>
                <w:lang w:val="es-ES_tradnl"/>
              </w:rPr>
              <w:t>8</w:t>
            </w:r>
            <w:r w:rsidR="00966AA2" w:rsidRPr="004C088F">
              <w:rPr>
                <w:color w:val="FFFFFF" w:themeColor="background1"/>
                <w:sz w:val="28"/>
                <w:lang w:val="es-ES_tradnl"/>
              </w:rPr>
              <w:t>/8</w:t>
            </w:r>
          </w:p>
        </w:tc>
      </w:tr>
    </w:tbl>
    <w:p w14:paraId="1798DCB7" w14:textId="77777777" w:rsidR="00966AA2" w:rsidRPr="00EE6F7C" w:rsidRDefault="00966AA2" w:rsidP="00966AA2">
      <w:pPr>
        <w:shd w:val="clear" w:color="auto" w:fill="FFFFFF" w:themeFill="background1"/>
        <w:tabs>
          <w:tab w:val="center" w:pos="4678"/>
        </w:tabs>
        <w:jc w:val="center"/>
        <w:rPr>
          <w:lang w:val="es-ES_tradnl"/>
        </w:rPr>
      </w:pPr>
    </w:p>
    <w:p w14:paraId="5E5818FE" w14:textId="77777777" w:rsidR="00966AA2" w:rsidRPr="00316D00" w:rsidRDefault="00377B54" w:rsidP="00377B54">
      <w:pPr>
        <w:pStyle w:val="Epgrafe"/>
        <w:rPr>
          <w:sz w:val="21"/>
          <w:szCs w:val="21"/>
        </w:rPr>
      </w:pPr>
      <w:r w:rsidRPr="00EE6F7C">
        <w:rPr>
          <w:sz w:val="21"/>
          <w:szCs w:val="21"/>
        </w:rPr>
        <w:t>Tabla 37</w:t>
      </w:r>
      <w:r w:rsidR="00966AA2" w:rsidRPr="00EE6F7C">
        <w:rPr>
          <w:sz w:val="21"/>
          <w:szCs w:val="21"/>
        </w:rPr>
        <w:t>. Ficha Técnica de los Indicadores del P</w:t>
      </w:r>
      <w:r w:rsidRPr="004C088F">
        <w:rPr>
          <w:sz w:val="21"/>
          <w:szCs w:val="21"/>
        </w:rPr>
        <w:t>rograma Presu</w:t>
      </w:r>
      <w:r w:rsidR="00966AA2" w:rsidRPr="004C088F">
        <w:rPr>
          <w:sz w:val="21"/>
          <w:szCs w:val="21"/>
        </w:rPr>
        <w:t>p</w:t>
      </w:r>
      <w:r w:rsidRPr="000B05D2">
        <w:rPr>
          <w:sz w:val="21"/>
          <w:szCs w:val="21"/>
        </w:rPr>
        <w:t>uestal</w:t>
      </w:r>
      <w:r w:rsidR="00966AA2" w:rsidRPr="00316D00">
        <w:rPr>
          <w:sz w:val="21"/>
          <w:szCs w:val="21"/>
        </w:rPr>
        <w:t xml:space="preserve"> E022 –Actividad (indicador 2 de 2)</w:t>
      </w:r>
    </w:p>
    <w:tbl>
      <w:tblPr>
        <w:tblStyle w:val="Tablaconcuadrcula"/>
        <w:tblW w:w="0" w:type="auto"/>
        <w:jc w:val="center"/>
        <w:tblLook w:val="04A0" w:firstRow="1" w:lastRow="0" w:firstColumn="1" w:lastColumn="0" w:noHBand="0" w:noVBand="1"/>
      </w:tblPr>
      <w:tblGrid>
        <w:gridCol w:w="1341"/>
        <w:gridCol w:w="1384"/>
        <w:gridCol w:w="2316"/>
        <w:gridCol w:w="2230"/>
        <w:gridCol w:w="2301"/>
      </w:tblGrid>
      <w:tr w:rsidR="00966AA2" w:rsidRPr="00EE6F7C" w14:paraId="0C0A62BF" w14:textId="77777777" w:rsidTr="00F872E1">
        <w:trPr>
          <w:tblHeader/>
          <w:jc w:val="center"/>
        </w:trPr>
        <w:tc>
          <w:tcPr>
            <w:tcW w:w="1442" w:type="dxa"/>
            <w:shd w:val="clear" w:color="auto" w:fill="90C5F6" w:themeFill="accent1" w:themeFillTint="66"/>
          </w:tcPr>
          <w:p w14:paraId="74C3B12C"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Nivel</w:t>
            </w:r>
          </w:p>
        </w:tc>
        <w:tc>
          <w:tcPr>
            <w:tcW w:w="10702" w:type="dxa"/>
            <w:gridSpan w:val="4"/>
            <w:shd w:val="clear" w:color="auto" w:fill="0075A2" w:themeFill="accent2" w:themeFillShade="BF"/>
          </w:tcPr>
          <w:p w14:paraId="1270CA37" w14:textId="77777777" w:rsidR="00966AA2" w:rsidRPr="00EE6F7C" w:rsidRDefault="00966AA2" w:rsidP="00F872E1">
            <w:pPr>
              <w:tabs>
                <w:tab w:val="center" w:pos="4678"/>
              </w:tabs>
              <w:jc w:val="center"/>
              <w:rPr>
                <w:b/>
                <w:color w:val="FFFFFF" w:themeColor="background1"/>
                <w:sz w:val="20"/>
                <w:lang w:val="es-ES_tradnl"/>
              </w:rPr>
            </w:pPr>
            <w:r w:rsidRPr="00EE6F7C">
              <w:rPr>
                <w:b/>
                <w:color w:val="FFFFFF" w:themeColor="background1"/>
                <w:sz w:val="20"/>
                <w:lang w:val="es-ES_tradnl"/>
              </w:rPr>
              <w:t>ACTIVIDAD</w:t>
            </w:r>
          </w:p>
        </w:tc>
      </w:tr>
      <w:tr w:rsidR="00966AA2" w:rsidRPr="00EE6F7C" w14:paraId="09D32E41" w14:textId="77777777" w:rsidTr="00F872E1">
        <w:trPr>
          <w:jc w:val="center"/>
        </w:trPr>
        <w:tc>
          <w:tcPr>
            <w:tcW w:w="1442" w:type="dxa"/>
            <w:shd w:val="clear" w:color="auto" w:fill="90C5F6" w:themeFill="accent1" w:themeFillTint="66"/>
          </w:tcPr>
          <w:p w14:paraId="057AE6CC"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10702" w:type="dxa"/>
            <w:gridSpan w:val="4"/>
            <w:shd w:val="clear" w:color="auto" w:fill="F2F2F2" w:themeFill="background1" w:themeFillShade="F2"/>
          </w:tcPr>
          <w:p w14:paraId="56F4D66E" w14:textId="77777777" w:rsidR="00966AA2" w:rsidRPr="00EE6F7C" w:rsidRDefault="00966AA2" w:rsidP="00F872E1">
            <w:pPr>
              <w:tabs>
                <w:tab w:val="center" w:pos="4678"/>
              </w:tabs>
              <w:jc w:val="both"/>
              <w:rPr>
                <w:sz w:val="20"/>
                <w:lang w:val="es-ES_tradnl"/>
              </w:rPr>
            </w:pPr>
            <w:r w:rsidRPr="00EE6F7C">
              <w:rPr>
                <w:sz w:val="20"/>
                <w:lang w:val="es-ES_tradnl"/>
              </w:rPr>
              <w:t>Ejecución de los trabajos de conservación y rehabilitación de la infraestructura ferroviaria asignada e impuesta al FIT.</w:t>
            </w:r>
          </w:p>
        </w:tc>
      </w:tr>
      <w:tr w:rsidR="00966AA2" w:rsidRPr="00EE6F7C" w14:paraId="68F65E2E" w14:textId="77777777" w:rsidTr="00F872E1">
        <w:trPr>
          <w:jc w:val="center"/>
        </w:trPr>
        <w:tc>
          <w:tcPr>
            <w:tcW w:w="1442" w:type="dxa"/>
            <w:shd w:val="clear" w:color="auto" w:fill="90C5F6" w:themeFill="accent1" w:themeFillTint="66"/>
          </w:tcPr>
          <w:p w14:paraId="05A2237F"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Indicador</w:t>
            </w:r>
          </w:p>
        </w:tc>
        <w:tc>
          <w:tcPr>
            <w:tcW w:w="10702" w:type="dxa"/>
            <w:gridSpan w:val="4"/>
            <w:shd w:val="clear" w:color="auto" w:fill="F2F2F2" w:themeFill="background1" w:themeFillShade="F2"/>
          </w:tcPr>
          <w:p w14:paraId="3838753C" w14:textId="77777777" w:rsidR="00966AA2" w:rsidRPr="004C088F" w:rsidRDefault="00966AA2" w:rsidP="00F872E1">
            <w:pPr>
              <w:tabs>
                <w:tab w:val="center" w:pos="4678"/>
              </w:tabs>
              <w:jc w:val="both"/>
              <w:rPr>
                <w:sz w:val="20"/>
                <w:lang w:val="es-ES_tradnl"/>
              </w:rPr>
            </w:pPr>
            <w:r w:rsidRPr="00EE6F7C">
              <w:rPr>
                <w:sz w:val="20"/>
                <w:lang w:val="es-ES_tradnl"/>
              </w:rPr>
              <w:t>Porcentaje de cumplimiento en el programa anual de rehabilitación de la infraestructura ferroviaria</w:t>
            </w:r>
            <w:r w:rsidR="00415D42" w:rsidRPr="00EE6F7C">
              <w:rPr>
                <w:sz w:val="20"/>
                <w:lang w:val="es-ES_tradnl"/>
              </w:rPr>
              <w:t>.</w:t>
            </w:r>
          </w:p>
        </w:tc>
      </w:tr>
      <w:tr w:rsidR="00966AA2" w:rsidRPr="00EE6F7C" w14:paraId="7EA47DC9" w14:textId="77777777" w:rsidTr="00F872E1">
        <w:trPr>
          <w:jc w:val="center"/>
        </w:trPr>
        <w:tc>
          <w:tcPr>
            <w:tcW w:w="1442" w:type="dxa"/>
            <w:tcBorders>
              <w:bottom w:val="single" w:sz="4" w:space="0" w:color="auto"/>
            </w:tcBorders>
            <w:shd w:val="clear" w:color="auto" w:fill="90C5F6" w:themeFill="accent1" w:themeFillTint="66"/>
          </w:tcPr>
          <w:p w14:paraId="4E87ED51" w14:textId="77777777" w:rsidR="00966AA2" w:rsidRPr="00EE6F7C" w:rsidRDefault="00966AA2" w:rsidP="00F872E1">
            <w:pPr>
              <w:tabs>
                <w:tab w:val="center" w:pos="4678"/>
              </w:tabs>
              <w:jc w:val="right"/>
              <w:rPr>
                <w:b/>
                <w:color w:val="002060"/>
                <w:sz w:val="20"/>
                <w:lang w:val="es-ES_tradnl"/>
              </w:rPr>
            </w:pPr>
            <w:r w:rsidRPr="00EE6F7C">
              <w:rPr>
                <w:b/>
                <w:color w:val="002060"/>
                <w:sz w:val="20"/>
                <w:lang w:val="es-ES_tradnl"/>
              </w:rPr>
              <w:t>Formula</w:t>
            </w:r>
          </w:p>
        </w:tc>
        <w:tc>
          <w:tcPr>
            <w:tcW w:w="10702" w:type="dxa"/>
            <w:gridSpan w:val="4"/>
            <w:tcBorders>
              <w:bottom w:val="single" w:sz="4" w:space="0" w:color="auto"/>
            </w:tcBorders>
            <w:shd w:val="clear" w:color="auto" w:fill="F2F2F2" w:themeFill="background1" w:themeFillShade="F2"/>
          </w:tcPr>
          <w:p w14:paraId="4FA817C3" w14:textId="77777777" w:rsidR="00966AA2" w:rsidRPr="00EE6F7C" w:rsidRDefault="00966AA2" w:rsidP="00F872E1">
            <w:pPr>
              <w:tabs>
                <w:tab w:val="center" w:pos="4678"/>
              </w:tabs>
              <w:jc w:val="both"/>
              <w:rPr>
                <w:sz w:val="20"/>
                <w:lang w:val="es-ES_tradnl"/>
              </w:rPr>
            </w:pPr>
            <w:r w:rsidRPr="00EE6F7C">
              <w:rPr>
                <w:sz w:val="20"/>
                <w:lang w:val="es-ES_tradnl"/>
              </w:rPr>
              <w:t>(Kilómetros de vía rehabilitada según norma NOM-084-SCT2-2003/kilómetros de vía programados)x100</w:t>
            </w:r>
          </w:p>
        </w:tc>
      </w:tr>
      <w:tr w:rsidR="00966AA2" w:rsidRPr="00EE6F7C" w14:paraId="01DD0F10" w14:textId="77777777" w:rsidTr="00F872E1">
        <w:trPr>
          <w:jc w:val="center"/>
        </w:trPr>
        <w:tc>
          <w:tcPr>
            <w:tcW w:w="12144" w:type="dxa"/>
            <w:gridSpan w:val="5"/>
            <w:tcBorders>
              <w:bottom w:val="nil"/>
            </w:tcBorders>
            <w:shd w:val="clear" w:color="auto" w:fill="0075A2" w:themeFill="accent2" w:themeFillShade="BF"/>
          </w:tcPr>
          <w:p w14:paraId="077A8215" w14:textId="77777777" w:rsidR="00966AA2" w:rsidRPr="00EE6F7C" w:rsidRDefault="00966AA2"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66AA2" w:rsidRPr="00EE6F7C" w14:paraId="4147587D" w14:textId="77777777" w:rsidTr="00F872E1">
        <w:trPr>
          <w:trHeight w:val="211"/>
          <w:jc w:val="center"/>
        </w:trPr>
        <w:tc>
          <w:tcPr>
            <w:tcW w:w="3568" w:type="dxa"/>
            <w:gridSpan w:val="2"/>
            <w:tcBorders>
              <w:top w:val="nil"/>
            </w:tcBorders>
            <w:shd w:val="clear" w:color="auto" w:fill="D9D9D9" w:themeFill="background1" w:themeFillShade="D9"/>
          </w:tcPr>
          <w:p w14:paraId="18978B77"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 xml:space="preserve">Nombre </w:t>
            </w:r>
          </w:p>
        </w:tc>
        <w:tc>
          <w:tcPr>
            <w:tcW w:w="2977" w:type="dxa"/>
            <w:tcBorders>
              <w:top w:val="nil"/>
            </w:tcBorders>
            <w:shd w:val="clear" w:color="auto" w:fill="D9D9D9" w:themeFill="background1" w:themeFillShade="D9"/>
          </w:tcPr>
          <w:p w14:paraId="08CE25FC"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Definición</w:t>
            </w:r>
          </w:p>
        </w:tc>
        <w:tc>
          <w:tcPr>
            <w:tcW w:w="2977" w:type="dxa"/>
            <w:tcBorders>
              <w:top w:val="nil"/>
            </w:tcBorders>
            <w:shd w:val="clear" w:color="auto" w:fill="D9D9D9" w:themeFill="background1" w:themeFillShade="D9"/>
          </w:tcPr>
          <w:p w14:paraId="6793DF2E"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Método de Cálculo</w:t>
            </w:r>
          </w:p>
        </w:tc>
        <w:tc>
          <w:tcPr>
            <w:tcW w:w="2622" w:type="dxa"/>
            <w:tcBorders>
              <w:top w:val="nil"/>
            </w:tcBorders>
            <w:shd w:val="clear" w:color="auto" w:fill="D9D9D9" w:themeFill="background1" w:themeFillShade="D9"/>
          </w:tcPr>
          <w:p w14:paraId="2EE5CF1D"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Unidad de Medida</w:t>
            </w:r>
          </w:p>
        </w:tc>
      </w:tr>
      <w:tr w:rsidR="00966AA2" w:rsidRPr="00EE6F7C" w14:paraId="5D725AF8" w14:textId="77777777" w:rsidTr="00F872E1">
        <w:trPr>
          <w:jc w:val="center"/>
        </w:trPr>
        <w:tc>
          <w:tcPr>
            <w:tcW w:w="3568" w:type="dxa"/>
            <w:gridSpan w:val="2"/>
            <w:shd w:val="clear" w:color="auto" w:fill="C7E2FA" w:themeFill="accent1" w:themeFillTint="33"/>
          </w:tcPr>
          <w:p w14:paraId="691A7BCA"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380BE00E" w14:textId="77777777" w:rsidR="00966AA2" w:rsidRPr="004C088F" w:rsidRDefault="007C5110"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3A9F539A" w14:textId="77777777" w:rsidR="00966AA2" w:rsidRPr="00316D00"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0D56FE9C" w14:textId="77777777" w:rsidR="00966AA2" w:rsidRPr="00EE6F7C" w:rsidRDefault="007C5110"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r>
      <w:tr w:rsidR="00966AA2" w:rsidRPr="00EE6F7C" w14:paraId="62A63227" w14:textId="77777777" w:rsidTr="00F872E1">
        <w:trPr>
          <w:jc w:val="center"/>
        </w:trPr>
        <w:tc>
          <w:tcPr>
            <w:tcW w:w="3568" w:type="dxa"/>
            <w:gridSpan w:val="2"/>
            <w:shd w:val="clear" w:color="auto" w:fill="D9D9D9" w:themeFill="background1" w:themeFillShade="D9"/>
          </w:tcPr>
          <w:p w14:paraId="0718D40F"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Frecuencia de Medición</w:t>
            </w:r>
          </w:p>
        </w:tc>
        <w:tc>
          <w:tcPr>
            <w:tcW w:w="2977" w:type="dxa"/>
            <w:shd w:val="clear" w:color="auto" w:fill="D9D9D9" w:themeFill="background1" w:themeFillShade="D9"/>
          </w:tcPr>
          <w:p w14:paraId="5E8BEF81"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Línea Base</w:t>
            </w:r>
          </w:p>
        </w:tc>
        <w:tc>
          <w:tcPr>
            <w:tcW w:w="2977" w:type="dxa"/>
            <w:shd w:val="clear" w:color="auto" w:fill="D9D9D9" w:themeFill="background1" w:themeFillShade="D9"/>
          </w:tcPr>
          <w:p w14:paraId="39702093" w14:textId="77777777" w:rsidR="00966AA2" w:rsidRPr="00EE6F7C" w:rsidRDefault="00966AA2" w:rsidP="00F872E1">
            <w:pPr>
              <w:tabs>
                <w:tab w:val="center" w:pos="4678"/>
              </w:tabs>
              <w:jc w:val="center"/>
              <w:rPr>
                <w:color w:val="004E6C" w:themeColor="accent2" w:themeShade="80"/>
                <w:sz w:val="20"/>
                <w:lang w:val="es-ES_tradnl"/>
              </w:rPr>
            </w:pPr>
            <w:r w:rsidRPr="00EE6F7C">
              <w:rPr>
                <w:color w:val="004E6C" w:themeColor="accent2" w:themeShade="80"/>
                <w:sz w:val="20"/>
                <w:lang w:val="es-ES_tradnl"/>
              </w:rPr>
              <w:t>Metas</w:t>
            </w:r>
          </w:p>
        </w:tc>
        <w:tc>
          <w:tcPr>
            <w:tcW w:w="2622" w:type="dxa"/>
            <w:shd w:val="clear" w:color="auto" w:fill="D9D9D9" w:themeFill="background1" w:themeFillShade="D9"/>
          </w:tcPr>
          <w:p w14:paraId="1D9E72C8" w14:textId="77777777" w:rsidR="00966AA2" w:rsidRPr="004C088F" w:rsidRDefault="00966AA2" w:rsidP="00F872E1">
            <w:pPr>
              <w:tabs>
                <w:tab w:val="center" w:pos="4678"/>
              </w:tabs>
              <w:jc w:val="center"/>
              <w:rPr>
                <w:color w:val="004E6C" w:themeColor="accent2" w:themeShade="80"/>
                <w:sz w:val="20"/>
                <w:lang w:val="es-ES_tradnl"/>
              </w:rPr>
            </w:pPr>
            <w:r w:rsidRPr="004C088F">
              <w:rPr>
                <w:color w:val="004E6C" w:themeColor="accent2" w:themeShade="80"/>
                <w:sz w:val="20"/>
                <w:lang w:val="es-ES_tradnl"/>
              </w:rPr>
              <w:t>Comportamiento</w:t>
            </w:r>
          </w:p>
        </w:tc>
      </w:tr>
      <w:tr w:rsidR="00966AA2" w:rsidRPr="00EE6F7C" w14:paraId="1BE1297E" w14:textId="77777777" w:rsidTr="00F872E1">
        <w:trPr>
          <w:jc w:val="center"/>
        </w:trPr>
        <w:tc>
          <w:tcPr>
            <w:tcW w:w="3568" w:type="dxa"/>
            <w:gridSpan w:val="2"/>
            <w:shd w:val="clear" w:color="auto" w:fill="C7E2FA" w:themeFill="accent1" w:themeFillTint="33"/>
          </w:tcPr>
          <w:p w14:paraId="1CDEF7A8"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30CFBAAE" w14:textId="77777777" w:rsidR="00966AA2" w:rsidRPr="004C088F" w:rsidRDefault="007C5110"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c>
          <w:tcPr>
            <w:tcW w:w="2977" w:type="dxa"/>
            <w:shd w:val="clear" w:color="auto" w:fill="C7E2FA" w:themeFill="accent1" w:themeFillTint="33"/>
          </w:tcPr>
          <w:p w14:paraId="2C39661A" w14:textId="77777777" w:rsidR="00966AA2" w:rsidRPr="00316D00" w:rsidRDefault="00966AA2" w:rsidP="00F872E1">
            <w:pPr>
              <w:pStyle w:val="Sinespaciado"/>
              <w:jc w:val="center"/>
              <w:rPr>
                <w:color w:val="004E6C" w:themeColor="accent2" w:themeShade="80"/>
                <w:sz w:val="40"/>
                <w:lang w:val="es-ES_tradnl"/>
              </w:rPr>
            </w:pPr>
            <w:r w:rsidRPr="000B05D2">
              <w:rPr>
                <w:color w:val="004E6C" w:themeColor="accent2" w:themeShade="80"/>
                <w:sz w:val="40"/>
                <w:lang w:val="es-ES_tradnl"/>
              </w:rPr>
              <w:sym w:font="Wingdings" w:char="F0FC"/>
            </w:r>
          </w:p>
        </w:tc>
        <w:tc>
          <w:tcPr>
            <w:tcW w:w="2622" w:type="dxa"/>
            <w:shd w:val="clear" w:color="auto" w:fill="C7E2FA" w:themeFill="accent1" w:themeFillTint="33"/>
          </w:tcPr>
          <w:p w14:paraId="310EB276" w14:textId="77777777" w:rsidR="00966AA2" w:rsidRPr="00EE6F7C" w:rsidRDefault="00966AA2" w:rsidP="00F872E1">
            <w:pPr>
              <w:pStyle w:val="Sinespaciado"/>
              <w:jc w:val="center"/>
              <w:rPr>
                <w:color w:val="004E6C" w:themeColor="accent2" w:themeShade="80"/>
                <w:sz w:val="40"/>
                <w:lang w:val="es-ES_tradnl"/>
              </w:rPr>
            </w:pPr>
            <w:r w:rsidRPr="00EE6F7C">
              <w:rPr>
                <w:color w:val="004E6C" w:themeColor="accent2" w:themeShade="80"/>
                <w:sz w:val="40"/>
                <w:lang w:val="es-ES_tradnl"/>
              </w:rPr>
              <w:sym w:font="Wingdings" w:char="F0FC"/>
            </w:r>
          </w:p>
        </w:tc>
      </w:tr>
      <w:tr w:rsidR="00966AA2" w:rsidRPr="00EE6F7C" w14:paraId="02B51833" w14:textId="77777777" w:rsidTr="00F872E1">
        <w:trPr>
          <w:jc w:val="center"/>
        </w:trPr>
        <w:tc>
          <w:tcPr>
            <w:tcW w:w="9522" w:type="dxa"/>
            <w:gridSpan w:val="4"/>
            <w:shd w:val="clear" w:color="auto" w:fill="59A9F2" w:themeFill="accent1" w:themeFillTint="99"/>
          </w:tcPr>
          <w:p w14:paraId="28018B56" w14:textId="77777777" w:rsidR="00966AA2" w:rsidRPr="00EE6F7C" w:rsidRDefault="00966AA2" w:rsidP="00F872E1">
            <w:pPr>
              <w:pStyle w:val="Sinespaciado"/>
              <w:jc w:val="right"/>
              <w:rPr>
                <w:color w:val="004E6C" w:themeColor="accent2" w:themeShade="80"/>
                <w:sz w:val="28"/>
                <w:lang w:val="es-ES_tradnl"/>
              </w:rPr>
            </w:pPr>
            <w:r w:rsidRPr="00EE6F7C">
              <w:rPr>
                <w:color w:val="FFFFFF" w:themeColor="background1"/>
                <w:sz w:val="28"/>
                <w:lang w:val="es-ES_tradnl"/>
              </w:rPr>
              <w:t>Cumplimiento</w:t>
            </w:r>
          </w:p>
        </w:tc>
        <w:tc>
          <w:tcPr>
            <w:tcW w:w="2622" w:type="dxa"/>
            <w:shd w:val="clear" w:color="auto" w:fill="59A9F2" w:themeFill="accent1" w:themeFillTint="99"/>
          </w:tcPr>
          <w:p w14:paraId="5E4B1D6F" w14:textId="77777777" w:rsidR="00966AA2" w:rsidRPr="004C088F" w:rsidRDefault="007C5110" w:rsidP="00F872E1">
            <w:pPr>
              <w:pStyle w:val="Sinespaciado"/>
              <w:jc w:val="center"/>
              <w:rPr>
                <w:color w:val="FFFFFF" w:themeColor="background1"/>
                <w:sz w:val="28"/>
                <w:lang w:val="es-ES_tradnl"/>
              </w:rPr>
            </w:pPr>
            <w:r w:rsidRPr="00EE6F7C">
              <w:rPr>
                <w:color w:val="FFFFFF" w:themeColor="background1"/>
                <w:sz w:val="28"/>
                <w:lang w:val="es-ES_tradnl"/>
              </w:rPr>
              <w:t>8</w:t>
            </w:r>
            <w:r w:rsidR="00966AA2" w:rsidRPr="004C088F">
              <w:rPr>
                <w:color w:val="FFFFFF" w:themeColor="background1"/>
                <w:sz w:val="28"/>
                <w:lang w:val="es-ES_tradnl"/>
              </w:rPr>
              <w:t>/8</w:t>
            </w:r>
          </w:p>
        </w:tc>
      </w:tr>
    </w:tbl>
    <w:p w14:paraId="786E0D14" w14:textId="77777777" w:rsidR="00966AA2" w:rsidRPr="00EE6F7C" w:rsidRDefault="00966AA2" w:rsidP="00966AA2">
      <w:pPr>
        <w:shd w:val="clear" w:color="auto" w:fill="FFFFFF" w:themeFill="background1"/>
        <w:tabs>
          <w:tab w:val="center" w:pos="4678"/>
        </w:tabs>
        <w:rPr>
          <w:lang w:val="es-ES_tradnl"/>
        </w:rPr>
        <w:sectPr w:rsidR="00966AA2" w:rsidRPr="00EE6F7C" w:rsidSect="00D20741">
          <w:pgSz w:w="12240" w:h="15840" w:code="1"/>
          <w:pgMar w:top="1985" w:right="1183" w:bottom="1417" w:left="1701" w:header="708" w:footer="708" w:gutter="0"/>
          <w:cols w:space="708"/>
          <w:docGrid w:linePitch="360"/>
        </w:sectPr>
      </w:pPr>
    </w:p>
    <w:p w14:paraId="30F8AD15" w14:textId="77777777" w:rsidR="00966AA2" w:rsidRPr="00EE6F7C" w:rsidRDefault="00377B54" w:rsidP="00377B54">
      <w:pPr>
        <w:pStyle w:val="Epgrafe"/>
        <w:rPr>
          <w:sz w:val="21"/>
          <w:szCs w:val="21"/>
        </w:rPr>
      </w:pPr>
      <w:r w:rsidRPr="00EE6F7C">
        <w:rPr>
          <w:sz w:val="21"/>
          <w:szCs w:val="21"/>
        </w:rPr>
        <w:lastRenderedPageBreak/>
        <w:t>Tabla 38.</w:t>
      </w:r>
      <w:r w:rsidR="00966AA2" w:rsidRPr="00EE6F7C">
        <w:rPr>
          <w:sz w:val="21"/>
          <w:szCs w:val="21"/>
        </w:rPr>
        <w:t xml:space="preserve"> Valoración Final de las Fichas Técnicas de los Indicadores del P</w:t>
      </w:r>
      <w:r w:rsidRPr="00EE6F7C">
        <w:rPr>
          <w:sz w:val="21"/>
          <w:szCs w:val="21"/>
        </w:rPr>
        <w:t>rograma Presu</w:t>
      </w:r>
      <w:r w:rsidR="00966AA2" w:rsidRPr="00EE6F7C">
        <w:rPr>
          <w:sz w:val="21"/>
          <w:szCs w:val="21"/>
        </w:rPr>
        <w:t>p</w:t>
      </w:r>
      <w:r w:rsidRPr="00EE6F7C">
        <w:rPr>
          <w:sz w:val="21"/>
          <w:szCs w:val="21"/>
        </w:rPr>
        <w:t>uestal</w:t>
      </w:r>
      <w:r w:rsidR="00966AA2" w:rsidRPr="00EE6F7C">
        <w:rPr>
          <w:sz w:val="21"/>
          <w:szCs w:val="21"/>
        </w:rPr>
        <w:t xml:space="preserve"> E022</w:t>
      </w:r>
    </w:p>
    <w:tbl>
      <w:tblPr>
        <w:tblStyle w:val="Sombreadovistoso-nfasis2"/>
        <w:tblW w:w="5000" w:type="pct"/>
        <w:jc w:val="center"/>
        <w:tblLook w:val="06A0" w:firstRow="1" w:lastRow="0" w:firstColumn="1" w:lastColumn="0" w:noHBand="1" w:noVBand="1"/>
      </w:tblPr>
      <w:tblGrid>
        <w:gridCol w:w="2393"/>
        <w:gridCol w:w="1193"/>
        <w:gridCol w:w="550"/>
        <w:gridCol w:w="549"/>
        <w:gridCol w:w="550"/>
        <w:gridCol w:w="550"/>
        <w:gridCol w:w="550"/>
        <w:gridCol w:w="549"/>
        <w:gridCol w:w="550"/>
        <w:gridCol w:w="556"/>
        <w:gridCol w:w="1582"/>
      </w:tblGrid>
      <w:tr w:rsidR="00966AA2" w:rsidRPr="00EE6F7C" w14:paraId="3D2C9432" w14:textId="77777777" w:rsidTr="00F872E1">
        <w:trPr>
          <w:cnfStyle w:val="100000000000" w:firstRow="1" w:lastRow="0" w:firstColumn="0" w:lastColumn="0" w:oddVBand="0" w:evenVBand="0" w:oddHBand="0" w:evenHBand="0" w:firstRowFirstColumn="0" w:firstRowLastColumn="0" w:lastRowFirstColumn="0" w:lastRowLastColumn="0"/>
          <w:trHeight w:val="660"/>
          <w:tblHeader/>
          <w:jc w:val="center"/>
        </w:trPr>
        <w:tc>
          <w:tcPr>
            <w:cnfStyle w:val="001000000100" w:firstRow="0" w:lastRow="0" w:firstColumn="1" w:lastColumn="0" w:oddVBand="0" w:evenVBand="0" w:oddHBand="0" w:evenHBand="0" w:firstRowFirstColumn="1" w:firstRowLastColumn="0" w:lastRowFirstColumn="0" w:lastRowLastColumn="0"/>
            <w:tcW w:w="128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4F14CFED" w14:textId="77777777" w:rsidR="00966AA2" w:rsidRPr="00EE6F7C" w:rsidRDefault="00966AA2" w:rsidP="00F872E1">
            <w:pPr>
              <w:pStyle w:val="Sinespaciado"/>
              <w:jc w:val="center"/>
              <w:rPr>
                <w:b w:val="0"/>
                <w:bCs w:val="0"/>
                <w:smallCaps/>
                <w:color w:val="073763" w:themeColor="accent1" w:themeShade="80"/>
                <w:sz w:val="24"/>
                <w:lang w:val="es-ES_tradnl"/>
              </w:rPr>
            </w:pPr>
            <w:r w:rsidRPr="00EE6F7C">
              <w:rPr>
                <w:smallCaps/>
                <w:color w:val="073763" w:themeColor="accent1" w:themeShade="80"/>
                <w:sz w:val="24"/>
                <w:lang w:val="es-ES_tradnl"/>
              </w:rPr>
              <w:t>Nivel de la MIR</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C799402"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Indicador</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F2FF38F"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N</w:t>
            </w: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3D9F7EE7"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D</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AD44879"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Mc</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2CED1AA8"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proofErr w:type="spellStart"/>
            <w:r w:rsidRPr="00EE6F7C">
              <w:rPr>
                <w:smallCaps/>
                <w:color w:val="073763" w:themeColor="accent1" w:themeShade="80"/>
                <w:sz w:val="24"/>
                <w:lang w:val="es-ES_tradnl"/>
              </w:rPr>
              <w:t>Um</w:t>
            </w:r>
            <w:proofErr w:type="spellEnd"/>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1F246A90"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Fm</w:t>
            </w: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5318CD62"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Lb</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98C15D8"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M</w:t>
            </w: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E2EF93B"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w:t>
            </w: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3B1C065B" w14:textId="77777777" w:rsidR="00966AA2" w:rsidRPr="00EE6F7C" w:rsidRDefault="00966AA2" w:rsidP="00F872E1">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24"/>
                <w:lang w:val="es-ES_tradnl"/>
              </w:rPr>
            </w:pPr>
            <w:r w:rsidRPr="00EE6F7C">
              <w:rPr>
                <w:smallCaps/>
                <w:color w:val="073763" w:themeColor="accent1" w:themeShade="80"/>
                <w:sz w:val="24"/>
                <w:lang w:val="es-ES_tradnl"/>
              </w:rPr>
              <w:t>Cumplimiento</w:t>
            </w:r>
          </w:p>
        </w:tc>
      </w:tr>
      <w:tr w:rsidR="00966AA2" w:rsidRPr="00EE6F7C" w14:paraId="7469D2E8"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723E1269" w14:textId="77777777" w:rsidR="00966AA2" w:rsidRPr="00EE6F7C" w:rsidRDefault="00966AA2" w:rsidP="006E583F">
            <w:pPr>
              <w:spacing w:after="0"/>
              <w:jc w:val="center"/>
              <w:rPr>
                <w:lang w:val="es-ES_tradnl"/>
              </w:rPr>
            </w:pPr>
            <w:r w:rsidRPr="00EE6F7C">
              <w:rPr>
                <w:color w:val="073763" w:themeColor="accent1" w:themeShade="80"/>
                <w:lang w:val="es-ES_tradnl"/>
              </w:rPr>
              <w:t>Fin</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52553497"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1</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29CF54CE" w14:textId="77777777" w:rsidR="00966AA2" w:rsidRPr="004C088F"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1F53569" w14:textId="77777777" w:rsidR="00966AA2" w:rsidRPr="000B05D2"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70EB711" w14:textId="77777777" w:rsidR="00966AA2" w:rsidRPr="00316D00"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A91CA4F"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60B2F50"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622D825"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1CAD33D"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D16B628"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1B57050F"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75F88F00"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1ACD12E8" w14:textId="77777777" w:rsidR="00966AA2" w:rsidRPr="00EE6F7C" w:rsidRDefault="00966AA2" w:rsidP="006E583F">
            <w:pPr>
              <w:spacing w:after="0"/>
              <w:jc w:val="center"/>
              <w:rPr>
                <w:color w:val="073763" w:themeColor="accent1" w:themeShade="80"/>
                <w:lang w:val="es-ES_tradnl"/>
              </w:rPr>
            </w:pPr>
            <w:r w:rsidRPr="00EE6F7C">
              <w:rPr>
                <w:color w:val="073763" w:themeColor="accent1" w:themeShade="80"/>
                <w:lang w:val="es-ES_tradnl"/>
              </w:rPr>
              <w:t>Propósito</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485B153D"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1</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694A9F85"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ED6B3C4" w14:textId="77777777" w:rsidR="00966AA2" w:rsidRPr="004C088F"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DBB491C" w14:textId="77777777" w:rsidR="00966AA2" w:rsidRPr="000B05D2"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4F08805" w14:textId="77777777" w:rsidR="00966AA2" w:rsidRPr="00316D00"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A9F0148"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100FC5A"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DDDD055"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18DF2DF"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0DAB0C03"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07E4FD09"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5B92F0E1" w14:textId="77777777" w:rsidR="00966AA2" w:rsidRPr="00EE6F7C" w:rsidRDefault="00966AA2" w:rsidP="006E583F">
            <w:pPr>
              <w:spacing w:after="0"/>
              <w:jc w:val="center"/>
              <w:rPr>
                <w:color w:val="073763" w:themeColor="accent1" w:themeShade="80"/>
                <w:lang w:val="es-ES_tradnl"/>
              </w:rPr>
            </w:pPr>
            <w:r w:rsidRPr="00EE6F7C">
              <w:rPr>
                <w:color w:val="073763" w:themeColor="accent1" w:themeShade="80"/>
                <w:lang w:val="es-ES_tradnl"/>
              </w:rPr>
              <w:t>Componente</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F2FC793"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1</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57081217"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BAAE554" w14:textId="77777777" w:rsidR="00966AA2" w:rsidRPr="004C088F"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62CB3B7" w14:textId="77777777" w:rsidR="00966AA2" w:rsidRPr="000B05D2"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BF7320C" w14:textId="77777777" w:rsidR="00966AA2" w:rsidRPr="00316D00"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547C389"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D253C0F"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87DC465"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BE43254"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C6B9FFA"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79358353"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vMerge/>
            <w:tcBorders>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76CBF31F" w14:textId="77777777" w:rsidR="00966AA2" w:rsidRPr="00EE6F7C" w:rsidRDefault="00966AA2" w:rsidP="006E583F">
            <w:pPr>
              <w:spacing w:after="0"/>
              <w:jc w:val="center"/>
              <w:rPr>
                <w:color w:val="073763" w:themeColor="accent1" w:themeShade="80"/>
                <w:lang w:val="es-ES_tradnl"/>
              </w:rPr>
            </w:pP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093AD697"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2</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314708BE"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D27291C"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260C09C"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4C9E54E"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06EC9DD"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542E5AD"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7271CEC6"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3167339"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5F4F1DC2"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4D69C788"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14FBFDEB" w14:textId="77777777" w:rsidR="00966AA2" w:rsidRPr="00EE6F7C" w:rsidRDefault="00966AA2" w:rsidP="006E583F">
            <w:pPr>
              <w:spacing w:after="0"/>
              <w:jc w:val="center"/>
              <w:rPr>
                <w:color w:val="073763" w:themeColor="accent1" w:themeShade="80"/>
                <w:lang w:val="es-ES_tradnl"/>
              </w:rPr>
            </w:pPr>
            <w:r w:rsidRPr="00EE6F7C">
              <w:rPr>
                <w:color w:val="073763" w:themeColor="accent1" w:themeShade="80"/>
                <w:lang w:val="es-ES_tradnl"/>
              </w:rPr>
              <w:t>Actividad</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248D01A"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1</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5E6443F8"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79068B8" w14:textId="77777777" w:rsidR="00966AA2" w:rsidRPr="004C088F"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A0E3CB4" w14:textId="77777777" w:rsidR="00966AA2" w:rsidRPr="000B05D2"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F3B8168" w14:textId="77777777" w:rsidR="00966AA2" w:rsidRPr="00316D00"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8E05F95"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2BF80B7"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7B9BF0E"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BE33602"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769BADDC"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0AFF3BFA" w14:textId="77777777" w:rsidTr="007C5110">
        <w:trPr>
          <w:jc w:val="center"/>
        </w:trPr>
        <w:tc>
          <w:tcPr>
            <w:cnfStyle w:val="001000000000" w:firstRow="0" w:lastRow="0" w:firstColumn="1" w:lastColumn="0" w:oddVBand="0" w:evenVBand="0" w:oddHBand="0" w:evenHBand="0" w:firstRowFirstColumn="0" w:firstRowLastColumn="0" w:lastRowFirstColumn="0" w:lastRowLastColumn="0"/>
            <w:tcW w:w="1285" w:type="pct"/>
            <w:vMerge/>
            <w:tcBorders>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6E189AEC" w14:textId="77777777" w:rsidR="00966AA2" w:rsidRPr="00EE6F7C" w:rsidRDefault="00966AA2" w:rsidP="006E583F">
            <w:pPr>
              <w:spacing w:after="0"/>
              <w:jc w:val="center"/>
              <w:rPr>
                <w:color w:val="073763" w:themeColor="accent1" w:themeShade="80"/>
                <w:lang w:val="es-ES_tradnl"/>
              </w:rPr>
            </w:pP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40FC4CDD"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r w:rsidRPr="00EE6F7C">
              <w:rPr>
                <w:color w:val="073763" w:themeColor="accent1" w:themeShade="80"/>
                <w:lang w:val="es-ES_tradnl"/>
              </w:rPr>
              <w:t>2</w:t>
            </w: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2A1DA150"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DC24A89"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1B246C2"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F5143EA"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BA72DC5" w14:textId="77777777" w:rsidR="00966AA2" w:rsidRPr="00EE6F7C" w:rsidRDefault="00966AA2" w:rsidP="00F872E1">
            <w:pPr>
              <w:cnfStyle w:val="000000000000" w:firstRow="0" w:lastRow="0" w:firstColumn="0" w:lastColumn="0" w:oddVBand="0" w:evenVBand="0" w:oddHBand="0" w:evenHBand="0" w:firstRowFirstColumn="0" w:firstRowLastColumn="0" w:lastRowFirstColumn="0" w:lastRowLastColumn="0"/>
              <w:rPr>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793962A"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3F49A8E"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9DA167F"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7E9DE8F7" w14:textId="77777777" w:rsidR="00966AA2" w:rsidRPr="00EE6F7C" w:rsidRDefault="007C5110"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r w:rsidR="00966AA2" w:rsidRPr="00EE6F7C" w14:paraId="7C1066AC" w14:textId="77777777" w:rsidTr="003E4E45">
        <w:trPr>
          <w:trHeight w:val="174"/>
          <w:jc w:val="center"/>
        </w:trPr>
        <w:tc>
          <w:tcPr>
            <w:cnfStyle w:val="001000000000" w:firstRow="0" w:lastRow="0" w:firstColumn="1" w:lastColumn="0" w:oddVBand="0" w:evenVBand="0" w:oddHBand="0" w:evenHBand="0" w:firstRowFirstColumn="0" w:firstRowLastColumn="0" w:lastRowFirstColumn="0" w:lastRowLastColumn="0"/>
            <w:tcW w:w="128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7CAC9D30" w14:textId="77777777" w:rsidR="00966AA2" w:rsidRPr="00EE6F7C" w:rsidRDefault="00966AA2" w:rsidP="006E583F">
            <w:pPr>
              <w:spacing w:after="0"/>
              <w:jc w:val="center"/>
              <w:rPr>
                <w:color w:val="073763" w:themeColor="accent1" w:themeShade="80"/>
                <w:lang w:val="es-ES_tradnl"/>
              </w:rPr>
            </w:pPr>
            <w:r w:rsidRPr="00EE6F7C">
              <w:rPr>
                <w:color w:val="073763" w:themeColor="accent1" w:themeShade="80"/>
                <w:lang w:val="es-ES_tradnl"/>
              </w:rPr>
              <w:t>Promedio</w:t>
            </w:r>
          </w:p>
        </w:tc>
        <w:tc>
          <w:tcPr>
            <w:tcW w:w="483"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0517438F" w14:textId="77777777" w:rsidR="00966AA2" w:rsidRPr="00EE6F7C" w:rsidRDefault="00966AA2" w:rsidP="00F872E1">
            <w:pPr>
              <w:spacing w:after="0"/>
              <w:jc w:val="center"/>
              <w:cnfStyle w:val="000000000000" w:firstRow="0" w:lastRow="0" w:firstColumn="0" w:lastColumn="0" w:oddVBand="0" w:evenVBand="0" w:oddHBand="0" w:evenHBand="0" w:firstRowFirstColumn="0" w:firstRowLastColumn="0" w:lastRowFirstColumn="0" w:lastRowLastColumn="0"/>
              <w:rPr>
                <w:color w:val="073763" w:themeColor="accent1" w:themeShade="80"/>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68878802"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3279A45F" w14:textId="77777777" w:rsidR="00966AA2" w:rsidRPr="004C088F"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FA39CB6" w14:textId="77777777" w:rsidR="00966AA2" w:rsidRPr="000B05D2"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42BFE7E8" w14:textId="77777777" w:rsidR="00966AA2" w:rsidRPr="00316D00"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57307770"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lang w:val="es-ES_tradnl"/>
              </w:rPr>
            </w:pPr>
          </w:p>
        </w:tc>
        <w:tc>
          <w:tcPr>
            <w:tcW w:w="32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962DA74"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60637B04"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32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6373316D" w14:textId="77777777" w:rsidR="00966AA2" w:rsidRPr="00EE6F7C" w:rsidRDefault="00966AA2" w:rsidP="00F872E1">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p>
        </w:tc>
        <w:tc>
          <w:tcPr>
            <w:tcW w:w="65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553C0ECB" w14:textId="77777777" w:rsidR="00966AA2" w:rsidRPr="00EE6F7C" w:rsidRDefault="007C5110" w:rsidP="007C5110">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2"/>
                <w:lang w:val="es-ES_tradnl"/>
              </w:rPr>
            </w:pPr>
            <w:r w:rsidRPr="00EE6F7C">
              <w:rPr>
                <w:color w:val="004E6C" w:themeColor="accent2" w:themeShade="80"/>
                <w:sz w:val="22"/>
                <w:lang w:val="es-ES_tradnl"/>
              </w:rPr>
              <w:t>8</w:t>
            </w:r>
          </w:p>
        </w:tc>
      </w:tr>
    </w:tbl>
    <w:p w14:paraId="1C3FC807" w14:textId="77777777" w:rsidR="00966AA2" w:rsidRPr="00EE6F7C" w:rsidRDefault="00966AA2" w:rsidP="00966AA2">
      <w:pPr>
        <w:shd w:val="clear" w:color="auto" w:fill="FFFFFF" w:themeFill="background1"/>
        <w:tabs>
          <w:tab w:val="center" w:pos="4678"/>
        </w:tabs>
        <w:jc w:val="both"/>
        <w:rPr>
          <w:lang w:val="es-ES_tradnl"/>
        </w:rPr>
      </w:pPr>
    </w:p>
    <w:p w14:paraId="55E96B9D" w14:textId="77777777" w:rsidR="00C91137" w:rsidRPr="00EE6F7C" w:rsidRDefault="00335308" w:rsidP="00C91137">
      <w:pPr>
        <w:tabs>
          <w:tab w:val="center" w:pos="4678"/>
        </w:tabs>
        <w:jc w:val="both"/>
        <w:rPr>
          <w:lang w:val="es-ES_tradnl"/>
        </w:rPr>
      </w:pPr>
      <w:r>
        <w:rPr>
          <w:lang w:val="es-ES_tradnl"/>
        </w:rPr>
        <w:t>En suma,</w:t>
      </w:r>
      <w:r w:rsidR="00C91137" w:rsidRPr="004C088F">
        <w:rPr>
          <w:lang w:val="es-ES_tradnl"/>
        </w:rPr>
        <w:t xml:space="preserve"> </w:t>
      </w:r>
      <w:r w:rsidR="00C91137" w:rsidRPr="000B05D2">
        <w:rPr>
          <w:lang w:val="es-ES_tradnl"/>
        </w:rPr>
        <w:t xml:space="preserve">se puede determinar que, en promedio, </w:t>
      </w:r>
      <w:r w:rsidR="00C91137" w:rsidRPr="00316D00">
        <w:rPr>
          <w:lang w:val="es-ES_tradnl"/>
        </w:rPr>
        <w:t>las fichas técnicas de los indicadores en cada uno de los niveles de la MIR cumplieron con</w:t>
      </w:r>
      <w:r w:rsidR="00C91137" w:rsidRPr="00EE6F7C">
        <w:rPr>
          <w:lang w:val="es-ES_tradnl"/>
        </w:rPr>
        <w:t xml:space="preserve"> las 8 características establecidas en la pregunta.</w:t>
      </w:r>
    </w:p>
    <w:p w14:paraId="76D25347" w14:textId="77777777" w:rsidR="003A5E3D" w:rsidRPr="00EE6F7C" w:rsidRDefault="003A5E3D" w:rsidP="00924190">
      <w:pPr>
        <w:tabs>
          <w:tab w:val="center" w:pos="4678"/>
        </w:tabs>
        <w:jc w:val="both"/>
        <w:rPr>
          <w:lang w:val="es-ES_tradnl"/>
        </w:rPr>
      </w:pPr>
    </w:p>
    <w:p w14:paraId="7DD1C48C" w14:textId="77777777" w:rsidR="001E6D60" w:rsidRDefault="001E6D60" w:rsidP="001E6D60">
      <w:pPr>
        <w:pStyle w:val="Prrafodelista"/>
        <w:numPr>
          <w:ilvl w:val="0"/>
          <w:numId w:val="63"/>
        </w:numPr>
        <w:tabs>
          <w:tab w:val="center" w:pos="4678"/>
        </w:tabs>
        <w:jc w:val="both"/>
        <w:rPr>
          <w:b/>
          <w:i/>
          <w:szCs w:val="21"/>
          <w:lang w:val="es-ES_tradnl"/>
        </w:rPr>
      </w:pPr>
      <w:r w:rsidRPr="00DC4271">
        <w:rPr>
          <w:b/>
          <w:i/>
          <w:szCs w:val="21"/>
          <w:lang w:val="es-ES_tradnl"/>
        </w:rPr>
        <w:t xml:space="preserve">¿Las metas de los indicadores de la MIR del </w:t>
      </w:r>
      <w:proofErr w:type="spellStart"/>
      <w:r w:rsidRPr="00DC4271">
        <w:rPr>
          <w:b/>
          <w:i/>
          <w:szCs w:val="21"/>
          <w:lang w:val="es-ES_tradnl"/>
        </w:rPr>
        <w:t>Pp</w:t>
      </w:r>
      <w:proofErr w:type="spellEnd"/>
      <w:r w:rsidRPr="00DC4271">
        <w:rPr>
          <w:b/>
          <w:i/>
          <w:szCs w:val="21"/>
          <w:lang w:val="es-ES_tradnl"/>
        </w:rPr>
        <w:t xml:space="preserve"> tienen las siguientes características:</w:t>
      </w:r>
    </w:p>
    <w:p w14:paraId="736E3581" w14:textId="77777777" w:rsidR="00DC4271" w:rsidRPr="00DC4271" w:rsidRDefault="00DC4271" w:rsidP="00DC4271">
      <w:pPr>
        <w:pStyle w:val="Prrafodelista"/>
        <w:tabs>
          <w:tab w:val="center" w:pos="4678"/>
        </w:tabs>
        <w:ind w:firstLine="0"/>
        <w:jc w:val="both"/>
        <w:rPr>
          <w:b/>
          <w:i/>
          <w:szCs w:val="21"/>
          <w:lang w:val="es-ES_tradnl"/>
        </w:rPr>
      </w:pPr>
    </w:p>
    <w:p w14:paraId="66077F6F" w14:textId="77777777" w:rsidR="001E6D60" w:rsidRPr="00EE6F7C" w:rsidRDefault="001E6D60" w:rsidP="00DC4271">
      <w:pPr>
        <w:pStyle w:val="Prrafodelista"/>
        <w:numPr>
          <w:ilvl w:val="2"/>
          <w:numId w:val="45"/>
        </w:numPr>
        <w:tabs>
          <w:tab w:val="center" w:pos="4678"/>
        </w:tabs>
        <w:ind w:left="1134"/>
        <w:jc w:val="both"/>
        <w:rPr>
          <w:b/>
          <w:i/>
          <w:szCs w:val="21"/>
          <w:lang w:val="es-ES_tradnl"/>
        </w:rPr>
      </w:pPr>
      <w:r w:rsidRPr="00EE6F7C">
        <w:rPr>
          <w:b/>
          <w:i/>
          <w:szCs w:val="21"/>
          <w:lang w:val="es-ES_tradnl"/>
        </w:rPr>
        <w:t xml:space="preserve">Cuentan con unidad de medida. </w:t>
      </w:r>
    </w:p>
    <w:p w14:paraId="48B0C2FB" w14:textId="77777777" w:rsidR="001E6D60" w:rsidRPr="00EE6F7C" w:rsidRDefault="001E6D60" w:rsidP="00DC4271">
      <w:pPr>
        <w:pStyle w:val="Prrafodelista"/>
        <w:numPr>
          <w:ilvl w:val="2"/>
          <w:numId w:val="45"/>
        </w:numPr>
        <w:tabs>
          <w:tab w:val="center" w:pos="4678"/>
        </w:tabs>
        <w:ind w:left="1134"/>
        <w:jc w:val="both"/>
        <w:rPr>
          <w:b/>
          <w:i/>
          <w:szCs w:val="21"/>
          <w:lang w:val="es-ES_tradnl"/>
        </w:rPr>
      </w:pPr>
      <w:r w:rsidRPr="00EE6F7C">
        <w:rPr>
          <w:b/>
          <w:i/>
          <w:szCs w:val="21"/>
          <w:lang w:val="es-ES_tradnl"/>
        </w:rPr>
        <w:t>Están orientadas a impulsar el desempeño, es decir, no son laxas.</w:t>
      </w:r>
    </w:p>
    <w:p w14:paraId="4034E21D" w14:textId="77777777" w:rsidR="001E6D60" w:rsidRPr="00EE6F7C" w:rsidRDefault="001E6D60" w:rsidP="00DC4271">
      <w:pPr>
        <w:pStyle w:val="Prrafodelista"/>
        <w:numPr>
          <w:ilvl w:val="2"/>
          <w:numId w:val="45"/>
        </w:numPr>
        <w:tabs>
          <w:tab w:val="center" w:pos="4678"/>
        </w:tabs>
        <w:ind w:left="1134"/>
        <w:jc w:val="both"/>
        <w:rPr>
          <w:b/>
          <w:i/>
          <w:szCs w:val="21"/>
          <w:lang w:val="es-ES_tradnl"/>
        </w:rPr>
      </w:pPr>
      <w:r w:rsidRPr="00EE6F7C">
        <w:rPr>
          <w:b/>
          <w:i/>
          <w:szCs w:val="21"/>
          <w:lang w:val="es-ES_tradnl"/>
        </w:rPr>
        <w:t xml:space="preserve">Son factibles de alcanzar considerando los plazos y los recursos humanos y financieros con los que cuenta el </w:t>
      </w:r>
      <w:proofErr w:type="spellStart"/>
      <w:r w:rsidRPr="00EE6F7C">
        <w:rPr>
          <w:b/>
          <w:i/>
          <w:szCs w:val="21"/>
          <w:lang w:val="es-ES_tradnl"/>
        </w:rPr>
        <w:t>Pp</w:t>
      </w:r>
      <w:proofErr w:type="spellEnd"/>
      <w:r w:rsidRPr="00EE6F7C">
        <w:rPr>
          <w:b/>
          <w:i/>
          <w:szCs w:val="21"/>
          <w:lang w:val="es-ES_tradnl"/>
        </w:rPr>
        <w:t xml:space="preserve">? </w:t>
      </w:r>
    </w:p>
    <w:p w14:paraId="47D33E96" w14:textId="77777777" w:rsidR="00735BCE" w:rsidRPr="00EE6F7C" w:rsidRDefault="00735BCE" w:rsidP="00735BCE">
      <w:pPr>
        <w:tabs>
          <w:tab w:val="center" w:pos="4678"/>
        </w:tabs>
        <w:jc w:val="both"/>
        <w:rPr>
          <w:lang w:val="es-ES_tradnl"/>
        </w:rPr>
      </w:pPr>
    </w:p>
    <w:tbl>
      <w:tblPr>
        <w:tblStyle w:val="Tablaconcuadrcula"/>
        <w:tblW w:w="0" w:type="auto"/>
        <w:jc w:val="center"/>
        <w:tblLook w:val="04A0" w:firstRow="1" w:lastRow="0" w:firstColumn="1" w:lastColumn="0" w:noHBand="0" w:noVBand="1"/>
      </w:tblPr>
      <w:tblGrid>
        <w:gridCol w:w="2547"/>
        <w:gridCol w:w="709"/>
      </w:tblGrid>
      <w:tr w:rsidR="00735BCE" w:rsidRPr="00EE6F7C" w14:paraId="653F142A" w14:textId="77777777" w:rsidTr="00946122">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0E14E859" w14:textId="77777777" w:rsidR="00735BCE" w:rsidRPr="00EE6F7C" w:rsidRDefault="00735BCE" w:rsidP="0072166F">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5322485E" w14:textId="77777777" w:rsidR="00735BCE" w:rsidRPr="00EE6F7C" w:rsidRDefault="006E583F" w:rsidP="0072166F">
            <w:pPr>
              <w:jc w:val="center"/>
              <w:rPr>
                <w:b/>
                <w:color w:val="073763" w:themeColor="accent1" w:themeShade="80"/>
                <w:szCs w:val="21"/>
                <w:lang w:val="es-ES_tradnl"/>
              </w:rPr>
            </w:pPr>
            <w:r>
              <w:rPr>
                <w:b/>
                <w:color w:val="073763" w:themeColor="accent1" w:themeShade="80"/>
                <w:szCs w:val="21"/>
                <w:lang w:val="es-ES_tradnl"/>
              </w:rPr>
              <w:t>Sí</w:t>
            </w:r>
          </w:p>
        </w:tc>
      </w:tr>
    </w:tbl>
    <w:p w14:paraId="3FF57D2E" w14:textId="77777777" w:rsidR="00735BCE" w:rsidRPr="00EE6F7C" w:rsidRDefault="00735BCE" w:rsidP="00735BCE">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735BCE" w:rsidRPr="00EE6F7C" w14:paraId="0F92C76F" w14:textId="77777777" w:rsidTr="0072166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47D01318" w14:textId="77777777" w:rsidR="00735BCE" w:rsidRPr="00EE6F7C" w:rsidRDefault="00735BCE" w:rsidP="0072166F">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14796134" w14:textId="77777777" w:rsidR="00735BCE" w:rsidRPr="004C088F" w:rsidRDefault="00735BCE" w:rsidP="0072166F">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735BCE" w:rsidRPr="00EE6F7C" w14:paraId="2FE4C515" w14:textId="77777777" w:rsidTr="006E583F">
        <w:trPr>
          <w:trHeight w:val="664"/>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0CF9A201" w14:textId="77777777" w:rsidR="00735BCE" w:rsidRPr="00EE6F7C" w:rsidRDefault="00735BCE" w:rsidP="006E583F">
            <w:pPr>
              <w:jc w:val="center"/>
              <w:rPr>
                <w:b/>
                <w:sz w:val="24"/>
                <w:lang w:val="es-ES_tradnl"/>
              </w:rPr>
            </w:pPr>
            <w:r w:rsidRPr="00EE6F7C">
              <w:rPr>
                <w:b/>
                <w:sz w:val="24"/>
                <w:lang w:val="es-ES_tradnl"/>
              </w:rPr>
              <w:t>4</w:t>
            </w:r>
          </w:p>
        </w:tc>
        <w:tc>
          <w:tcPr>
            <w:tcW w:w="4461" w:type="pct"/>
            <w:tcBorders>
              <w:top w:val="dotted"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0075A2" w:themeFill="accent2" w:themeFillShade="BF"/>
            <w:vAlign w:val="center"/>
          </w:tcPr>
          <w:p w14:paraId="5FC8A813" w14:textId="77777777" w:rsidR="00735BCE" w:rsidRPr="006E583F" w:rsidRDefault="00735BCE" w:rsidP="006E583F">
            <w:pPr>
              <w:pStyle w:val="Prrafodelista"/>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lang w:val="es-ES_tradnl"/>
              </w:rPr>
            </w:pPr>
            <w:r w:rsidRPr="006E583F">
              <w:rPr>
                <w:b/>
                <w:color w:val="FFFFFF" w:themeColor="background1"/>
                <w:lang w:val="es-ES_tradnl"/>
              </w:rPr>
              <w:t xml:space="preserve">Las metas de los indicadores del </w:t>
            </w:r>
            <w:proofErr w:type="spellStart"/>
            <w:r w:rsidRPr="006E583F">
              <w:rPr>
                <w:b/>
                <w:color w:val="FFFFFF" w:themeColor="background1"/>
                <w:lang w:val="es-ES_tradnl"/>
              </w:rPr>
              <w:t>Pp</w:t>
            </w:r>
            <w:proofErr w:type="spellEnd"/>
            <w:r w:rsidRPr="006E583F">
              <w:rPr>
                <w:b/>
                <w:color w:val="FFFFFF" w:themeColor="background1"/>
                <w:lang w:val="es-ES_tradnl"/>
              </w:rPr>
              <w:t xml:space="preserve"> tienen en promedio un valor entre 2.3 y 3 características establecidas en la pregunta.</w:t>
            </w:r>
          </w:p>
        </w:tc>
      </w:tr>
    </w:tbl>
    <w:p w14:paraId="76698AD8" w14:textId="77777777" w:rsidR="00335308" w:rsidRDefault="00335308" w:rsidP="000771D8">
      <w:pPr>
        <w:tabs>
          <w:tab w:val="left" w:pos="2752"/>
        </w:tabs>
        <w:rPr>
          <w:lang w:val="es-ES_tradnl"/>
        </w:rPr>
      </w:pPr>
    </w:p>
    <w:p w14:paraId="4A0086F7" w14:textId="77777777" w:rsidR="000771D8" w:rsidRDefault="00335308" w:rsidP="003D28C0">
      <w:pPr>
        <w:tabs>
          <w:tab w:val="left" w:pos="2752"/>
        </w:tabs>
        <w:jc w:val="both"/>
        <w:rPr>
          <w:lang w:val="es-ES_tradnl"/>
        </w:rPr>
      </w:pPr>
      <w:r>
        <w:rPr>
          <w:lang w:val="es-ES_tradnl"/>
        </w:rPr>
        <w:t xml:space="preserve">De acuerdo con la MIR las metas de los indicadores del </w:t>
      </w:r>
      <w:proofErr w:type="spellStart"/>
      <w:r>
        <w:rPr>
          <w:lang w:val="es-ES_tradnl"/>
        </w:rPr>
        <w:t>Pp</w:t>
      </w:r>
      <w:proofErr w:type="spellEnd"/>
      <w:r>
        <w:rPr>
          <w:lang w:val="es-ES_tradnl"/>
        </w:rPr>
        <w:t xml:space="preserve"> E022 cumplen con las características establecidas en la pregunta, a partir de ello se presentan las siguientes tablas.</w:t>
      </w:r>
    </w:p>
    <w:p w14:paraId="4DCAD9E2" w14:textId="77777777" w:rsidR="00910857" w:rsidRPr="00EE6F7C" w:rsidRDefault="00910857" w:rsidP="00906DBE">
      <w:pPr>
        <w:pStyle w:val="Epgrafe"/>
        <w:rPr>
          <w:sz w:val="21"/>
          <w:szCs w:val="21"/>
        </w:rPr>
      </w:pPr>
      <w:r w:rsidRPr="00EE6F7C">
        <w:rPr>
          <w:sz w:val="21"/>
          <w:szCs w:val="21"/>
        </w:rPr>
        <w:lastRenderedPageBreak/>
        <w:t>Tabla</w:t>
      </w:r>
      <w:r w:rsidR="00377B54" w:rsidRPr="00EE6F7C">
        <w:rPr>
          <w:sz w:val="21"/>
          <w:szCs w:val="21"/>
        </w:rPr>
        <w:t xml:space="preserve"> 39</w:t>
      </w:r>
      <w:r w:rsidRPr="00EE6F7C">
        <w:rPr>
          <w:sz w:val="21"/>
          <w:szCs w:val="21"/>
        </w:rPr>
        <w:t>.</w:t>
      </w:r>
      <w:r w:rsidR="00377B54" w:rsidRPr="00EE6F7C">
        <w:rPr>
          <w:sz w:val="21"/>
          <w:szCs w:val="21"/>
        </w:rPr>
        <w:t xml:space="preserve"> </w:t>
      </w:r>
      <w:r w:rsidR="00906DBE" w:rsidRPr="00EE6F7C">
        <w:rPr>
          <w:sz w:val="21"/>
          <w:szCs w:val="21"/>
        </w:rPr>
        <w:t>Metas del Programa</w:t>
      </w:r>
      <w:r w:rsidR="00377B54" w:rsidRPr="00EE6F7C">
        <w:rPr>
          <w:sz w:val="21"/>
          <w:szCs w:val="21"/>
        </w:rPr>
        <w:t xml:space="preserve"> Presupuestal E022</w:t>
      </w:r>
      <w:r w:rsidR="00906DBE" w:rsidRPr="00EE6F7C">
        <w:rPr>
          <w:sz w:val="21"/>
          <w:szCs w:val="21"/>
        </w:rPr>
        <w:t xml:space="preserve"> (Fin)</w:t>
      </w:r>
    </w:p>
    <w:tbl>
      <w:tblPr>
        <w:tblStyle w:val="Tablaconcuadrcula"/>
        <w:tblW w:w="0" w:type="auto"/>
        <w:jc w:val="center"/>
        <w:tblLook w:val="04A0" w:firstRow="1" w:lastRow="0" w:firstColumn="1" w:lastColumn="0" w:noHBand="0" w:noVBand="1"/>
      </w:tblPr>
      <w:tblGrid>
        <w:gridCol w:w="1325"/>
        <w:gridCol w:w="6"/>
        <w:gridCol w:w="1319"/>
        <w:gridCol w:w="1456"/>
        <w:gridCol w:w="5238"/>
      </w:tblGrid>
      <w:tr w:rsidR="00906DBE" w:rsidRPr="00EE6F7C" w14:paraId="62FCA8FF" w14:textId="77777777" w:rsidTr="00F872E1">
        <w:trPr>
          <w:tblHeader/>
          <w:jc w:val="center"/>
        </w:trPr>
        <w:tc>
          <w:tcPr>
            <w:tcW w:w="1331" w:type="dxa"/>
            <w:gridSpan w:val="2"/>
            <w:shd w:val="clear" w:color="auto" w:fill="90C5F6" w:themeFill="accent1" w:themeFillTint="66"/>
          </w:tcPr>
          <w:p w14:paraId="7A158A51" w14:textId="77777777" w:rsidR="00906DBE" w:rsidRPr="00EE6F7C" w:rsidRDefault="00906DBE" w:rsidP="00F872E1">
            <w:pPr>
              <w:tabs>
                <w:tab w:val="center" w:pos="4678"/>
              </w:tabs>
              <w:jc w:val="right"/>
              <w:rPr>
                <w:b/>
                <w:color w:val="002060"/>
                <w:sz w:val="20"/>
                <w:lang w:val="es-ES_tradnl"/>
              </w:rPr>
            </w:pPr>
            <w:r w:rsidRPr="00EE6F7C">
              <w:rPr>
                <w:b/>
                <w:color w:val="002060"/>
                <w:sz w:val="20"/>
                <w:lang w:val="es-ES_tradnl"/>
              </w:rPr>
              <w:t>Nivel</w:t>
            </w:r>
          </w:p>
        </w:tc>
        <w:tc>
          <w:tcPr>
            <w:tcW w:w="8013" w:type="dxa"/>
            <w:gridSpan w:val="3"/>
            <w:shd w:val="clear" w:color="auto" w:fill="0075A2" w:themeFill="accent2" w:themeFillShade="BF"/>
          </w:tcPr>
          <w:p w14:paraId="27682FC0" w14:textId="77777777" w:rsidR="00906DBE" w:rsidRPr="00EE6F7C" w:rsidRDefault="00906DBE" w:rsidP="00F872E1">
            <w:pPr>
              <w:tabs>
                <w:tab w:val="center" w:pos="4678"/>
              </w:tabs>
              <w:jc w:val="center"/>
              <w:rPr>
                <w:b/>
                <w:color w:val="FFFFFF" w:themeColor="background1"/>
                <w:sz w:val="20"/>
                <w:lang w:val="es-ES_tradnl"/>
              </w:rPr>
            </w:pPr>
            <w:r w:rsidRPr="00EE6F7C">
              <w:rPr>
                <w:b/>
                <w:color w:val="FFFFFF" w:themeColor="background1"/>
                <w:sz w:val="20"/>
                <w:lang w:val="es-ES_tradnl"/>
              </w:rPr>
              <w:t>FIN</w:t>
            </w:r>
          </w:p>
        </w:tc>
      </w:tr>
      <w:tr w:rsidR="00906DBE" w:rsidRPr="00EE6F7C" w14:paraId="50EF9698" w14:textId="77777777" w:rsidTr="00F872E1">
        <w:trPr>
          <w:jc w:val="center"/>
        </w:trPr>
        <w:tc>
          <w:tcPr>
            <w:tcW w:w="1331" w:type="dxa"/>
            <w:gridSpan w:val="2"/>
            <w:shd w:val="clear" w:color="auto" w:fill="90C5F6" w:themeFill="accent1" w:themeFillTint="66"/>
          </w:tcPr>
          <w:p w14:paraId="11EC2D16" w14:textId="77777777" w:rsidR="00906DBE" w:rsidRPr="00EE6F7C" w:rsidRDefault="00906DBE" w:rsidP="00F872E1">
            <w:pPr>
              <w:tabs>
                <w:tab w:val="center" w:pos="4678"/>
              </w:tabs>
              <w:jc w:val="right"/>
              <w:rPr>
                <w:b/>
                <w:color w:val="002060"/>
                <w:sz w:val="20"/>
                <w:lang w:val="es-ES_tradnl"/>
              </w:rPr>
            </w:pPr>
            <w:r w:rsidRPr="00EE6F7C">
              <w:rPr>
                <w:b/>
                <w:color w:val="002060"/>
                <w:sz w:val="20"/>
                <w:lang w:val="es-ES_tradnl"/>
              </w:rPr>
              <w:t xml:space="preserve">Objetivo </w:t>
            </w:r>
          </w:p>
        </w:tc>
        <w:tc>
          <w:tcPr>
            <w:tcW w:w="8013" w:type="dxa"/>
            <w:gridSpan w:val="3"/>
            <w:shd w:val="clear" w:color="auto" w:fill="F2F2F2" w:themeFill="background1" w:themeFillShade="F2"/>
          </w:tcPr>
          <w:p w14:paraId="2C8A4E6E" w14:textId="77777777" w:rsidR="00906DBE" w:rsidRPr="00EE6F7C" w:rsidRDefault="00906DBE" w:rsidP="00675A64">
            <w:pPr>
              <w:tabs>
                <w:tab w:val="center" w:pos="4678"/>
              </w:tabs>
              <w:jc w:val="both"/>
              <w:rPr>
                <w:sz w:val="20"/>
                <w:lang w:val="es-ES_tradnl"/>
              </w:rPr>
            </w:pPr>
            <w:r w:rsidRPr="00EE6F7C">
              <w:rPr>
                <w:sz w:val="20"/>
                <w:lang w:val="es-ES_tradnl"/>
              </w:rPr>
              <w:t xml:space="preserve">Contribuir a contar con servicios logísticos de transporte oportunos, eficientes y seguros que incrementen la competitividad y productividad de las actividades </w:t>
            </w:r>
            <w:r w:rsidRPr="006B216C">
              <w:rPr>
                <w:sz w:val="20"/>
                <w:lang w:val="es-ES_tradnl"/>
              </w:rPr>
              <w:t xml:space="preserve">económicas. </w:t>
            </w:r>
            <w:r w:rsidR="00675A64" w:rsidRPr="006B216C">
              <w:rPr>
                <w:sz w:val="20"/>
                <w:lang w:val="es-ES_tradnl"/>
              </w:rPr>
              <w:t>M</w:t>
            </w:r>
            <w:r w:rsidRPr="006B216C">
              <w:rPr>
                <w:sz w:val="20"/>
                <w:lang w:val="es-ES_tradnl"/>
              </w:rPr>
              <w:t>ediante</w:t>
            </w:r>
            <w:r w:rsidR="00675A64">
              <w:rPr>
                <w:sz w:val="20"/>
                <w:lang w:val="es-ES_tradnl"/>
              </w:rPr>
              <w:t xml:space="preserve"> </w:t>
            </w:r>
            <w:r w:rsidRPr="006B216C">
              <w:rPr>
                <w:sz w:val="20"/>
                <w:lang w:val="es-ES_tradnl"/>
              </w:rPr>
              <w:t>su conservación</w:t>
            </w:r>
            <w:r w:rsidRPr="00EE6F7C">
              <w:rPr>
                <w:sz w:val="20"/>
                <w:lang w:val="es-ES_tradnl"/>
              </w:rPr>
              <w:t>, modernización y rehabilitación en condiciones de usos seguro y eficiente.</w:t>
            </w:r>
          </w:p>
        </w:tc>
      </w:tr>
      <w:tr w:rsidR="00906DBE" w:rsidRPr="00EE6F7C" w14:paraId="39AE1539" w14:textId="77777777" w:rsidTr="00F872E1">
        <w:trPr>
          <w:jc w:val="center"/>
        </w:trPr>
        <w:tc>
          <w:tcPr>
            <w:tcW w:w="1331" w:type="dxa"/>
            <w:gridSpan w:val="2"/>
            <w:shd w:val="clear" w:color="auto" w:fill="90C5F6" w:themeFill="accent1" w:themeFillTint="66"/>
          </w:tcPr>
          <w:p w14:paraId="12712DBF" w14:textId="77777777" w:rsidR="00906DBE" w:rsidRPr="00EE6F7C" w:rsidRDefault="00906DBE" w:rsidP="00F872E1">
            <w:pPr>
              <w:tabs>
                <w:tab w:val="center" w:pos="4678"/>
              </w:tabs>
              <w:jc w:val="right"/>
              <w:rPr>
                <w:b/>
                <w:color w:val="002060"/>
                <w:sz w:val="20"/>
                <w:lang w:val="es-ES_tradnl"/>
              </w:rPr>
            </w:pPr>
            <w:r w:rsidRPr="00EE6F7C">
              <w:rPr>
                <w:b/>
                <w:color w:val="002060"/>
                <w:sz w:val="20"/>
                <w:lang w:val="es-ES_tradnl"/>
              </w:rPr>
              <w:t>Indicador</w:t>
            </w:r>
          </w:p>
        </w:tc>
        <w:tc>
          <w:tcPr>
            <w:tcW w:w="8013" w:type="dxa"/>
            <w:gridSpan w:val="3"/>
            <w:shd w:val="clear" w:color="auto" w:fill="F2F2F2" w:themeFill="background1" w:themeFillShade="F2"/>
          </w:tcPr>
          <w:p w14:paraId="1AF4BAC7" w14:textId="77777777" w:rsidR="00906DBE" w:rsidRPr="00EE6F7C" w:rsidRDefault="00906DBE" w:rsidP="00384BAE">
            <w:pPr>
              <w:tabs>
                <w:tab w:val="center" w:pos="4678"/>
              </w:tabs>
              <w:jc w:val="both"/>
              <w:rPr>
                <w:sz w:val="20"/>
                <w:lang w:val="es-ES_tradnl"/>
              </w:rPr>
            </w:pPr>
            <w:r w:rsidRPr="00EE6F7C">
              <w:rPr>
                <w:sz w:val="20"/>
                <w:lang w:val="es-ES_tradnl"/>
              </w:rPr>
              <w:t>Índice de Competitividad de la Infraestructura Ferroviaria</w:t>
            </w:r>
          </w:p>
        </w:tc>
      </w:tr>
      <w:tr w:rsidR="00906DBE" w:rsidRPr="00EE6F7C" w14:paraId="16B29745" w14:textId="77777777" w:rsidTr="00F872E1">
        <w:trPr>
          <w:jc w:val="center"/>
        </w:trPr>
        <w:tc>
          <w:tcPr>
            <w:tcW w:w="9344" w:type="dxa"/>
            <w:gridSpan w:val="5"/>
            <w:tcBorders>
              <w:bottom w:val="nil"/>
            </w:tcBorders>
            <w:shd w:val="clear" w:color="auto" w:fill="0075A2" w:themeFill="accent2" w:themeFillShade="BF"/>
          </w:tcPr>
          <w:p w14:paraId="6670F6A2" w14:textId="77777777" w:rsidR="00906DBE" w:rsidRPr="00EE6F7C" w:rsidRDefault="00906DBE" w:rsidP="00F872E1">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906DBE" w:rsidRPr="00EE6F7C" w14:paraId="3DBAE53C" w14:textId="77777777" w:rsidTr="00F872E1">
        <w:trPr>
          <w:trHeight w:val="214"/>
          <w:jc w:val="center"/>
        </w:trPr>
        <w:tc>
          <w:tcPr>
            <w:tcW w:w="2650" w:type="dxa"/>
            <w:gridSpan w:val="3"/>
            <w:tcBorders>
              <w:top w:val="nil"/>
              <w:right w:val="single" w:sz="8" w:space="0" w:color="0075A2" w:themeColor="accent2" w:themeShade="BF"/>
            </w:tcBorders>
            <w:shd w:val="clear" w:color="auto" w:fill="89DEFF" w:themeFill="accent2" w:themeFillTint="66"/>
          </w:tcPr>
          <w:p w14:paraId="5C61F38D" w14:textId="77777777" w:rsidR="00906DBE" w:rsidRPr="00EE6F7C" w:rsidRDefault="00906DBE" w:rsidP="00F872E1">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456" w:type="dxa"/>
            <w:tcBorders>
              <w:top w:val="nil"/>
              <w:left w:val="single" w:sz="8" w:space="0" w:color="0075A2" w:themeColor="accent2" w:themeShade="BF"/>
            </w:tcBorders>
            <w:shd w:val="clear" w:color="auto" w:fill="89DEFF" w:themeFill="accent2" w:themeFillTint="66"/>
          </w:tcPr>
          <w:p w14:paraId="34C95EFC" w14:textId="77777777" w:rsidR="00906DBE" w:rsidRPr="00EE6F7C" w:rsidRDefault="00906DBE" w:rsidP="00F872E1">
            <w:pPr>
              <w:pStyle w:val="Sinespaciado"/>
              <w:jc w:val="center"/>
              <w:rPr>
                <w:color w:val="0075A2" w:themeColor="accent2" w:themeShade="BF"/>
                <w:lang w:val="es-ES_tradnl"/>
              </w:rPr>
            </w:pPr>
            <w:r w:rsidRPr="00EE6F7C">
              <w:rPr>
                <w:color w:val="0075A2" w:themeColor="accent2" w:themeShade="BF"/>
                <w:lang w:val="es-ES_tradnl"/>
              </w:rPr>
              <w:t>Laxa (s/n)</w:t>
            </w:r>
          </w:p>
        </w:tc>
        <w:tc>
          <w:tcPr>
            <w:tcW w:w="5238" w:type="dxa"/>
            <w:tcBorders>
              <w:top w:val="nil"/>
            </w:tcBorders>
            <w:shd w:val="clear" w:color="auto" w:fill="89DEFF" w:themeFill="accent2" w:themeFillTint="66"/>
          </w:tcPr>
          <w:p w14:paraId="2C4DBF91" w14:textId="77777777" w:rsidR="00906DBE" w:rsidRPr="00EE6F7C" w:rsidRDefault="00906DBE" w:rsidP="00F872E1">
            <w:pPr>
              <w:pStyle w:val="Sinespaciado"/>
              <w:jc w:val="center"/>
              <w:rPr>
                <w:color w:val="0075A2" w:themeColor="accent2" w:themeShade="BF"/>
                <w:lang w:val="es-ES_tradnl"/>
              </w:rPr>
            </w:pPr>
            <w:r w:rsidRPr="00EE6F7C">
              <w:rPr>
                <w:color w:val="0075A2" w:themeColor="accent2" w:themeShade="BF"/>
                <w:lang w:val="es-ES_tradnl"/>
              </w:rPr>
              <w:t>Justificación</w:t>
            </w:r>
          </w:p>
        </w:tc>
      </w:tr>
      <w:tr w:rsidR="00906DBE" w:rsidRPr="00EE6F7C" w14:paraId="00C1376F" w14:textId="77777777" w:rsidTr="00F872E1">
        <w:trPr>
          <w:jc w:val="center"/>
        </w:trPr>
        <w:tc>
          <w:tcPr>
            <w:tcW w:w="2650" w:type="dxa"/>
            <w:gridSpan w:val="3"/>
            <w:tcBorders>
              <w:bottom w:val="single" w:sz="8" w:space="0" w:color="0075A2" w:themeColor="accent2" w:themeShade="BF"/>
              <w:right w:val="single" w:sz="8" w:space="0" w:color="0075A2" w:themeColor="accent2" w:themeShade="BF"/>
            </w:tcBorders>
            <w:shd w:val="clear" w:color="auto" w:fill="F2F2F2" w:themeFill="background1" w:themeFillShade="F2"/>
          </w:tcPr>
          <w:p w14:paraId="45F8F42E" w14:textId="77777777" w:rsidR="00906DBE" w:rsidRPr="00EE6F7C" w:rsidRDefault="00906DBE" w:rsidP="00F872E1">
            <w:pPr>
              <w:pStyle w:val="Sinespaciado"/>
              <w:jc w:val="center"/>
              <w:rPr>
                <w:sz w:val="40"/>
                <w:lang w:val="es-ES_tradnl"/>
              </w:rPr>
            </w:pPr>
            <w:r w:rsidRPr="00EE6F7C">
              <w:rPr>
                <w:color w:val="0075A2" w:themeColor="accent2" w:themeShade="BF"/>
                <w:sz w:val="40"/>
                <w:lang w:val="es-ES_tradnl"/>
              </w:rPr>
              <w:sym w:font="Wingdings" w:char="F0FC"/>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7ABC6A30" w14:textId="77777777" w:rsidR="00906DBE" w:rsidRPr="004C088F" w:rsidRDefault="00906DBE" w:rsidP="00F872E1">
            <w:pPr>
              <w:pStyle w:val="Sinespaciado"/>
              <w:jc w:val="center"/>
              <w:rPr>
                <w:sz w:val="40"/>
                <w:lang w:val="es-ES_tradnl"/>
              </w:rPr>
            </w:pPr>
            <w:r w:rsidRPr="00EE6F7C">
              <w:rPr>
                <w:color w:val="0075A2" w:themeColor="accent2" w:themeShade="BF"/>
                <w:sz w:val="24"/>
                <w:lang w:val="es-ES_tradnl"/>
              </w:rPr>
              <w:t>No</w:t>
            </w:r>
          </w:p>
        </w:tc>
        <w:tc>
          <w:tcPr>
            <w:tcW w:w="5238" w:type="dxa"/>
            <w:tcBorders>
              <w:bottom w:val="single" w:sz="8" w:space="0" w:color="0075A2" w:themeColor="accent2" w:themeShade="BF"/>
            </w:tcBorders>
            <w:shd w:val="clear" w:color="auto" w:fill="F2F2F2" w:themeFill="background1" w:themeFillShade="F2"/>
          </w:tcPr>
          <w:p w14:paraId="2942BFB4" w14:textId="77777777" w:rsidR="00906DBE" w:rsidRPr="00EE6F7C" w:rsidRDefault="00F872E1" w:rsidP="000217FF">
            <w:pPr>
              <w:pStyle w:val="Sinespaciado"/>
              <w:rPr>
                <w:color w:val="000000" w:themeColor="text1"/>
                <w:sz w:val="18"/>
                <w:szCs w:val="20"/>
                <w:lang w:val="es-ES_tradnl"/>
              </w:rPr>
            </w:pPr>
            <w:r w:rsidRPr="000B05D2">
              <w:rPr>
                <w:color w:val="000000" w:themeColor="text1"/>
                <w:sz w:val="18"/>
                <w:szCs w:val="20"/>
                <w:lang w:val="es-ES_tradnl"/>
              </w:rPr>
              <w:t>Se</w:t>
            </w:r>
            <w:r w:rsidR="00906DBE" w:rsidRPr="00316D00">
              <w:rPr>
                <w:color w:val="000000" w:themeColor="text1"/>
                <w:sz w:val="18"/>
                <w:szCs w:val="20"/>
                <w:lang w:val="es-ES_tradnl"/>
              </w:rPr>
              <w:t xml:space="preserve"> establece un valor de meta </w:t>
            </w:r>
            <w:r w:rsidR="000217FF" w:rsidRPr="00316D00">
              <w:rPr>
                <w:color w:val="000000" w:themeColor="text1"/>
                <w:sz w:val="18"/>
                <w:szCs w:val="20"/>
                <w:lang w:val="es-ES_tradnl"/>
              </w:rPr>
              <w:t>para 2017 de 3.38 lo que asegura un esfuerzo en este indicador hacia mejorar su desempeño.</w:t>
            </w:r>
          </w:p>
        </w:tc>
      </w:tr>
      <w:tr w:rsidR="00906DBE" w:rsidRPr="00EE6F7C" w14:paraId="70C52A75" w14:textId="77777777" w:rsidTr="00F872E1">
        <w:trPr>
          <w:jc w:val="center"/>
        </w:trPr>
        <w:tc>
          <w:tcPr>
            <w:tcW w:w="1325" w:type="dxa"/>
            <w:tcBorders>
              <w:top w:val="single" w:sz="8" w:space="0" w:color="0075A2" w:themeColor="accent2" w:themeShade="BF"/>
              <w:right w:val="single" w:sz="8" w:space="0" w:color="0075A2" w:themeColor="accent2" w:themeShade="BF"/>
            </w:tcBorders>
            <w:shd w:val="clear" w:color="auto" w:fill="89DEFF" w:themeFill="accent2" w:themeFillTint="66"/>
          </w:tcPr>
          <w:p w14:paraId="0F78450A" w14:textId="77777777" w:rsidR="00906DBE" w:rsidRPr="00EE6F7C" w:rsidRDefault="00906DBE" w:rsidP="00F872E1">
            <w:pPr>
              <w:pStyle w:val="Sinespaciado"/>
              <w:jc w:val="center"/>
              <w:rPr>
                <w:color w:val="0075A2" w:themeColor="accent2" w:themeShade="BF"/>
                <w:lang w:val="es-ES_tradnl"/>
              </w:rPr>
            </w:pPr>
            <w:r w:rsidRPr="00EE6F7C">
              <w:rPr>
                <w:color w:val="0075A2" w:themeColor="accent2" w:themeShade="BF"/>
                <w:lang w:val="es-ES_tradnl"/>
              </w:rPr>
              <w:t>Unidad</w:t>
            </w:r>
          </w:p>
        </w:tc>
        <w:tc>
          <w:tcPr>
            <w:tcW w:w="1325" w:type="dxa"/>
            <w:gridSpan w:val="2"/>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13FD4E74" w14:textId="77777777" w:rsidR="00906DBE" w:rsidRPr="00EE6F7C" w:rsidRDefault="00BF4FC9" w:rsidP="00F872E1">
            <w:pPr>
              <w:pStyle w:val="Sinespaciado"/>
              <w:jc w:val="center"/>
              <w:rPr>
                <w:color w:val="0075A2" w:themeColor="accent2" w:themeShade="BF"/>
                <w:lang w:val="es-ES_tradnl"/>
              </w:rPr>
            </w:pPr>
            <w:r w:rsidRPr="00EE6F7C">
              <w:rPr>
                <w:color w:val="0075A2" w:themeColor="accent2" w:themeShade="BF"/>
                <w:lang w:val="es-ES_tradnl"/>
              </w:rPr>
              <w:t>Línea Base</w:t>
            </w:r>
          </w:p>
        </w:tc>
        <w:tc>
          <w:tcPr>
            <w:tcW w:w="1456" w:type="dxa"/>
            <w:tcBorders>
              <w:top w:val="single" w:sz="8" w:space="0" w:color="0075A2" w:themeColor="accent2" w:themeShade="BF"/>
              <w:left w:val="single" w:sz="8" w:space="0" w:color="0075A2" w:themeColor="accent2" w:themeShade="BF"/>
            </w:tcBorders>
            <w:shd w:val="clear" w:color="auto" w:fill="89DEFF" w:themeFill="accent2" w:themeFillTint="66"/>
          </w:tcPr>
          <w:p w14:paraId="77B7717F" w14:textId="77777777" w:rsidR="00906DBE" w:rsidRPr="000B05D2" w:rsidRDefault="00906DBE" w:rsidP="00F872E1">
            <w:pPr>
              <w:pStyle w:val="Sinespaciado"/>
              <w:jc w:val="center"/>
              <w:rPr>
                <w:color w:val="0075A2" w:themeColor="accent2" w:themeShade="BF"/>
                <w:lang w:val="es-ES_tradnl"/>
              </w:rPr>
            </w:pPr>
            <w:r w:rsidRPr="004C088F">
              <w:rPr>
                <w:color w:val="0075A2" w:themeColor="accent2" w:themeShade="BF"/>
                <w:lang w:val="es-ES_tradnl"/>
              </w:rPr>
              <w:t>Factible</w:t>
            </w:r>
          </w:p>
        </w:tc>
        <w:tc>
          <w:tcPr>
            <w:tcW w:w="5238" w:type="dxa"/>
            <w:tcBorders>
              <w:top w:val="single" w:sz="8" w:space="0" w:color="0075A2" w:themeColor="accent2" w:themeShade="BF"/>
            </w:tcBorders>
            <w:shd w:val="clear" w:color="auto" w:fill="89DEFF" w:themeFill="accent2" w:themeFillTint="66"/>
          </w:tcPr>
          <w:p w14:paraId="538A03EB" w14:textId="77777777" w:rsidR="00906DBE" w:rsidRPr="00316D00" w:rsidRDefault="00906DBE" w:rsidP="00F872E1">
            <w:pPr>
              <w:pStyle w:val="Sinespaciado"/>
              <w:jc w:val="center"/>
              <w:rPr>
                <w:color w:val="0075A2" w:themeColor="accent2" w:themeShade="BF"/>
                <w:lang w:val="es-ES_tradnl"/>
              </w:rPr>
            </w:pPr>
            <w:r w:rsidRPr="00316D00">
              <w:rPr>
                <w:color w:val="0075A2" w:themeColor="accent2" w:themeShade="BF"/>
                <w:lang w:val="es-ES_tradnl"/>
              </w:rPr>
              <w:t>Justificación</w:t>
            </w:r>
          </w:p>
        </w:tc>
      </w:tr>
      <w:tr w:rsidR="00906DBE" w:rsidRPr="00EE6F7C" w14:paraId="1419AE31" w14:textId="77777777" w:rsidTr="00F872E1">
        <w:trPr>
          <w:jc w:val="center"/>
        </w:trPr>
        <w:tc>
          <w:tcPr>
            <w:tcW w:w="1325" w:type="dxa"/>
            <w:tcBorders>
              <w:bottom w:val="single" w:sz="8" w:space="0" w:color="0075A2" w:themeColor="accent2" w:themeShade="BF"/>
              <w:right w:val="single" w:sz="8" w:space="0" w:color="0075A2" w:themeColor="accent2" w:themeShade="BF"/>
            </w:tcBorders>
            <w:shd w:val="clear" w:color="auto" w:fill="F2F2F2" w:themeFill="background1" w:themeFillShade="F2"/>
          </w:tcPr>
          <w:p w14:paraId="56FAAD68" w14:textId="77777777" w:rsidR="00906DBE" w:rsidRPr="00EE6F7C" w:rsidRDefault="00906DBE" w:rsidP="00F872E1">
            <w:pPr>
              <w:pStyle w:val="Sinespaciado"/>
              <w:jc w:val="center"/>
              <w:rPr>
                <w:color w:val="0075A2" w:themeColor="accent2" w:themeShade="BF"/>
                <w:szCs w:val="20"/>
                <w:lang w:val="es-ES_tradnl"/>
              </w:rPr>
            </w:pPr>
            <w:r w:rsidRPr="00EE6F7C">
              <w:rPr>
                <w:color w:val="0075A2" w:themeColor="accent2" w:themeShade="BF"/>
                <w:szCs w:val="20"/>
                <w:lang w:val="es-ES_tradnl"/>
              </w:rPr>
              <w:t>Índice</w:t>
            </w:r>
          </w:p>
        </w:tc>
        <w:tc>
          <w:tcPr>
            <w:tcW w:w="1325" w:type="dxa"/>
            <w:gridSpan w:val="2"/>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tcPr>
          <w:p w14:paraId="69DB65FD" w14:textId="77777777" w:rsidR="00906DBE" w:rsidRPr="00EE6F7C" w:rsidRDefault="00BF4FC9" w:rsidP="00BF4FC9">
            <w:pPr>
              <w:pStyle w:val="Sinespaciado"/>
              <w:jc w:val="center"/>
              <w:rPr>
                <w:color w:val="0075A2" w:themeColor="accent2" w:themeShade="BF"/>
                <w:szCs w:val="20"/>
                <w:lang w:val="es-ES_tradnl"/>
              </w:rPr>
            </w:pPr>
            <w:r w:rsidRPr="00EE6F7C">
              <w:rPr>
                <w:color w:val="0075A2" w:themeColor="accent2" w:themeShade="BF"/>
                <w:szCs w:val="20"/>
                <w:lang w:val="es-ES_tradnl"/>
              </w:rPr>
              <w:t>2.8</w:t>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20E49ABD" w14:textId="77777777" w:rsidR="00906DBE" w:rsidRPr="000B05D2" w:rsidRDefault="00BF4FC9" w:rsidP="00F872E1">
            <w:pPr>
              <w:pStyle w:val="Sinespaciado"/>
              <w:jc w:val="center"/>
              <w:rPr>
                <w:sz w:val="40"/>
                <w:lang w:val="es-ES_tradnl"/>
              </w:rPr>
            </w:pPr>
            <w:r w:rsidRPr="004C088F">
              <w:rPr>
                <w:color w:val="0075A2" w:themeColor="accent2" w:themeShade="BF"/>
                <w:sz w:val="40"/>
                <w:lang w:val="es-ES_tradnl"/>
              </w:rPr>
              <w:sym w:font="Wingdings" w:char="F0FC"/>
            </w:r>
          </w:p>
        </w:tc>
        <w:tc>
          <w:tcPr>
            <w:tcW w:w="5238" w:type="dxa"/>
            <w:tcBorders>
              <w:bottom w:val="single" w:sz="8" w:space="0" w:color="0075A2" w:themeColor="accent2" w:themeShade="BF"/>
            </w:tcBorders>
            <w:shd w:val="clear" w:color="auto" w:fill="F2F2F2" w:themeFill="background1" w:themeFillShade="F2"/>
          </w:tcPr>
          <w:p w14:paraId="7D1119DA" w14:textId="77777777" w:rsidR="00906DBE" w:rsidRPr="00EE6F7C" w:rsidRDefault="00BF4FC9" w:rsidP="00F872E1">
            <w:pPr>
              <w:pStyle w:val="Sinespaciado"/>
              <w:rPr>
                <w:sz w:val="18"/>
                <w:szCs w:val="20"/>
                <w:lang w:val="es-ES_tradnl"/>
              </w:rPr>
            </w:pPr>
            <w:r w:rsidRPr="00316D00">
              <w:rPr>
                <w:sz w:val="18"/>
                <w:szCs w:val="20"/>
                <w:lang w:val="es-ES_tradnl"/>
              </w:rPr>
              <w:t>El FIT como responsable de la operación del programa determina la factibilidad de la meta.</w:t>
            </w:r>
          </w:p>
        </w:tc>
      </w:tr>
    </w:tbl>
    <w:p w14:paraId="383C5A27" w14:textId="77777777" w:rsidR="00906DBE" w:rsidRPr="00EE6F7C" w:rsidRDefault="00906DBE" w:rsidP="00315219">
      <w:pPr>
        <w:tabs>
          <w:tab w:val="center" w:pos="4678"/>
        </w:tabs>
        <w:rPr>
          <w:lang w:val="es-ES_tradnl"/>
        </w:rPr>
      </w:pPr>
    </w:p>
    <w:p w14:paraId="7E5B6786" w14:textId="77777777" w:rsidR="00910857" w:rsidRPr="00316D00" w:rsidRDefault="00910857" w:rsidP="00910857">
      <w:pPr>
        <w:pStyle w:val="Epgrafe"/>
        <w:rPr>
          <w:sz w:val="21"/>
          <w:szCs w:val="21"/>
        </w:rPr>
      </w:pPr>
      <w:r w:rsidRPr="00EE6F7C">
        <w:rPr>
          <w:sz w:val="21"/>
          <w:szCs w:val="21"/>
        </w:rPr>
        <w:t>Tabla</w:t>
      </w:r>
      <w:r w:rsidR="000425DC" w:rsidRPr="00EE6F7C">
        <w:rPr>
          <w:sz w:val="21"/>
          <w:szCs w:val="21"/>
        </w:rPr>
        <w:t xml:space="preserve"> 40</w:t>
      </w:r>
      <w:r w:rsidRPr="004C088F">
        <w:rPr>
          <w:sz w:val="21"/>
          <w:szCs w:val="21"/>
        </w:rPr>
        <w:t>. Metas del Programa</w:t>
      </w:r>
      <w:r w:rsidR="000425DC" w:rsidRPr="000B05D2">
        <w:rPr>
          <w:sz w:val="21"/>
          <w:szCs w:val="21"/>
        </w:rPr>
        <w:t xml:space="preserve"> Presupuestal E022</w:t>
      </w:r>
      <w:r w:rsidRPr="00316D00">
        <w:rPr>
          <w:sz w:val="21"/>
          <w:szCs w:val="21"/>
        </w:rPr>
        <w:t xml:space="preserve"> (Propósito)</w:t>
      </w:r>
    </w:p>
    <w:tbl>
      <w:tblPr>
        <w:tblStyle w:val="Tablaconcuadrcula"/>
        <w:tblW w:w="0" w:type="auto"/>
        <w:jc w:val="center"/>
        <w:tblLook w:val="04A0" w:firstRow="1" w:lastRow="0" w:firstColumn="1" w:lastColumn="0" w:noHBand="0" w:noVBand="1"/>
      </w:tblPr>
      <w:tblGrid>
        <w:gridCol w:w="1325"/>
        <w:gridCol w:w="8"/>
        <w:gridCol w:w="1408"/>
        <w:gridCol w:w="1456"/>
        <w:gridCol w:w="5238"/>
      </w:tblGrid>
      <w:tr w:rsidR="00BF4FC9" w:rsidRPr="00EE6F7C" w14:paraId="54C3590A" w14:textId="77777777" w:rsidTr="00FC24BC">
        <w:trPr>
          <w:tblHeader/>
          <w:jc w:val="center"/>
        </w:trPr>
        <w:tc>
          <w:tcPr>
            <w:tcW w:w="1333" w:type="dxa"/>
            <w:gridSpan w:val="2"/>
            <w:shd w:val="clear" w:color="auto" w:fill="90C5F6" w:themeFill="accent1" w:themeFillTint="66"/>
          </w:tcPr>
          <w:p w14:paraId="139F8C53" w14:textId="77777777" w:rsidR="00BF4FC9" w:rsidRPr="00EE6F7C" w:rsidRDefault="00BF4FC9" w:rsidP="005E1D1F">
            <w:pPr>
              <w:tabs>
                <w:tab w:val="center" w:pos="4678"/>
              </w:tabs>
              <w:jc w:val="right"/>
              <w:rPr>
                <w:b/>
                <w:color w:val="002060"/>
                <w:sz w:val="20"/>
                <w:lang w:val="es-ES_tradnl"/>
              </w:rPr>
            </w:pPr>
            <w:r w:rsidRPr="00EE6F7C">
              <w:rPr>
                <w:b/>
                <w:color w:val="002060"/>
                <w:sz w:val="20"/>
                <w:lang w:val="es-ES_tradnl"/>
              </w:rPr>
              <w:t>Nivel</w:t>
            </w:r>
          </w:p>
        </w:tc>
        <w:tc>
          <w:tcPr>
            <w:tcW w:w="8102" w:type="dxa"/>
            <w:gridSpan w:val="3"/>
            <w:shd w:val="clear" w:color="auto" w:fill="0075A2" w:themeFill="accent2" w:themeFillShade="BF"/>
          </w:tcPr>
          <w:p w14:paraId="6AD6FD61" w14:textId="77777777" w:rsidR="00BF4FC9" w:rsidRPr="00EE6F7C" w:rsidRDefault="00BF4FC9" w:rsidP="005E1D1F">
            <w:pPr>
              <w:tabs>
                <w:tab w:val="center" w:pos="4678"/>
              </w:tabs>
              <w:jc w:val="center"/>
              <w:rPr>
                <w:b/>
                <w:color w:val="FFFFFF" w:themeColor="background1"/>
                <w:sz w:val="20"/>
                <w:lang w:val="es-ES_tradnl"/>
              </w:rPr>
            </w:pPr>
            <w:r w:rsidRPr="00EE6F7C">
              <w:rPr>
                <w:b/>
                <w:color w:val="FFFFFF" w:themeColor="background1"/>
                <w:sz w:val="20"/>
                <w:lang w:val="es-ES_tradnl"/>
              </w:rPr>
              <w:t>PROPÓSITO</w:t>
            </w:r>
          </w:p>
        </w:tc>
      </w:tr>
      <w:tr w:rsidR="00BF4FC9" w:rsidRPr="00EE6F7C" w14:paraId="707B8B11" w14:textId="77777777" w:rsidTr="00FC24BC">
        <w:trPr>
          <w:jc w:val="center"/>
        </w:trPr>
        <w:tc>
          <w:tcPr>
            <w:tcW w:w="1333" w:type="dxa"/>
            <w:gridSpan w:val="2"/>
            <w:shd w:val="clear" w:color="auto" w:fill="90C5F6" w:themeFill="accent1" w:themeFillTint="66"/>
          </w:tcPr>
          <w:p w14:paraId="653BB690" w14:textId="77777777" w:rsidR="00BF4FC9" w:rsidRPr="00EE6F7C" w:rsidRDefault="00BF4FC9" w:rsidP="005E1D1F">
            <w:pPr>
              <w:tabs>
                <w:tab w:val="center" w:pos="4678"/>
              </w:tabs>
              <w:jc w:val="right"/>
              <w:rPr>
                <w:b/>
                <w:color w:val="002060"/>
                <w:sz w:val="20"/>
                <w:lang w:val="es-ES_tradnl"/>
              </w:rPr>
            </w:pPr>
            <w:r w:rsidRPr="00EE6F7C">
              <w:rPr>
                <w:b/>
                <w:color w:val="002060"/>
                <w:sz w:val="20"/>
                <w:lang w:val="es-ES_tradnl"/>
              </w:rPr>
              <w:t xml:space="preserve">Objetivo </w:t>
            </w:r>
          </w:p>
        </w:tc>
        <w:tc>
          <w:tcPr>
            <w:tcW w:w="8102" w:type="dxa"/>
            <w:gridSpan w:val="3"/>
            <w:shd w:val="clear" w:color="auto" w:fill="F2F2F2" w:themeFill="background1" w:themeFillShade="F2"/>
          </w:tcPr>
          <w:p w14:paraId="3ED79BA9" w14:textId="77777777" w:rsidR="00BF4FC9" w:rsidRPr="00EE6F7C" w:rsidRDefault="00BF4FC9" w:rsidP="00BF4FC9">
            <w:pPr>
              <w:pStyle w:val="Sinespaciado"/>
              <w:rPr>
                <w:sz w:val="20"/>
                <w:lang w:val="es-ES_tradnl"/>
              </w:rPr>
            </w:pPr>
            <w:r w:rsidRPr="00EE6F7C">
              <w:rPr>
                <w:sz w:val="20"/>
                <w:lang w:val="es-ES_tradnl"/>
              </w:rPr>
              <w:t>Usuarios de la red ferroviaria asignada e impuesta al Ferrocarril del Istmo de Tehuantepec, S.A. de C.V. (FIT), cuentan con una infraestructura en condiciones de uso seguro y eficiente.</w:t>
            </w:r>
          </w:p>
        </w:tc>
      </w:tr>
      <w:tr w:rsidR="00BF4FC9" w:rsidRPr="00EE6F7C" w14:paraId="441F90EB" w14:textId="77777777" w:rsidTr="00FC24BC">
        <w:trPr>
          <w:jc w:val="center"/>
        </w:trPr>
        <w:tc>
          <w:tcPr>
            <w:tcW w:w="1333" w:type="dxa"/>
            <w:gridSpan w:val="2"/>
            <w:shd w:val="clear" w:color="auto" w:fill="90C5F6" w:themeFill="accent1" w:themeFillTint="66"/>
          </w:tcPr>
          <w:p w14:paraId="4E9301DD" w14:textId="77777777" w:rsidR="00BF4FC9" w:rsidRPr="00EE6F7C" w:rsidRDefault="00BF4FC9" w:rsidP="005E1D1F">
            <w:pPr>
              <w:tabs>
                <w:tab w:val="center" w:pos="4678"/>
              </w:tabs>
              <w:jc w:val="right"/>
              <w:rPr>
                <w:b/>
                <w:color w:val="002060"/>
                <w:sz w:val="20"/>
                <w:lang w:val="es-ES_tradnl"/>
              </w:rPr>
            </w:pPr>
            <w:r w:rsidRPr="00EE6F7C">
              <w:rPr>
                <w:b/>
                <w:color w:val="002060"/>
                <w:sz w:val="20"/>
                <w:lang w:val="es-ES_tradnl"/>
              </w:rPr>
              <w:t>Indicador</w:t>
            </w:r>
          </w:p>
        </w:tc>
        <w:tc>
          <w:tcPr>
            <w:tcW w:w="8102" w:type="dxa"/>
            <w:gridSpan w:val="3"/>
            <w:shd w:val="clear" w:color="auto" w:fill="F2F2F2" w:themeFill="background1" w:themeFillShade="F2"/>
          </w:tcPr>
          <w:p w14:paraId="78BB4A55" w14:textId="77777777" w:rsidR="00BF4FC9" w:rsidRPr="00EE6F7C" w:rsidRDefault="00BF4FC9" w:rsidP="00BF4FC9">
            <w:pPr>
              <w:pStyle w:val="Sinespaciado"/>
              <w:rPr>
                <w:sz w:val="20"/>
                <w:lang w:val="es-ES_tradnl"/>
              </w:rPr>
            </w:pPr>
            <w:r w:rsidRPr="00EE6F7C">
              <w:rPr>
                <w:sz w:val="20"/>
                <w:lang w:val="es-ES_tradnl"/>
              </w:rPr>
              <w:t>Porcentaje de toneladas por km transportadas por el FIT</w:t>
            </w:r>
          </w:p>
        </w:tc>
      </w:tr>
      <w:tr w:rsidR="00BF4FC9" w:rsidRPr="00EE6F7C" w14:paraId="5ACF87C4" w14:textId="77777777" w:rsidTr="00FC24BC">
        <w:trPr>
          <w:jc w:val="center"/>
        </w:trPr>
        <w:tc>
          <w:tcPr>
            <w:tcW w:w="9435" w:type="dxa"/>
            <w:gridSpan w:val="5"/>
            <w:tcBorders>
              <w:bottom w:val="nil"/>
            </w:tcBorders>
            <w:shd w:val="clear" w:color="auto" w:fill="0075A2" w:themeFill="accent2" w:themeFillShade="BF"/>
          </w:tcPr>
          <w:p w14:paraId="0A0772E6" w14:textId="77777777" w:rsidR="00BF4FC9" w:rsidRPr="00EE6F7C" w:rsidRDefault="00BF4FC9" w:rsidP="005E1D1F">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BF4FC9" w:rsidRPr="00EE6F7C" w14:paraId="188E49FF" w14:textId="77777777" w:rsidTr="00FC24BC">
        <w:trPr>
          <w:trHeight w:val="214"/>
          <w:jc w:val="center"/>
        </w:trPr>
        <w:tc>
          <w:tcPr>
            <w:tcW w:w="2741" w:type="dxa"/>
            <w:gridSpan w:val="3"/>
            <w:tcBorders>
              <w:top w:val="nil"/>
              <w:right w:val="single" w:sz="8" w:space="0" w:color="0075A2" w:themeColor="accent2" w:themeShade="BF"/>
            </w:tcBorders>
            <w:shd w:val="clear" w:color="auto" w:fill="89DEFF" w:themeFill="accent2" w:themeFillTint="66"/>
          </w:tcPr>
          <w:p w14:paraId="66985C77" w14:textId="77777777" w:rsidR="00BF4FC9" w:rsidRPr="00EE6F7C" w:rsidRDefault="00BF4FC9" w:rsidP="005E1D1F">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456" w:type="dxa"/>
            <w:tcBorders>
              <w:top w:val="nil"/>
              <w:left w:val="single" w:sz="8" w:space="0" w:color="0075A2" w:themeColor="accent2" w:themeShade="BF"/>
            </w:tcBorders>
            <w:shd w:val="clear" w:color="auto" w:fill="89DEFF" w:themeFill="accent2" w:themeFillTint="66"/>
          </w:tcPr>
          <w:p w14:paraId="7E204181" w14:textId="77777777" w:rsidR="00BF4FC9" w:rsidRPr="00EE6F7C" w:rsidRDefault="00BF4FC9" w:rsidP="005E1D1F">
            <w:pPr>
              <w:pStyle w:val="Sinespaciado"/>
              <w:jc w:val="center"/>
              <w:rPr>
                <w:color w:val="0075A2" w:themeColor="accent2" w:themeShade="BF"/>
                <w:lang w:val="es-ES_tradnl"/>
              </w:rPr>
            </w:pPr>
            <w:r w:rsidRPr="00EE6F7C">
              <w:rPr>
                <w:color w:val="0075A2" w:themeColor="accent2" w:themeShade="BF"/>
                <w:lang w:val="es-ES_tradnl"/>
              </w:rPr>
              <w:t>Laxa (s/n)</w:t>
            </w:r>
          </w:p>
        </w:tc>
        <w:tc>
          <w:tcPr>
            <w:tcW w:w="5238" w:type="dxa"/>
            <w:tcBorders>
              <w:top w:val="nil"/>
            </w:tcBorders>
            <w:shd w:val="clear" w:color="auto" w:fill="89DEFF" w:themeFill="accent2" w:themeFillTint="66"/>
          </w:tcPr>
          <w:p w14:paraId="367DF0DE" w14:textId="77777777" w:rsidR="00BF4FC9" w:rsidRPr="004C088F" w:rsidRDefault="00BF4FC9" w:rsidP="005E1D1F">
            <w:pPr>
              <w:pStyle w:val="Sinespaciado"/>
              <w:jc w:val="center"/>
              <w:rPr>
                <w:color w:val="0075A2" w:themeColor="accent2" w:themeShade="BF"/>
                <w:lang w:val="es-ES_tradnl"/>
              </w:rPr>
            </w:pPr>
            <w:r w:rsidRPr="00EE6F7C">
              <w:rPr>
                <w:color w:val="0075A2" w:themeColor="accent2" w:themeShade="BF"/>
                <w:lang w:val="es-ES_tradnl"/>
              </w:rPr>
              <w:t>Justi</w:t>
            </w:r>
            <w:r w:rsidRPr="004C088F">
              <w:rPr>
                <w:color w:val="0075A2" w:themeColor="accent2" w:themeShade="BF"/>
                <w:lang w:val="es-ES_tradnl"/>
              </w:rPr>
              <w:t>ficación</w:t>
            </w:r>
          </w:p>
        </w:tc>
      </w:tr>
      <w:tr w:rsidR="00FC24BC" w:rsidRPr="00EE6F7C" w14:paraId="2684339C" w14:textId="77777777" w:rsidTr="00FC24BC">
        <w:trPr>
          <w:jc w:val="center"/>
        </w:trPr>
        <w:tc>
          <w:tcPr>
            <w:tcW w:w="2741" w:type="dxa"/>
            <w:gridSpan w:val="3"/>
            <w:tcBorders>
              <w:bottom w:val="single" w:sz="8" w:space="0" w:color="0075A2" w:themeColor="accent2" w:themeShade="BF"/>
              <w:right w:val="single" w:sz="8" w:space="0" w:color="0075A2" w:themeColor="accent2" w:themeShade="BF"/>
            </w:tcBorders>
            <w:shd w:val="clear" w:color="auto" w:fill="F2F2F2" w:themeFill="background1" w:themeFillShade="F2"/>
          </w:tcPr>
          <w:p w14:paraId="25B96AD8" w14:textId="77777777" w:rsidR="00FC24BC" w:rsidRPr="00EE6F7C" w:rsidRDefault="00FC24BC"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5544A494" w14:textId="77777777" w:rsidR="00FC24BC" w:rsidRPr="004C088F" w:rsidRDefault="00FC24BC" w:rsidP="005E1D1F">
            <w:pPr>
              <w:pStyle w:val="Sinespaciado"/>
              <w:jc w:val="center"/>
              <w:rPr>
                <w:sz w:val="40"/>
                <w:lang w:val="es-ES_tradnl"/>
              </w:rPr>
            </w:pPr>
            <w:r w:rsidRPr="00EE6F7C">
              <w:rPr>
                <w:color w:val="0075A2" w:themeColor="accent2" w:themeShade="BF"/>
                <w:sz w:val="24"/>
                <w:lang w:val="es-ES_tradnl"/>
              </w:rPr>
              <w:t>No</w:t>
            </w:r>
          </w:p>
        </w:tc>
        <w:tc>
          <w:tcPr>
            <w:tcW w:w="5238" w:type="dxa"/>
            <w:tcBorders>
              <w:bottom w:val="single" w:sz="8" w:space="0" w:color="0075A2" w:themeColor="accent2" w:themeShade="BF"/>
            </w:tcBorders>
            <w:shd w:val="clear" w:color="auto" w:fill="F2F2F2" w:themeFill="background1" w:themeFillShade="F2"/>
          </w:tcPr>
          <w:p w14:paraId="456A9FE0" w14:textId="77777777" w:rsidR="00FC24BC" w:rsidRPr="000B05D2" w:rsidRDefault="00FC24BC" w:rsidP="005E1D1F">
            <w:pPr>
              <w:pStyle w:val="Sinespaciado"/>
              <w:rPr>
                <w:color w:val="000000" w:themeColor="text1"/>
                <w:sz w:val="18"/>
                <w:szCs w:val="20"/>
                <w:lang w:val="es-ES_tradnl"/>
              </w:rPr>
            </w:pPr>
            <w:r w:rsidRPr="000B05D2">
              <w:rPr>
                <w:color w:val="000000" w:themeColor="text1"/>
                <w:sz w:val="18"/>
                <w:szCs w:val="20"/>
                <w:lang w:val="es-ES_tradnl"/>
              </w:rPr>
              <w:t>Se establece un valor de meta para 2017 de 3.38 lo que asegura un esfuerzo en este indicador hacia mejorar su desempeño.</w:t>
            </w:r>
          </w:p>
        </w:tc>
      </w:tr>
      <w:tr w:rsidR="00BF4FC9" w:rsidRPr="00EE6F7C" w14:paraId="54CFF343" w14:textId="77777777" w:rsidTr="00FC24BC">
        <w:trPr>
          <w:jc w:val="center"/>
        </w:trPr>
        <w:tc>
          <w:tcPr>
            <w:tcW w:w="1325" w:type="dxa"/>
            <w:tcBorders>
              <w:top w:val="single" w:sz="8" w:space="0" w:color="0075A2" w:themeColor="accent2" w:themeShade="BF"/>
              <w:right w:val="single" w:sz="8" w:space="0" w:color="0075A2" w:themeColor="accent2" w:themeShade="BF"/>
            </w:tcBorders>
            <w:shd w:val="clear" w:color="auto" w:fill="89DEFF" w:themeFill="accent2" w:themeFillTint="66"/>
          </w:tcPr>
          <w:p w14:paraId="38BCBC57" w14:textId="77777777" w:rsidR="00BF4FC9" w:rsidRPr="00EE6F7C" w:rsidRDefault="00BF4FC9" w:rsidP="005E1D1F">
            <w:pPr>
              <w:pStyle w:val="Sinespaciado"/>
              <w:jc w:val="center"/>
              <w:rPr>
                <w:color w:val="0075A2" w:themeColor="accent2" w:themeShade="BF"/>
                <w:lang w:val="es-ES_tradnl"/>
              </w:rPr>
            </w:pPr>
            <w:r w:rsidRPr="00EE6F7C">
              <w:rPr>
                <w:color w:val="0075A2" w:themeColor="accent2" w:themeShade="BF"/>
                <w:lang w:val="es-ES_tradnl"/>
              </w:rPr>
              <w:t>Unidad</w:t>
            </w:r>
          </w:p>
        </w:tc>
        <w:tc>
          <w:tcPr>
            <w:tcW w:w="1416" w:type="dxa"/>
            <w:gridSpan w:val="2"/>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3B923930" w14:textId="77777777" w:rsidR="00BF4FC9" w:rsidRPr="00EE6F7C" w:rsidRDefault="00A01CEC" w:rsidP="00A01CEC">
            <w:pPr>
              <w:pStyle w:val="Sinespaciado"/>
              <w:rPr>
                <w:color w:val="0075A2" w:themeColor="accent2" w:themeShade="BF"/>
                <w:lang w:val="es-ES_tradnl"/>
              </w:rPr>
            </w:pPr>
            <w:r w:rsidRPr="00EE6F7C">
              <w:rPr>
                <w:color w:val="0075A2" w:themeColor="accent2" w:themeShade="BF"/>
                <w:lang w:val="es-ES_tradnl"/>
              </w:rPr>
              <w:t>Línea Base</w:t>
            </w:r>
          </w:p>
        </w:tc>
        <w:tc>
          <w:tcPr>
            <w:tcW w:w="1456" w:type="dxa"/>
            <w:tcBorders>
              <w:top w:val="single" w:sz="8" w:space="0" w:color="0075A2" w:themeColor="accent2" w:themeShade="BF"/>
              <w:left w:val="single" w:sz="8" w:space="0" w:color="0075A2" w:themeColor="accent2" w:themeShade="BF"/>
            </w:tcBorders>
            <w:shd w:val="clear" w:color="auto" w:fill="89DEFF" w:themeFill="accent2" w:themeFillTint="66"/>
          </w:tcPr>
          <w:p w14:paraId="73A8A945" w14:textId="77777777" w:rsidR="00BF4FC9" w:rsidRPr="004C088F" w:rsidRDefault="00BF4FC9" w:rsidP="005E1D1F">
            <w:pPr>
              <w:pStyle w:val="Sinespaciado"/>
              <w:jc w:val="center"/>
              <w:rPr>
                <w:color w:val="0075A2" w:themeColor="accent2" w:themeShade="BF"/>
                <w:lang w:val="es-ES_tradnl"/>
              </w:rPr>
            </w:pPr>
            <w:r w:rsidRPr="004C088F">
              <w:rPr>
                <w:color w:val="0075A2" w:themeColor="accent2" w:themeShade="BF"/>
                <w:lang w:val="es-ES_tradnl"/>
              </w:rPr>
              <w:t>Factible</w:t>
            </w:r>
          </w:p>
        </w:tc>
        <w:tc>
          <w:tcPr>
            <w:tcW w:w="5238" w:type="dxa"/>
            <w:tcBorders>
              <w:top w:val="single" w:sz="8" w:space="0" w:color="0075A2" w:themeColor="accent2" w:themeShade="BF"/>
            </w:tcBorders>
            <w:shd w:val="clear" w:color="auto" w:fill="89DEFF" w:themeFill="accent2" w:themeFillTint="66"/>
          </w:tcPr>
          <w:p w14:paraId="2872BD2B" w14:textId="77777777" w:rsidR="00BF4FC9" w:rsidRPr="000B05D2" w:rsidRDefault="00BF4FC9" w:rsidP="005E1D1F">
            <w:pPr>
              <w:pStyle w:val="Sinespaciado"/>
              <w:jc w:val="center"/>
              <w:rPr>
                <w:color w:val="0075A2" w:themeColor="accent2" w:themeShade="BF"/>
                <w:lang w:val="es-ES_tradnl"/>
              </w:rPr>
            </w:pPr>
            <w:r w:rsidRPr="000B05D2">
              <w:rPr>
                <w:color w:val="0075A2" w:themeColor="accent2" w:themeShade="BF"/>
                <w:lang w:val="es-ES_tradnl"/>
              </w:rPr>
              <w:t>Justificación</w:t>
            </w:r>
          </w:p>
        </w:tc>
      </w:tr>
      <w:tr w:rsidR="00FC24BC" w:rsidRPr="00EE6F7C" w14:paraId="3137BFBF" w14:textId="77777777" w:rsidTr="00FC24BC">
        <w:trPr>
          <w:jc w:val="center"/>
        </w:trPr>
        <w:tc>
          <w:tcPr>
            <w:tcW w:w="1325" w:type="dxa"/>
            <w:tcBorders>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48B4269C" w14:textId="77777777" w:rsidR="00FC24BC" w:rsidRPr="00EE6F7C" w:rsidRDefault="00FC24BC"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Tasa de Variación</w:t>
            </w:r>
          </w:p>
        </w:tc>
        <w:tc>
          <w:tcPr>
            <w:tcW w:w="1416" w:type="dxa"/>
            <w:gridSpan w:val="2"/>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4239FD46" w14:textId="77777777" w:rsidR="00FC24BC" w:rsidRPr="00EE6F7C" w:rsidRDefault="00FC24BC"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627,967,308</w:t>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vAlign w:val="center"/>
          </w:tcPr>
          <w:p w14:paraId="45B62EA9" w14:textId="77777777" w:rsidR="00FC24BC" w:rsidRPr="004C088F" w:rsidRDefault="00FC24BC"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5238" w:type="dxa"/>
            <w:tcBorders>
              <w:bottom w:val="single" w:sz="8" w:space="0" w:color="0075A2" w:themeColor="accent2" w:themeShade="BF"/>
            </w:tcBorders>
            <w:shd w:val="clear" w:color="auto" w:fill="F2F2F2" w:themeFill="background1" w:themeFillShade="F2"/>
          </w:tcPr>
          <w:p w14:paraId="7928E720" w14:textId="77777777" w:rsidR="00FC24BC" w:rsidRPr="00316D00" w:rsidRDefault="00FC24BC" w:rsidP="005E1D1F">
            <w:pPr>
              <w:pStyle w:val="Sinespaciado"/>
              <w:rPr>
                <w:sz w:val="18"/>
                <w:szCs w:val="20"/>
                <w:lang w:val="es-ES_tradnl"/>
              </w:rPr>
            </w:pPr>
            <w:r w:rsidRPr="000B05D2">
              <w:rPr>
                <w:sz w:val="18"/>
                <w:szCs w:val="20"/>
                <w:lang w:val="es-ES_tradnl"/>
              </w:rPr>
              <w:t>El FIT como responsable de la operación del p</w:t>
            </w:r>
            <w:r w:rsidRPr="00316D00">
              <w:rPr>
                <w:sz w:val="18"/>
                <w:szCs w:val="20"/>
                <w:lang w:val="es-ES_tradnl"/>
              </w:rPr>
              <w:t>rograma determina la factibilidad de la meta.</w:t>
            </w:r>
          </w:p>
        </w:tc>
      </w:tr>
      <w:tr w:rsidR="00BF4FC9" w:rsidRPr="00EE6F7C" w14:paraId="58DB89A6" w14:textId="77777777" w:rsidTr="00FC24BC">
        <w:trPr>
          <w:jc w:val="center"/>
        </w:trPr>
        <w:tc>
          <w:tcPr>
            <w:tcW w:w="2741" w:type="dxa"/>
            <w:gridSpan w:val="3"/>
            <w:tcBorders>
              <w:right w:val="single" w:sz="8" w:space="0" w:color="0075A2" w:themeColor="accent2" w:themeShade="BF"/>
            </w:tcBorders>
            <w:shd w:val="clear" w:color="auto" w:fill="59A9F2" w:themeFill="accent1" w:themeFillTint="99"/>
          </w:tcPr>
          <w:p w14:paraId="42C3C573" w14:textId="77777777" w:rsidR="00BF4FC9" w:rsidRPr="00EE6F7C" w:rsidRDefault="00BF4FC9" w:rsidP="005E1D1F">
            <w:pPr>
              <w:pStyle w:val="Sinespaciado"/>
              <w:jc w:val="right"/>
              <w:rPr>
                <w:color w:val="FFFFFF" w:themeColor="background1"/>
                <w:szCs w:val="20"/>
                <w:lang w:val="es-ES_tradnl"/>
              </w:rPr>
            </w:pPr>
            <w:r w:rsidRPr="00EE6F7C">
              <w:rPr>
                <w:color w:val="FFFFFF" w:themeColor="background1"/>
                <w:szCs w:val="20"/>
                <w:lang w:val="es-ES_tradnl"/>
              </w:rPr>
              <w:t>Observaciones</w:t>
            </w:r>
          </w:p>
        </w:tc>
        <w:tc>
          <w:tcPr>
            <w:tcW w:w="6694" w:type="dxa"/>
            <w:gridSpan w:val="2"/>
            <w:tcBorders>
              <w:left w:val="single" w:sz="8" w:space="0" w:color="0075A2" w:themeColor="accent2" w:themeShade="BF"/>
            </w:tcBorders>
            <w:shd w:val="clear" w:color="auto" w:fill="F2F2F2" w:themeFill="background1" w:themeFillShade="F2"/>
          </w:tcPr>
          <w:p w14:paraId="6B7A960E" w14:textId="77777777" w:rsidR="00BF4FC9" w:rsidRPr="00EE6F7C" w:rsidRDefault="00FC24BC" w:rsidP="00EC0A42">
            <w:pPr>
              <w:pStyle w:val="Sinespaciado"/>
              <w:rPr>
                <w:color w:val="000000" w:themeColor="text1"/>
                <w:sz w:val="18"/>
                <w:szCs w:val="20"/>
                <w:lang w:val="es-ES_tradnl"/>
              </w:rPr>
            </w:pPr>
            <w:r w:rsidRPr="00EE6F7C">
              <w:rPr>
                <w:color w:val="000000" w:themeColor="text1"/>
                <w:sz w:val="18"/>
                <w:szCs w:val="20"/>
                <w:lang w:val="es-ES_tradnl"/>
              </w:rPr>
              <w:t>La evolución de este indicador se pudiera ver afectada por externalidades que afectaría su desempeño (eventos de la naturaleza, coyuntura económica, etc</w:t>
            </w:r>
            <w:r w:rsidR="00EC0A42" w:rsidRPr="00EE6F7C">
              <w:rPr>
                <w:color w:val="000000" w:themeColor="text1"/>
                <w:sz w:val="18"/>
                <w:szCs w:val="20"/>
                <w:lang w:val="es-ES_tradnl"/>
              </w:rPr>
              <w:t>.</w:t>
            </w:r>
            <w:r w:rsidRPr="004C088F">
              <w:rPr>
                <w:color w:val="000000" w:themeColor="text1"/>
                <w:sz w:val="18"/>
                <w:szCs w:val="20"/>
                <w:lang w:val="es-ES_tradnl"/>
              </w:rPr>
              <w:t>)</w:t>
            </w:r>
            <w:r w:rsidR="00EC0A42" w:rsidRPr="000B05D2">
              <w:rPr>
                <w:color w:val="000000" w:themeColor="text1"/>
                <w:sz w:val="18"/>
                <w:szCs w:val="20"/>
                <w:lang w:val="es-ES_tradnl"/>
              </w:rPr>
              <w:t xml:space="preserve">. </w:t>
            </w:r>
            <w:r w:rsidRPr="00316D00">
              <w:rPr>
                <w:color w:val="000000" w:themeColor="text1"/>
                <w:sz w:val="18"/>
                <w:szCs w:val="20"/>
                <w:lang w:val="es-ES_tradnl"/>
              </w:rPr>
              <w:t>Estos elemento</w:t>
            </w:r>
            <w:r w:rsidR="00A01CEC" w:rsidRPr="00316D00">
              <w:rPr>
                <w:color w:val="000000" w:themeColor="text1"/>
                <w:sz w:val="18"/>
                <w:szCs w:val="20"/>
                <w:lang w:val="es-ES_tradnl"/>
              </w:rPr>
              <w:t>s</w:t>
            </w:r>
            <w:r w:rsidRPr="00316D00">
              <w:rPr>
                <w:color w:val="000000" w:themeColor="text1"/>
                <w:sz w:val="18"/>
                <w:szCs w:val="20"/>
                <w:lang w:val="es-ES_tradnl"/>
              </w:rPr>
              <w:t xml:space="preserve"> deberían mencionarse e</w:t>
            </w:r>
            <w:r w:rsidRPr="00EE6F7C">
              <w:rPr>
                <w:color w:val="000000" w:themeColor="text1"/>
                <w:sz w:val="18"/>
                <w:szCs w:val="20"/>
                <w:lang w:val="es-ES_tradnl"/>
              </w:rPr>
              <w:t>n los supuestos a este nivel.</w:t>
            </w:r>
          </w:p>
        </w:tc>
      </w:tr>
      <w:tr w:rsidR="00BF4FC9" w:rsidRPr="00EE6F7C" w14:paraId="60AC6508" w14:textId="77777777" w:rsidTr="00FC24BC">
        <w:trPr>
          <w:jc w:val="center"/>
        </w:trPr>
        <w:tc>
          <w:tcPr>
            <w:tcW w:w="2741" w:type="dxa"/>
            <w:gridSpan w:val="3"/>
            <w:tcBorders>
              <w:right w:val="single" w:sz="8" w:space="0" w:color="0075A2" w:themeColor="accent2" w:themeShade="BF"/>
            </w:tcBorders>
            <w:shd w:val="clear" w:color="auto" w:fill="59A9F2" w:themeFill="accent1" w:themeFillTint="99"/>
          </w:tcPr>
          <w:p w14:paraId="793C9B2A" w14:textId="77777777" w:rsidR="00BF4FC9" w:rsidRPr="00EE6F7C" w:rsidRDefault="00BF4FC9" w:rsidP="005E1D1F">
            <w:pPr>
              <w:pStyle w:val="Sinespaciado"/>
              <w:jc w:val="right"/>
              <w:rPr>
                <w:color w:val="FFFFFF" w:themeColor="background1"/>
                <w:szCs w:val="20"/>
                <w:lang w:val="es-ES_tradnl"/>
              </w:rPr>
            </w:pPr>
            <w:r w:rsidRPr="00EE6F7C">
              <w:rPr>
                <w:color w:val="FFFFFF" w:themeColor="background1"/>
                <w:szCs w:val="20"/>
                <w:lang w:val="es-ES_tradnl"/>
              </w:rPr>
              <w:t>Propuesta de Mejora</w:t>
            </w:r>
          </w:p>
        </w:tc>
        <w:tc>
          <w:tcPr>
            <w:tcW w:w="6694" w:type="dxa"/>
            <w:gridSpan w:val="2"/>
            <w:tcBorders>
              <w:left w:val="single" w:sz="8" w:space="0" w:color="0075A2" w:themeColor="accent2" w:themeShade="BF"/>
            </w:tcBorders>
            <w:shd w:val="clear" w:color="auto" w:fill="F2F2F2" w:themeFill="background1" w:themeFillShade="F2"/>
          </w:tcPr>
          <w:p w14:paraId="25198FBF" w14:textId="77777777" w:rsidR="00BF4FC9" w:rsidRPr="00EE6F7C" w:rsidRDefault="00A01CEC" w:rsidP="005E1D1F">
            <w:pPr>
              <w:pStyle w:val="Sinespaciado"/>
              <w:rPr>
                <w:color w:val="000000" w:themeColor="text1"/>
                <w:sz w:val="18"/>
                <w:szCs w:val="20"/>
                <w:lang w:val="es-ES_tradnl"/>
              </w:rPr>
            </w:pPr>
            <w:r w:rsidRPr="00EE6F7C">
              <w:rPr>
                <w:color w:val="000000" w:themeColor="text1"/>
                <w:sz w:val="18"/>
                <w:szCs w:val="20"/>
                <w:lang w:val="es-ES_tradnl"/>
              </w:rPr>
              <w:t>Incorporar supuestos que se refieran a factores externos en este nivel de la MIR.</w:t>
            </w:r>
          </w:p>
        </w:tc>
      </w:tr>
    </w:tbl>
    <w:p w14:paraId="50ACCB28" w14:textId="77777777" w:rsidR="00910857" w:rsidRPr="00EE6F7C" w:rsidRDefault="00910857" w:rsidP="00315219">
      <w:pPr>
        <w:tabs>
          <w:tab w:val="center" w:pos="4678"/>
        </w:tabs>
        <w:rPr>
          <w:lang w:val="es-ES_tradnl"/>
        </w:rPr>
      </w:pPr>
    </w:p>
    <w:p w14:paraId="0FFAA2EA" w14:textId="77777777" w:rsidR="002E6285" w:rsidRPr="00EE6F7C" w:rsidRDefault="002E6285" w:rsidP="00315219">
      <w:pPr>
        <w:tabs>
          <w:tab w:val="center" w:pos="4678"/>
        </w:tabs>
        <w:rPr>
          <w:lang w:val="es-ES_tradnl"/>
        </w:rPr>
      </w:pPr>
    </w:p>
    <w:p w14:paraId="1D489545" w14:textId="77777777" w:rsidR="002E6285" w:rsidRPr="00EE6F7C" w:rsidRDefault="002E6285" w:rsidP="00315219">
      <w:pPr>
        <w:tabs>
          <w:tab w:val="center" w:pos="4678"/>
        </w:tabs>
        <w:rPr>
          <w:lang w:val="es-ES_tradnl"/>
        </w:rPr>
      </w:pPr>
    </w:p>
    <w:p w14:paraId="04933CA1" w14:textId="77777777" w:rsidR="00910857" w:rsidRPr="00EE6F7C" w:rsidRDefault="00910857" w:rsidP="00910857">
      <w:pPr>
        <w:pStyle w:val="Epgrafe"/>
        <w:rPr>
          <w:sz w:val="21"/>
          <w:szCs w:val="21"/>
        </w:rPr>
      </w:pPr>
      <w:r w:rsidRPr="00EE6F7C">
        <w:rPr>
          <w:sz w:val="21"/>
          <w:szCs w:val="21"/>
        </w:rPr>
        <w:lastRenderedPageBreak/>
        <w:t>Tabla</w:t>
      </w:r>
      <w:r w:rsidR="000425DC" w:rsidRPr="004C088F">
        <w:rPr>
          <w:sz w:val="21"/>
          <w:szCs w:val="21"/>
        </w:rPr>
        <w:t xml:space="preserve"> 41</w:t>
      </w:r>
      <w:r w:rsidRPr="000B05D2">
        <w:rPr>
          <w:sz w:val="21"/>
          <w:szCs w:val="21"/>
        </w:rPr>
        <w:t>. Metas del Programa</w:t>
      </w:r>
      <w:r w:rsidR="000425DC" w:rsidRPr="00316D00">
        <w:rPr>
          <w:sz w:val="21"/>
          <w:szCs w:val="21"/>
        </w:rPr>
        <w:t xml:space="preserve"> Presupuestal E022</w:t>
      </w:r>
      <w:r w:rsidRPr="00316D00">
        <w:rPr>
          <w:sz w:val="21"/>
          <w:szCs w:val="21"/>
        </w:rPr>
        <w:t xml:space="preserve"> (Componentes</w:t>
      </w:r>
      <w:r w:rsidR="005F58E3" w:rsidRPr="00EE6F7C">
        <w:rPr>
          <w:sz w:val="21"/>
          <w:szCs w:val="21"/>
        </w:rPr>
        <w:t xml:space="preserve"> 1 de 2</w:t>
      </w:r>
      <w:r w:rsidRPr="00EE6F7C">
        <w:rPr>
          <w:sz w:val="21"/>
          <w:szCs w:val="21"/>
        </w:rPr>
        <w:t>)</w:t>
      </w:r>
    </w:p>
    <w:tbl>
      <w:tblPr>
        <w:tblStyle w:val="Tablaconcuadrcula"/>
        <w:tblW w:w="0" w:type="auto"/>
        <w:jc w:val="center"/>
        <w:tblLook w:val="04A0" w:firstRow="1" w:lastRow="0" w:firstColumn="1" w:lastColumn="0" w:noHBand="0" w:noVBand="1"/>
      </w:tblPr>
      <w:tblGrid>
        <w:gridCol w:w="1325"/>
        <w:gridCol w:w="6"/>
        <w:gridCol w:w="1319"/>
        <w:gridCol w:w="1456"/>
        <w:gridCol w:w="5238"/>
      </w:tblGrid>
      <w:tr w:rsidR="00A01CEC" w:rsidRPr="00EE6F7C" w14:paraId="3E9A1B8C" w14:textId="77777777" w:rsidTr="005E1D1F">
        <w:trPr>
          <w:tblHeader/>
          <w:jc w:val="center"/>
        </w:trPr>
        <w:tc>
          <w:tcPr>
            <w:tcW w:w="1331" w:type="dxa"/>
            <w:gridSpan w:val="2"/>
            <w:shd w:val="clear" w:color="auto" w:fill="90C5F6" w:themeFill="accent1" w:themeFillTint="66"/>
          </w:tcPr>
          <w:p w14:paraId="1F89A7AF" w14:textId="77777777" w:rsidR="00A01CEC" w:rsidRPr="00EE6F7C" w:rsidRDefault="00A01CEC" w:rsidP="005E1D1F">
            <w:pPr>
              <w:tabs>
                <w:tab w:val="center" w:pos="4678"/>
              </w:tabs>
              <w:jc w:val="right"/>
              <w:rPr>
                <w:b/>
                <w:color w:val="002060"/>
                <w:sz w:val="20"/>
                <w:lang w:val="es-ES_tradnl"/>
              </w:rPr>
            </w:pPr>
            <w:r w:rsidRPr="00EE6F7C">
              <w:rPr>
                <w:b/>
                <w:color w:val="002060"/>
                <w:sz w:val="20"/>
                <w:lang w:val="es-ES_tradnl"/>
              </w:rPr>
              <w:t>Nivel</w:t>
            </w:r>
          </w:p>
        </w:tc>
        <w:tc>
          <w:tcPr>
            <w:tcW w:w="8013" w:type="dxa"/>
            <w:gridSpan w:val="3"/>
            <w:shd w:val="clear" w:color="auto" w:fill="0075A2" w:themeFill="accent2" w:themeFillShade="BF"/>
          </w:tcPr>
          <w:p w14:paraId="7EF2AB14" w14:textId="77777777" w:rsidR="00A01CEC" w:rsidRPr="00EE6F7C" w:rsidRDefault="00A01CEC" w:rsidP="005E1D1F">
            <w:pPr>
              <w:tabs>
                <w:tab w:val="center" w:pos="4678"/>
              </w:tabs>
              <w:jc w:val="center"/>
              <w:rPr>
                <w:b/>
                <w:color w:val="FFFFFF" w:themeColor="background1"/>
                <w:sz w:val="20"/>
                <w:lang w:val="es-ES_tradnl"/>
              </w:rPr>
            </w:pPr>
            <w:r w:rsidRPr="00EE6F7C">
              <w:rPr>
                <w:b/>
                <w:color w:val="FFFFFF" w:themeColor="background1"/>
                <w:sz w:val="20"/>
                <w:lang w:val="es-ES_tradnl"/>
              </w:rPr>
              <w:t>COMPONENTES</w:t>
            </w:r>
          </w:p>
        </w:tc>
      </w:tr>
      <w:tr w:rsidR="00A01CEC" w:rsidRPr="00EE6F7C" w14:paraId="33455C09" w14:textId="77777777" w:rsidTr="005E1D1F">
        <w:trPr>
          <w:jc w:val="center"/>
        </w:trPr>
        <w:tc>
          <w:tcPr>
            <w:tcW w:w="1331" w:type="dxa"/>
            <w:gridSpan w:val="2"/>
            <w:shd w:val="clear" w:color="auto" w:fill="90C5F6" w:themeFill="accent1" w:themeFillTint="66"/>
          </w:tcPr>
          <w:p w14:paraId="391F984F" w14:textId="77777777" w:rsidR="00A01CEC" w:rsidRPr="00EE6F7C" w:rsidRDefault="00A01CEC" w:rsidP="005E1D1F">
            <w:pPr>
              <w:tabs>
                <w:tab w:val="center" w:pos="4678"/>
              </w:tabs>
              <w:jc w:val="right"/>
              <w:rPr>
                <w:b/>
                <w:color w:val="002060"/>
                <w:sz w:val="20"/>
                <w:lang w:val="es-ES_tradnl"/>
              </w:rPr>
            </w:pPr>
            <w:r w:rsidRPr="00EE6F7C">
              <w:rPr>
                <w:b/>
                <w:color w:val="002060"/>
                <w:sz w:val="20"/>
                <w:lang w:val="es-ES_tradnl"/>
              </w:rPr>
              <w:t xml:space="preserve">Objetivo </w:t>
            </w:r>
          </w:p>
        </w:tc>
        <w:tc>
          <w:tcPr>
            <w:tcW w:w="8013" w:type="dxa"/>
            <w:gridSpan w:val="3"/>
            <w:shd w:val="clear" w:color="auto" w:fill="F2F2F2" w:themeFill="background1" w:themeFillShade="F2"/>
          </w:tcPr>
          <w:p w14:paraId="0C22EF5C" w14:textId="77777777" w:rsidR="00A01CEC" w:rsidRPr="00EE6F7C" w:rsidRDefault="00A01CEC" w:rsidP="005E1D1F">
            <w:pPr>
              <w:tabs>
                <w:tab w:val="center" w:pos="4678"/>
              </w:tabs>
              <w:jc w:val="both"/>
              <w:rPr>
                <w:sz w:val="20"/>
                <w:lang w:val="es-ES_tradnl"/>
              </w:rPr>
            </w:pPr>
            <w:r w:rsidRPr="00EE6F7C">
              <w:rPr>
                <w:sz w:val="20"/>
                <w:lang w:val="es-ES_tradnl"/>
              </w:rPr>
              <w:t>Operación y conservación de infraestructura ferroviaria realizada.</w:t>
            </w:r>
          </w:p>
        </w:tc>
      </w:tr>
      <w:tr w:rsidR="00A01CEC" w:rsidRPr="00EE6F7C" w14:paraId="35D03BF1" w14:textId="77777777" w:rsidTr="005E1D1F">
        <w:trPr>
          <w:jc w:val="center"/>
        </w:trPr>
        <w:tc>
          <w:tcPr>
            <w:tcW w:w="1331" w:type="dxa"/>
            <w:gridSpan w:val="2"/>
            <w:shd w:val="clear" w:color="auto" w:fill="90C5F6" w:themeFill="accent1" w:themeFillTint="66"/>
          </w:tcPr>
          <w:p w14:paraId="06E8A748" w14:textId="77777777" w:rsidR="00A01CEC" w:rsidRPr="00EE6F7C" w:rsidRDefault="00A01CEC" w:rsidP="005E1D1F">
            <w:pPr>
              <w:tabs>
                <w:tab w:val="center" w:pos="4678"/>
              </w:tabs>
              <w:jc w:val="right"/>
              <w:rPr>
                <w:b/>
                <w:color w:val="002060"/>
                <w:sz w:val="20"/>
                <w:lang w:val="es-ES_tradnl"/>
              </w:rPr>
            </w:pPr>
            <w:r w:rsidRPr="00EE6F7C">
              <w:rPr>
                <w:b/>
                <w:color w:val="002060"/>
                <w:sz w:val="20"/>
                <w:lang w:val="es-ES_tradnl"/>
              </w:rPr>
              <w:t>Indicador</w:t>
            </w:r>
          </w:p>
        </w:tc>
        <w:tc>
          <w:tcPr>
            <w:tcW w:w="8013" w:type="dxa"/>
            <w:gridSpan w:val="3"/>
            <w:shd w:val="clear" w:color="auto" w:fill="F2F2F2" w:themeFill="background1" w:themeFillShade="F2"/>
          </w:tcPr>
          <w:p w14:paraId="266618C0" w14:textId="77777777" w:rsidR="00A01CEC" w:rsidRPr="00EE6F7C" w:rsidRDefault="00A01CEC" w:rsidP="005E1D1F">
            <w:pPr>
              <w:tabs>
                <w:tab w:val="center" w:pos="4678"/>
              </w:tabs>
              <w:jc w:val="both"/>
              <w:rPr>
                <w:sz w:val="20"/>
                <w:lang w:val="es-ES_tradnl"/>
              </w:rPr>
            </w:pPr>
            <w:r w:rsidRPr="00EE6F7C">
              <w:rPr>
                <w:sz w:val="20"/>
                <w:lang w:val="es-ES_tradnl"/>
              </w:rPr>
              <w:t>Porcentaje de accidentes atribuibles al estado de la vía.</w:t>
            </w:r>
          </w:p>
        </w:tc>
      </w:tr>
      <w:tr w:rsidR="00A01CEC" w:rsidRPr="00EE6F7C" w14:paraId="403E2BC7" w14:textId="77777777" w:rsidTr="005E1D1F">
        <w:trPr>
          <w:jc w:val="center"/>
        </w:trPr>
        <w:tc>
          <w:tcPr>
            <w:tcW w:w="9344" w:type="dxa"/>
            <w:gridSpan w:val="5"/>
            <w:tcBorders>
              <w:bottom w:val="nil"/>
            </w:tcBorders>
            <w:shd w:val="clear" w:color="auto" w:fill="0075A2" w:themeFill="accent2" w:themeFillShade="BF"/>
          </w:tcPr>
          <w:p w14:paraId="10985D40" w14:textId="77777777" w:rsidR="00A01CEC" w:rsidRPr="00EE6F7C" w:rsidRDefault="00A01CEC" w:rsidP="005E1D1F">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A01CEC" w:rsidRPr="00EE6F7C" w14:paraId="20E04D00" w14:textId="77777777" w:rsidTr="005E1D1F">
        <w:trPr>
          <w:trHeight w:val="214"/>
          <w:jc w:val="center"/>
        </w:trPr>
        <w:tc>
          <w:tcPr>
            <w:tcW w:w="2650" w:type="dxa"/>
            <w:gridSpan w:val="3"/>
            <w:tcBorders>
              <w:top w:val="nil"/>
              <w:right w:val="single" w:sz="8" w:space="0" w:color="0075A2" w:themeColor="accent2" w:themeShade="BF"/>
            </w:tcBorders>
            <w:shd w:val="clear" w:color="auto" w:fill="89DEFF" w:themeFill="accent2" w:themeFillTint="66"/>
          </w:tcPr>
          <w:p w14:paraId="2C224EBB"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456" w:type="dxa"/>
            <w:tcBorders>
              <w:top w:val="nil"/>
              <w:left w:val="single" w:sz="8" w:space="0" w:color="0075A2" w:themeColor="accent2" w:themeShade="BF"/>
            </w:tcBorders>
            <w:shd w:val="clear" w:color="auto" w:fill="89DEFF" w:themeFill="accent2" w:themeFillTint="66"/>
          </w:tcPr>
          <w:p w14:paraId="3B3322D1"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Laxa (s/n)</w:t>
            </w:r>
          </w:p>
        </w:tc>
        <w:tc>
          <w:tcPr>
            <w:tcW w:w="5238" w:type="dxa"/>
            <w:tcBorders>
              <w:top w:val="nil"/>
            </w:tcBorders>
            <w:shd w:val="clear" w:color="auto" w:fill="89DEFF" w:themeFill="accent2" w:themeFillTint="66"/>
          </w:tcPr>
          <w:p w14:paraId="33CB7F52"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Justificación</w:t>
            </w:r>
          </w:p>
        </w:tc>
      </w:tr>
      <w:tr w:rsidR="00A01CEC" w:rsidRPr="00EE6F7C" w14:paraId="23E04182" w14:textId="77777777" w:rsidTr="005E1D1F">
        <w:trPr>
          <w:jc w:val="center"/>
        </w:trPr>
        <w:tc>
          <w:tcPr>
            <w:tcW w:w="2650" w:type="dxa"/>
            <w:gridSpan w:val="3"/>
            <w:tcBorders>
              <w:bottom w:val="single" w:sz="8" w:space="0" w:color="0075A2" w:themeColor="accent2" w:themeShade="BF"/>
              <w:right w:val="single" w:sz="8" w:space="0" w:color="0075A2" w:themeColor="accent2" w:themeShade="BF"/>
            </w:tcBorders>
            <w:shd w:val="clear" w:color="auto" w:fill="F2F2F2" w:themeFill="background1" w:themeFillShade="F2"/>
          </w:tcPr>
          <w:p w14:paraId="57F6B52B" w14:textId="77777777" w:rsidR="00A01CEC" w:rsidRPr="00EE6F7C" w:rsidRDefault="00A01CEC"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2E9106FE" w14:textId="77777777" w:rsidR="00A01CEC" w:rsidRPr="004C088F" w:rsidRDefault="00FA2AAB" w:rsidP="005E1D1F">
            <w:pPr>
              <w:pStyle w:val="Sinespaciado"/>
              <w:jc w:val="center"/>
              <w:rPr>
                <w:sz w:val="40"/>
                <w:lang w:val="es-ES_tradnl"/>
              </w:rPr>
            </w:pPr>
            <w:r w:rsidRPr="00EE6F7C">
              <w:rPr>
                <w:color w:val="0075A2" w:themeColor="accent2" w:themeShade="BF"/>
                <w:sz w:val="24"/>
                <w:lang w:val="es-ES_tradnl"/>
              </w:rPr>
              <w:t>No</w:t>
            </w:r>
          </w:p>
        </w:tc>
        <w:tc>
          <w:tcPr>
            <w:tcW w:w="5238" w:type="dxa"/>
            <w:tcBorders>
              <w:bottom w:val="single" w:sz="8" w:space="0" w:color="0075A2" w:themeColor="accent2" w:themeShade="BF"/>
            </w:tcBorders>
            <w:shd w:val="clear" w:color="auto" w:fill="F2F2F2" w:themeFill="background1" w:themeFillShade="F2"/>
          </w:tcPr>
          <w:p w14:paraId="0CC605FC" w14:textId="77777777" w:rsidR="00A01CEC" w:rsidRPr="00EE6F7C" w:rsidRDefault="00A01CEC" w:rsidP="002E6285">
            <w:pPr>
              <w:pStyle w:val="Sinespaciado"/>
              <w:rPr>
                <w:color w:val="000000" w:themeColor="text1"/>
                <w:sz w:val="18"/>
                <w:szCs w:val="20"/>
                <w:lang w:val="es-ES_tradnl"/>
              </w:rPr>
            </w:pPr>
            <w:r w:rsidRPr="000B05D2">
              <w:rPr>
                <w:sz w:val="18"/>
                <w:szCs w:val="20"/>
                <w:lang w:val="es-ES_tradnl"/>
              </w:rPr>
              <w:t xml:space="preserve">El valor de las metas intermedias indica que </w:t>
            </w:r>
            <w:r w:rsidR="002E6285" w:rsidRPr="00316D00">
              <w:rPr>
                <w:sz w:val="18"/>
                <w:szCs w:val="20"/>
                <w:lang w:val="es-ES_tradnl"/>
              </w:rPr>
              <w:t>se buscará un descenso en el nú</w:t>
            </w:r>
            <w:r w:rsidR="002E6285" w:rsidRPr="00EE6F7C">
              <w:rPr>
                <w:sz w:val="18"/>
                <w:szCs w:val="20"/>
                <w:lang w:val="es-ES_tradnl"/>
              </w:rPr>
              <w:t>mero de accidente y por ende, en la tasa de accidentabilidad</w:t>
            </w:r>
            <w:r w:rsidRPr="00EE6F7C">
              <w:rPr>
                <w:sz w:val="18"/>
                <w:szCs w:val="20"/>
                <w:lang w:val="es-ES_tradnl"/>
              </w:rPr>
              <w:t xml:space="preserve">. De acuerdo a su método del cálculo </w:t>
            </w:r>
            <w:r w:rsidR="002E6285" w:rsidRPr="00EE6F7C">
              <w:rPr>
                <w:sz w:val="18"/>
                <w:szCs w:val="20"/>
                <w:lang w:val="es-ES_tradnl"/>
              </w:rPr>
              <w:t>este está diseñado para lograr las metas establecidas.</w:t>
            </w:r>
          </w:p>
        </w:tc>
      </w:tr>
      <w:tr w:rsidR="00A01CEC" w:rsidRPr="00EE6F7C" w14:paraId="04C6015B" w14:textId="77777777" w:rsidTr="005E1D1F">
        <w:trPr>
          <w:jc w:val="center"/>
        </w:trPr>
        <w:tc>
          <w:tcPr>
            <w:tcW w:w="1325" w:type="dxa"/>
            <w:tcBorders>
              <w:top w:val="single" w:sz="8" w:space="0" w:color="0075A2" w:themeColor="accent2" w:themeShade="BF"/>
              <w:right w:val="single" w:sz="8" w:space="0" w:color="0075A2" w:themeColor="accent2" w:themeShade="BF"/>
            </w:tcBorders>
            <w:shd w:val="clear" w:color="auto" w:fill="89DEFF" w:themeFill="accent2" w:themeFillTint="66"/>
          </w:tcPr>
          <w:p w14:paraId="6D3DCB1A"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Unidad</w:t>
            </w:r>
          </w:p>
        </w:tc>
        <w:tc>
          <w:tcPr>
            <w:tcW w:w="1325" w:type="dxa"/>
            <w:gridSpan w:val="2"/>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76A58B18"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Línea Base</w:t>
            </w:r>
          </w:p>
        </w:tc>
        <w:tc>
          <w:tcPr>
            <w:tcW w:w="1456" w:type="dxa"/>
            <w:tcBorders>
              <w:top w:val="single" w:sz="8" w:space="0" w:color="0075A2" w:themeColor="accent2" w:themeShade="BF"/>
              <w:left w:val="single" w:sz="8" w:space="0" w:color="0075A2" w:themeColor="accent2" w:themeShade="BF"/>
            </w:tcBorders>
            <w:shd w:val="clear" w:color="auto" w:fill="89DEFF" w:themeFill="accent2" w:themeFillTint="66"/>
          </w:tcPr>
          <w:p w14:paraId="47D6123A" w14:textId="77777777" w:rsidR="00A01CEC" w:rsidRPr="00EE6F7C" w:rsidRDefault="00A01CEC" w:rsidP="005E1D1F">
            <w:pPr>
              <w:pStyle w:val="Sinespaciado"/>
              <w:jc w:val="center"/>
              <w:rPr>
                <w:color w:val="0075A2" w:themeColor="accent2" w:themeShade="BF"/>
                <w:lang w:val="es-ES_tradnl"/>
              </w:rPr>
            </w:pPr>
            <w:r w:rsidRPr="00EE6F7C">
              <w:rPr>
                <w:color w:val="0075A2" w:themeColor="accent2" w:themeShade="BF"/>
                <w:lang w:val="es-ES_tradnl"/>
              </w:rPr>
              <w:t>Factible</w:t>
            </w:r>
          </w:p>
        </w:tc>
        <w:tc>
          <w:tcPr>
            <w:tcW w:w="5238" w:type="dxa"/>
            <w:tcBorders>
              <w:top w:val="single" w:sz="8" w:space="0" w:color="0075A2" w:themeColor="accent2" w:themeShade="BF"/>
            </w:tcBorders>
            <w:shd w:val="clear" w:color="auto" w:fill="89DEFF" w:themeFill="accent2" w:themeFillTint="66"/>
          </w:tcPr>
          <w:p w14:paraId="7A86144F" w14:textId="77777777" w:rsidR="00A01CEC" w:rsidRPr="004C088F" w:rsidRDefault="00A01CEC" w:rsidP="005E1D1F">
            <w:pPr>
              <w:pStyle w:val="Sinespaciado"/>
              <w:jc w:val="center"/>
              <w:rPr>
                <w:color w:val="0075A2" w:themeColor="accent2" w:themeShade="BF"/>
                <w:lang w:val="es-ES_tradnl"/>
              </w:rPr>
            </w:pPr>
            <w:r w:rsidRPr="004C088F">
              <w:rPr>
                <w:color w:val="0075A2" w:themeColor="accent2" w:themeShade="BF"/>
                <w:lang w:val="es-ES_tradnl"/>
              </w:rPr>
              <w:t>Justificación</w:t>
            </w:r>
          </w:p>
        </w:tc>
      </w:tr>
      <w:tr w:rsidR="002E6285" w:rsidRPr="00EE6F7C" w14:paraId="51911080" w14:textId="77777777" w:rsidTr="005E1D1F">
        <w:trPr>
          <w:jc w:val="center"/>
        </w:trPr>
        <w:tc>
          <w:tcPr>
            <w:tcW w:w="1325" w:type="dxa"/>
            <w:tcBorders>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3B2EADD7" w14:textId="77777777" w:rsidR="002E6285" w:rsidRPr="00EE6F7C" w:rsidRDefault="002E6285" w:rsidP="005E1D1F">
            <w:pPr>
              <w:pStyle w:val="Sinespaciado"/>
              <w:rPr>
                <w:color w:val="0075A2" w:themeColor="accent2" w:themeShade="BF"/>
                <w:szCs w:val="20"/>
                <w:lang w:val="es-ES_tradnl"/>
              </w:rPr>
            </w:pPr>
            <w:r w:rsidRPr="00EE6F7C">
              <w:rPr>
                <w:color w:val="0075A2" w:themeColor="accent2" w:themeShade="BF"/>
                <w:szCs w:val="20"/>
                <w:lang w:val="es-ES_tradnl"/>
              </w:rPr>
              <w:t>Porcentaje</w:t>
            </w:r>
          </w:p>
        </w:tc>
        <w:tc>
          <w:tcPr>
            <w:tcW w:w="1325" w:type="dxa"/>
            <w:gridSpan w:val="2"/>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08CFEA46" w14:textId="77777777" w:rsidR="002E6285" w:rsidRPr="00EE6F7C" w:rsidRDefault="002E6285"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196</w:t>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vAlign w:val="center"/>
          </w:tcPr>
          <w:p w14:paraId="2B5B38C0" w14:textId="77777777" w:rsidR="002E6285" w:rsidRPr="004C088F" w:rsidRDefault="002E6285"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5238" w:type="dxa"/>
            <w:tcBorders>
              <w:bottom w:val="single" w:sz="8" w:space="0" w:color="0075A2" w:themeColor="accent2" w:themeShade="BF"/>
            </w:tcBorders>
            <w:shd w:val="clear" w:color="auto" w:fill="F2F2F2" w:themeFill="background1" w:themeFillShade="F2"/>
          </w:tcPr>
          <w:p w14:paraId="659CF5DD" w14:textId="77777777" w:rsidR="002E6285" w:rsidRPr="00316D00" w:rsidRDefault="002E6285" w:rsidP="005E1D1F">
            <w:pPr>
              <w:pStyle w:val="Sinespaciado"/>
              <w:rPr>
                <w:sz w:val="18"/>
                <w:szCs w:val="20"/>
                <w:lang w:val="es-ES_tradnl"/>
              </w:rPr>
            </w:pPr>
            <w:r w:rsidRPr="000B05D2">
              <w:rPr>
                <w:sz w:val="18"/>
                <w:szCs w:val="20"/>
                <w:lang w:val="es-ES_tradnl"/>
              </w:rPr>
              <w:t>El FIT como responsable de la operación del p</w:t>
            </w:r>
            <w:r w:rsidRPr="00316D00">
              <w:rPr>
                <w:sz w:val="18"/>
                <w:szCs w:val="20"/>
                <w:lang w:val="es-ES_tradnl"/>
              </w:rPr>
              <w:t>rograma determina la factibilidad de la meta.</w:t>
            </w:r>
          </w:p>
        </w:tc>
      </w:tr>
      <w:tr w:rsidR="002E6285" w:rsidRPr="00EE6F7C" w14:paraId="0B04D87E" w14:textId="77777777" w:rsidTr="005E1D1F">
        <w:trPr>
          <w:jc w:val="center"/>
        </w:trPr>
        <w:tc>
          <w:tcPr>
            <w:tcW w:w="2650" w:type="dxa"/>
            <w:gridSpan w:val="3"/>
            <w:tcBorders>
              <w:right w:val="single" w:sz="8" w:space="0" w:color="0075A2" w:themeColor="accent2" w:themeShade="BF"/>
            </w:tcBorders>
            <w:shd w:val="clear" w:color="auto" w:fill="59A9F2" w:themeFill="accent1" w:themeFillTint="99"/>
          </w:tcPr>
          <w:p w14:paraId="4532E9F2" w14:textId="77777777" w:rsidR="002E6285" w:rsidRPr="00EE6F7C" w:rsidRDefault="002E6285" w:rsidP="005E1D1F">
            <w:pPr>
              <w:pStyle w:val="Sinespaciado"/>
              <w:jc w:val="right"/>
              <w:rPr>
                <w:color w:val="FFFFFF" w:themeColor="background1"/>
                <w:szCs w:val="20"/>
                <w:lang w:val="es-ES_tradnl"/>
              </w:rPr>
            </w:pPr>
            <w:r w:rsidRPr="00EE6F7C">
              <w:rPr>
                <w:color w:val="FFFFFF" w:themeColor="background1"/>
                <w:szCs w:val="20"/>
                <w:lang w:val="es-ES_tradnl"/>
              </w:rPr>
              <w:t>Observaciones</w:t>
            </w:r>
          </w:p>
        </w:tc>
        <w:tc>
          <w:tcPr>
            <w:tcW w:w="6694" w:type="dxa"/>
            <w:gridSpan w:val="2"/>
            <w:tcBorders>
              <w:left w:val="single" w:sz="8" w:space="0" w:color="0075A2" w:themeColor="accent2" w:themeShade="BF"/>
            </w:tcBorders>
            <w:shd w:val="clear" w:color="auto" w:fill="F2F2F2" w:themeFill="background1" w:themeFillShade="F2"/>
          </w:tcPr>
          <w:p w14:paraId="4D45D4E3" w14:textId="77777777" w:rsidR="002E6285" w:rsidRPr="000B05D2" w:rsidRDefault="002E6285" w:rsidP="002E6285">
            <w:pPr>
              <w:pStyle w:val="Sinespaciado"/>
              <w:rPr>
                <w:color w:val="000000" w:themeColor="text1"/>
                <w:sz w:val="18"/>
                <w:szCs w:val="20"/>
                <w:lang w:val="es-ES_tradnl"/>
              </w:rPr>
            </w:pPr>
            <w:r w:rsidRPr="00EE6F7C">
              <w:rPr>
                <w:color w:val="000000" w:themeColor="text1"/>
                <w:sz w:val="18"/>
                <w:szCs w:val="20"/>
                <w:lang w:val="es-ES_tradnl"/>
              </w:rPr>
              <w:t>La evolución de este indicador se pudiera ver afectada por externalidades que afectaría su desempeño (eventos de la naturaleza, coyuntura económica, etc.). Estos elementos deberían mencionars</w:t>
            </w:r>
            <w:r w:rsidR="00E47ED8" w:rsidRPr="00EE6F7C">
              <w:rPr>
                <w:color w:val="000000" w:themeColor="text1"/>
                <w:sz w:val="18"/>
                <w:szCs w:val="20"/>
                <w:lang w:val="es-ES_tradnl"/>
              </w:rPr>
              <w:t>e en</w:t>
            </w:r>
            <w:r w:rsidR="00E47ED8" w:rsidRPr="004C088F">
              <w:rPr>
                <w:color w:val="000000" w:themeColor="text1"/>
                <w:sz w:val="18"/>
                <w:szCs w:val="20"/>
                <w:lang w:val="es-ES_tradnl"/>
              </w:rPr>
              <w:t xml:space="preserve"> los supuestos a este nivel adicionales a los establecidos.</w:t>
            </w:r>
          </w:p>
        </w:tc>
      </w:tr>
      <w:tr w:rsidR="002E6285" w:rsidRPr="00EE6F7C" w14:paraId="5C4F8C8F" w14:textId="77777777" w:rsidTr="005E1D1F">
        <w:trPr>
          <w:jc w:val="center"/>
        </w:trPr>
        <w:tc>
          <w:tcPr>
            <w:tcW w:w="2650" w:type="dxa"/>
            <w:gridSpan w:val="3"/>
            <w:tcBorders>
              <w:right w:val="single" w:sz="8" w:space="0" w:color="0075A2" w:themeColor="accent2" w:themeShade="BF"/>
            </w:tcBorders>
            <w:shd w:val="clear" w:color="auto" w:fill="59A9F2" w:themeFill="accent1" w:themeFillTint="99"/>
          </w:tcPr>
          <w:p w14:paraId="53F20CF3" w14:textId="77777777" w:rsidR="002E6285" w:rsidRPr="00EE6F7C" w:rsidRDefault="002E6285" w:rsidP="005E1D1F">
            <w:pPr>
              <w:pStyle w:val="Sinespaciado"/>
              <w:jc w:val="right"/>
              <w:rPr>
                <w:color w:val="FFFFFF" w:themeColor="background1"/>
                <w:szCs w:val="20"/>
                <w:lang w:val="es-ES_tradnl"/>
              </w:rPr>
            </w:pPr>
            <w:r w:rsidRPr="00EE6F7C">
              <w:rPr>
                <w:color w:val="FFFFFF" w:themeColor="background1"/>
                <w:szCs w:val="20"/>
                <w:lang w:val="es-ES_tradnl"/>
              </w:rPr>
              <w:t>Propuesta de Mejora</w:t>
            </w:r>
          </w:p>
        </w:tc>
        <w:tc>
          <w:tcPr>
            <w:tcW w:w="6694" w:type="dxa"/>
            <w:gridSpan w:val="2"/>
            <w:tcBorders>
              <w:left w:val="single" w:sz="8" w:space="0" w:color="0075A2" w:themeColor="accent2" w:themeShade="BF"/>
            </w:tcBorders>
            <w:shd w:val="clear" w:color="auto" w:fill="F2F2F2" w:themeFill="background1" w:themeFillShade="F2"/>
          </w:tcPr>
          <w:p w14:paraId="07E7A271" w14:textId="77777777" w:rsidR="002E6285" w:rsidRPr="00EE6F7C" w:rsidRDefault="002E6285" w:rsidP="002E6285">
            <w:pPr>
              <w:pStyle w:val="Sinespaciado"/>
              <w:rPr>
                <w:color w:val="000000" w:themeColor="text1"/>
                <w:sz w:val="18"/>
                <w:szCs w:val="20"/>
                <w:lang w:val="es-ES_tradnl"/>
              </w:rPr>
            </w:pPr>
            <w:r w:rsidRPr="00EE6F7C">
              <w:rPr>
                <w:color w:val="000000" w:themeColor="text1"/>
                <w:sz w:val="18"/>
                <w:szCs w:val="20"/>
                <w:lang w:val="es-ES_tradnl"/>
              </w:rPr>
              <w:t>Incorporar supuestos que se refieran a factores externos en este nivel de la MIR.</w:t>
            </w:r>
          </w:p>
        </w:tc>
      </w:tr>
    </w:tbl>
    <w:p w14:paraId="72D03D09" w14:textId="77777777" w:rsidR="00C47B1E" w:rsidRPr="00EE6F7C" w:rsidRDefault="00C47B1E" w:rsidP="00910857">
      <w:pPr>
        <w:tabs>
          <w:tab w:val="center" w:pos="4678"/>
        </w:tabs>
        <w:jc w:val="center"/>
        <w:rPr>
          <w:lang w:val="es-ES_tradnl"/>
        </w:rPr>
      </w:pPr>
    </w:p>
    <w:p w14:paraId="39C28279" w14:textId="77777777" w:rsidR="00910857" w:rsidRPr="00EE6F7C" w:rsidRDefault="00910857" w:rsidP="00910857">
      <w:pPr>
        <w:pStyle w:val="Epgrafe"/>
        <w:rPr>
          <w:sz w:val="21"/>
          <w:szCs w:val="21"/>
        </w:rPr>
      </w:pPr>
      <w:r w:rsidRPr="00EE6F7C">
        <w:rPr>
          <w:sz w:val="21"/>
          <w:szCs w:val="21"/>
        </w:rPr>
        <w:t>Tabla</w:t>
      </w:r>
      <w:r w:rsidR="005F58E3" w:rsidRPr="00EE6F7C">
        <w:rPr>
          <w:sz w:val="21"/>
          <w:szCs w:val="21"/>
        </w:rPr>
        <w:t xml:space="preserve"> 42</w:t>
      </w:r>
      <w:r w:rsidRPr="004C088F">
        <w:rPr>
          <w:sz w:val="21"/>
          <w:szCs w:val="21"/>
        </w:rPr>
        <w:t>. Metas del Programa</w:t>
      </w:r>
      <w:r w:rsidR="005F58E3" w:rsidRPr="000B05D2">
        <w:rPr>
          <w:sz w:val="21"/>
          <w:szCs w:val="21"/>
        </w:rPr>
        <w:t xml:space="preserve"> Presupuestal E022</w:t>
      </w:r>
      <w:r w:rsidRPr="00316D00">
        <w:rPr>
          <w:sz w:val="21"/>
          <w:szCs w:val="21"/>
        </w:rPr>
        <w:t xml:space="preserve"> (</w:t>
      </w:r>
      <w:r w:rsidR="002E6285" w:rsidRPr="00316D00">
        <w:rPr>
          <w:sz w:val="21"/>
          <w:szCs w:val="21"/>
        </w:rPr>
        <w:t>Componentes</w:t>
      </w:r>
      <w:r w:rsidR="005F58E3" w:rsidRPr="00EE6F7C">
        <w:rPr>
          <w:sz w:val="21"/>
          <w:szCs w:val="21"/>
        </w:rPr>
        <w:t xml:space="preserve"> 2 de 2</w:t>
      </w:r>
      <w:r w:rsidRPr="00EE6F7C">
        <w:rPr>
          <w:sz w:val="21"/>
          <w:szCs w:val="21"/>
        </w:rPr>
        <w:t>)</w:t>
      </w:r>
    </w:p>
    <w:tbl>
      <w:tblPr>
        <w:tblStyle w:val="Tablaconcuadrcula"/>
        <w:tblW w:w="0" w:type="auto"/>
        <w:jc w:val="center"/>
        <w:tblLook w:val="04A0" w:firstRow="1" w:lastRow="0" w:firstColumn="1" w:lastColumn="0" w:noHBand="0" w:noVBand="1"/>
      </w:tblPr>
      <w:tblGrid>
        <w:gridCol w:w="1325"/>
        <w:gridCol w:w="6"/>
        <w:gridCol w:w="1319"/>
        <w:gridCol w:w="1456"/>
        <w:gridCol w:w="5238"/>
      </w:tblGrid>
      <w:tr w:rsidR="002E6285" w:rsidRPr="00EE6F7C" w14:paraId="10E9BA02" w14:textId="77777777" w:rsidTr="005E1D1F">
        <w:trPr>
          <w:tblHeader/>
          <w:jc w:val="center"/>
        </w:trPr>
        <w:tc>
          <w:tcPr>
            <w:tcW w:w="1331" w:type="dxa"/>
            <w:gridSpan w:val="2"/>
            <w:shd w:val="clear" w:color="auto" w:fill="90C5F6" w:themeFill="accent1" w:themeFillTint="66"/>
          </w:tcPr>
          <w:p w14:paraId="76142DB3" w14:textId="77777777" w:rsidR="002E6285" w:rsidRPr="00EE6F7C" w:rsidRDefault="002E6285" w:rsidP="005E1D1F">
            <w:pPr>
              <w:tabs>
                <w:tab w:val="center" w:pos="4678"/>
              </w:tabs>
              <w:jc w:val="right"/>
              <w:rPr>
                <w:b/>
                <w:color w:val="002060"/>
                <w:sz w:val="20"/>
                <w:lang w:val="es-ES_tradnl"/>
              </w:rPr>
            </w:pPr>
            <w:r w:rsidRPr="00EE6F7C">
              <w:rPr>
                <w:b/>
                <w:color w:val="002060"/>
                <w:sz w:val="20"/>
                <w:lang w:val="es-ES_tradnl"/>
              </w:rPr>
              <w:t>Nivel</w:t>
            </w:r>
          </w:p>
        </w:tc>
        <w:tc>
          <w:tcPr>
            <w:tcW w:w="8013" w:type="dxa"/>
            <w:gridSpan w:val="3"/>
            <w:shd w:val="clear" w:color="auto" w:fill="0075A2" w:themeFill="accent2" w:themeFillShade="BF"/>
          </w:tcPr>
          <w:p w14:paraId="7F2A32BF" w14:textId="77777777" w:rsidR="002E6285" w:rsidRPr="00EE6F7C" w:rsidRDefault="002E6285" w:rsidP="005E1D1F">
            <w:pPr>
              <w:tabs>
                <w:tab w:val="center" w:pos="4678"/>
              </w:tabs>
              <w:jc w:val="center"/>
              <w:rPr>
                <w:b/>
                <w:color w:val="FFFFFF" w:themeColor="background1"/>
                <w:sz w:val="20"/>
                <w:lang w:val="es-ES_tradnl"/>
              </w:rPr>
            </w:pPr>
            <w:r w:rsidRPr="00EE6F7C">
              <w:rPr>
                <w:b/>
                <w:color w:val="FFFFFF" w:themeColor="background1"/>
                <w:sz w:val="20"/>
                <w:lang w:val="es-ES_tradnl"/>
              </w:rPr>
              <w:t>COMPONENTES</w:t>
            </w:r>
          </w:p>
        </w:tc>
      </w:tr>
      <w:tr w:rsidR="002E6285" w:rsidRPr="00EE6F7C" w14:paraId="4BF6636A" w14:textId="77777777" w:rsidTr="005E1D1F">
        <w:trPr>
          <w:jc w:val="center"/>
        </w:trPr>
        <w:tc>
          <w:tcPr>
            <w:tcW w:w="1331" w:type="dxa"/>
            <w:gridSpan w:val="2"/>
            <w:shd w:val="clear" w:color="auto" w:fill="90C5F6" w:themeFill="accent1" w:themeFillTint="66"/>
          </w:tcPr>
          <w:p w14:paraId="71919280" w14:textId="77777777" w:rsidR="002E6285" w:rsidRPr="00EE6F7C" w:rsidRDefault="002E6285" w:rsidP="005E1D1F">
            <w:pPr>
              <w:tabs>
                <w:tab w:val="center" w:pos="4678"/>
              </w:tabs>
              <w:jc w:val="right"/>
              <w:rPr>
                <w:b/>
                <w:color w:val="002060"/>
                <w:sz w:val="20"/>
                <w:lang w:val="es-ES_tradnl"/>
              </w:rPr>
            </w:pPr>
            <w:r w:rsidRPr="00EE6F7C">
              <w:rPr>
                <w:b/>
                <w:color w:val="002060"/>
                <w:sz w:val="20"/>
                <w:lang w:val="es-ES_tradnl"/>
              </w:rPr>
              <w:t xml:space="preserve">Objetivo </w:t>
            </w:r>
          </w:p>
        </w:tc>
        <w:tc>
          <w:tcPr>
            <w:tcW w:w="8013" w:type="dxa"/>
            <w:gridSpan w:val="3"/>
            <w:shd w:val="clear" w:color="auto" w:fill="F2F2F2" w:themeFill="background1" w:themeFillShade="F2"/>
          </w:tcPr>
          <w:p w14:paraId="78AE260B" w14:textId="77777777" w:rsidR="002E6285" w:rsidRPr="00EE6F7C" w:rsidRDefault="002E6285" w:rsidP="005E1D1F">
            <w:pPr>
              <w:tabs>
                <w:tab w:val="center" w:pos="4678"/>
              </w:tabs>
              <w:jc w:val="both"/>
              <w:rPr>
                <w:sz w:val="20"/>
                <w:lang w:val="es-ES_tradnl"/>
              </w:rPr>
            </w:pPr>
            <w:r w:rsidRPr="00EE6F7C">
              <w:rPr>
                <w:sz w:val="20"/>
                <w:lang w:val="es-ES_tradnl"/>
              </w:rPr>
              <w:t>Operación y conservación de infraestructura ferroviaria realizada.</w:t>
            </w:r>
          </w:p>
        </w:tc>
      </w:tr>
      <w:tr w:rsidR="002E6285" w:rsidRPr="00EE6F7C" w14:paraId="124E9512" w14:textId="77777777" w:rsidTr="005E1D1F">
        <w:trPr>
          <w:jc w:val="center"/>
        </w:trPr>
        <w:tc>
          <w:tcPr>
            <w:tcW w:w="1331" w:type="dxa"/>
            <w:gridSpan w:val="2"/>
            <w:shd w:val="clear" w:color="auto" w:fill="90C5F6" w:themeFill="accent1" w:themeFillTint="66"/>
          </w:tcPr>
          <w:p w14:paraId="4650B73E" w14:textId="77777777" w:rsidR="002E6285" w:rsidRPr="00EE6F7C" w:rsidRDefault="002E6285" w:rsidP="005E1D1F">
            <w:pPr>
              <w:tabs>
                <w:tab w:val="center" w:pos="4678"/>
              </w:tabs>
              <w:jc w:val="right"/>
              <w:rPr>
                <w:b/>
                <w:color w:val="002060"/>
                <w:sz w:val="20"/>
                <w:lang w:val="es-ES_tradnl"/>
              </w:rPr>
            </w:pPr>
            <w:r w:rsidRPr="00EE6F7C">
              <w:rPr>
                <w:b/>
                <w:color w:val="002060"/>
                <w:sz w:val="20"/>
                <w:lang w:val="es-ES_tradnl"/>
              </w:rPr>
              <w:t>Indicador</w:t>
            </w:r>
          </w:p>
        </w:tc>
        <w:tc>
          <w:tcPr>
            <w:tcW w:w="8013" w:type="dxa"/>
            <w:gridSpan w:val="3"/>
            <w:shd w:val="clear" w:color="auto" w:fill="F2F2F2" w:themeFill="background1" w:themeFillShade="F2"/>
          </w:tcPr>
          <w:p w14:paraId="2192A848" w14:textId="77777777" w:rsidR="002E6285" w:rsidRPr="00EE6F7C" w:rsidRDefault="002E6285" w:rsidP="005E1D1F">
            <w:pPr>
              <w:tabs>
                <w:tab w:val="center" w:pos="4678"/>
              </w:tabs>
              <w:jc w:val="both"/>
              <w:rPr>
                <w:sz w:val="20"/>
                <w:lang w:val="es-ES_tradnl"/>
              </w:rPr>
            </w:pPr>
            <w:r w:rsidRPr="00EE6F7C">
              <w:rPr>
                <w:sz w:val="20"/>
                <w:lang w:val="es-ES_tradnl"/>
              </w:rPr>
              <w:t>Tasa de cambio en la velocidad promedio de operación en la infraestructura impuesta al FIT</w:t>
            </w:r>
          </w:p>
        </w:tc>
      </w:tr>
      <w:tr w:rsidR="002E6285" w:rsidRPr="00EE6F7C" w14:paraId="48AB488C" w14:textId="77777777" w:rsidTr="005E1D1F">
        <w:trPr>
          <w:jc w:val="center"/>
        </w:trPr>
        <w:tc>
          <w:tcPr>
            <w:tcW w:w="9344" w:type="dxa"/>
            <w:gridSpan w:val="5"/>
            <w:tcBorders>
              <w:bottom w:val="nil"/>
            </w:tcBorders>
            <w:shd w:val="clear" w:color="auto" w:fill="0075A2" w:themeFill="accent2" w:themeFillShade="BF"/>
          </w:tcPr>
          <w:p w14:paraId="6BB98EE1" w14:textId="77777777" w:rsidR="002E6285" w:rsidRPr="00EE6F7C" w:rsidRDefault="002E6285" w:rsidP="005E1D1F">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2E6285" w:rsidRPr="00EE6F7C" w14:paraId="554064D4" w14:textId="77777777" w:rsidTr="005E1D1F">
        <w:trPr>
          <w:trHeight w:val="214"/>
          <w:jc w:val="center"/>
        </w:trPr>
        <w:tc>
          <w:tcPr>
            <w:tcW w:w="2650" w:type="dxa"/>
            <w:gridSpan w:val="3"/>
            <w:tcBorders>
              <w:top w:val="nil"/>
              <w:right w:val="single" w:sz="8" w:space="0" w:color="0075A2" w:themeColor="accent2" w:themeShade="BF"/>
            </w:tcBorders>
            <w:shd w:val="clear" w:color="auto" w:fill="89DEFF" w:themeFill="accent2" w:themeFillTint="66"/>
          </w:tcPr>
          <w:p w14:paraId="6E0AF19B" w14:textId="77777777" w:rsidR="002E6285" w:rsidRPr="00EE6F7C" w:rsidRDefault="002E6285" w:rsidP="005E1D1F">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456" w:type="dxa"/>
            <w:tcBorders>
              <w:top w:val="nil"/>
              <w:left w:val="single" w:sz="8" w:space="0" w:color="0075A2" w:themeColor="accent2" w:themeShade="BF"/>
            </w:tcBorders>
            <w:shd w:val="clear" w:color="auto" w:fill="89DEFF" w:themeFill="accent2" w:themeFillTint="66"/>
          </w:tcPr>
          <w:p w14:paraId="34E3C3D7" w14:textId="77777777" w:rsidR="002E6285" w:rsidRPr="00EE6F7C" w:rsidRDefault="002E6285" w:rsidP="005E1D1F">
            <w:pPr>
              <w:pStyle w:val="Sinespaciado"/>
              <w:jc w:val="center"/>
              <w:rPr>
                <w:color w:val="0075A2" w:themeColor="accent2" w:themeShade="BF"/>
                <w:lang w:val="es-ES_tradnl"/>
              </w:rPr>
            </w:pPr>
            <w:r w:rsidRPr="00EE6F7C">
              <w:rPr>
                <w:color w:val="0075A2" w:themeColor="accent2" w:themeShade="BF"/>
                <w:lang w:val="es-ES_tradnl"/>
              </w:rPr>
              <w:t>Laxa (s/n)</w:t>
            </w:r>
          </w:p>
        </w:tc>
        <w:tc>
          <w:tcPr>
            <w:tcW w:w="5238" w:type="dxa"/>
            <w:tcBorders>
              <w:top w:val="nil"/>
            </w:tcBorders>
            <w:shd w:val="clear" w:color="auto" w:fill="89DEFF" w:themeFill="accent2" w:themeFillTint="66"/>
          </w:tcPr>
          <w:p w14:paraId="20DCE4C0" w14:textId="77777777" w:rsidR="002E6285" w:rsidRPr="00EE6F7C" w:rsidRDefault="002E6285" w:rsidP="005E1D1F">
            <w:pPr>
              <w:pStyle w:val="Sinespaciado"/>
              <w:jc w:val="center"/>
              <w:rPr>
                <w:color w:val="0075A2" w:themeColor="accent2" w:themeShade="BF"/>
                <w:lang w:val="es-ES_tradnl"/>
              </w:rPr>
            </w:pPr>
            <w:r w:rsidRPr="00EE6F7C">
              <w:rPr>
                <w:color w:val="0075A2" w:themeColor="accent2" w:themeShade="BF"/>
                <w:lang w:val="es-ES_tradnl"/>
              </w:rPr>
              <w:t>Justificación</w:t>
            </w:r>
          </w:p>
        </w:tc>
      </w:tr>
      <w:tr w:rsidR="002E6285" w:rsidRPr="00EE6F7C" w14:paraId="750EB248" w14:textId="77777777" w:rsidTr="005E1D1F">
        <w:trPr>
          <w:jc w:val="center"/>
        </w:trPr>
        <w:tc>
          <w:tcPr>
            <w:tcW w:w="2650" w:type="dxa"/>
            <w:gridSpan w:val="3"/>
            <w:tcBorders>
              <w:bottom w:val="single" w:sz="8" w:space="0" w:color="0075A2" w:themeColor="accent2" w:themeShade="BF"/>
              <w:right w:val="single" w:sz="8" w:space="0" w:color="0075A2" w:themeColor="accent2" w:themeShade="BF"/>
            </w:tcBorders>
            <w:shd w:val="clear" w:color="auto" w:fill="F2F2F2" w:themeFill="background1" w:themeFillShade="F2"/>
          </w:tcPr>
          <w:p w14:paraId="2268F302" w14:textId="77777777" w:rsidR="002E6285" w:rsidRPr="00EE6F7C" w:rsidRDefault="002E6285"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2F3F4CF9" w14:textId="77777777" w:rsidR="002E6285" w:rsidRPr="004C088F" w:rsidRDefault="00FA2AAB" w:rsidP="005E1D1F">
            <w:pPr>
              <w:pStyle w:val="Sinespaciado"/>
              <w:jc w:val="center"/>
              <w:rPr>
                <w:sz w:val="40"/>
                <w:lang w:val="es-ES_tradnl"/>
              </w:rPr>
            </w:pPr>
            <w:r w:rsidRPr="00EE6F7C">
              <w:rPr>
                <w:color w:val="0075A2" w:themeColor="accent2" w:themeShade="BF"/>
                <w:sz w:val="24"/>
                <w:lang w:val="es-ES_tradnl"/>
              </w:rPr>
              <w:t>No</w:t>
            </w:r>
          </w:p>
        </w:tc>
        <w:tc>
          <w:tcPr>
            <w:tcW w:w="5238" w:type="dxa"/>
            <w:tcBorders>
              <w:bottom w:val="single" w:sz="8" w:space="0" w:color="0075A2" w:themeColor="accent2" w:themeShade="BF"/>
            </w:tcBorders>
            <w:shd w:val="clear" w:color="auto" w:fill="F2F2F2" w:themeFill="background1" w:themeFillShade="F2"/>
          </w:tcPr>
          <w:p w14:paraId="2A78BD9B" w14:textId="77777777" w:rsidR="002E6285" w:rsidRPr="00EE6F7C" w:rsidRDefault="002E6285" w:rsidP="00C47B1E">
            <w:pPr>
              <w:pStyle w:val="Sinespaciado"/>
              <w:rPr>
                <w:color w:val="000000" w:themeColor="text1"/>
                <w:sz w:val="18"/>
                <w:szCs w:val="20"/>
                <w:lang w:val="es-ES_tradnl"/>
              </w:rPr>
            </w:pPr>
            <w:r w:rsidRPr="000B05D2">
              <w:rPr>
                <w:sz w:val="18"/>
                <w:szCs w:val="20"/>
                <w:lang w:val="es-ES_tradnl"/>
              </w:rPr>
              <w:t>El valor de las</w:t>
            </w:r>
            <w:r w:rsidRPr="00316D00">
              <w:rPr>
                <w:sz w:val="18"/>
                <w:szCs w:val="20"/>
                <w:lang w:val="es-ES_tradnl"/>
              </w:rPr>
              <w:t xml:space="preserve"> metas intermedias indica </w:t>
            </w:r>
            <w:r w:rsidR="00C47B1E" w:rsidRPr="00316D00">
              <w:rPr>
                <w:sz w:val="18"/>
                <w:szCs w:val="20"/>
                <w:lang w:val="es-ES_tradnl"/>
              </w:rPr>
              <w:t>un incremento en la velocidad promedio</w:t>
            </w:r>
            <w:r w:rsidRPr="00EE6F7C">
              <w:rPr>
                <w:sz w:val="18"/>
                <w:szCs w:val="20"/>
                <w:lang w:val="es-ES_tradnl"/>
              </w:rPr>
              <w:t xml:space="preserve">. De acuerdo a su método del cálculo </w:t>
            </w:r>
            <w:r w:rsidR="00C47B1E" w:rsidRPr="00EE6F7C">
              <w:rPr>
                <w:sz w:val="18"/>
                <w:szCs w:val="20"/>
                <w:lang w:val="es-ES_tradnl"/>
              </w:rPr>
              <w:t>el indicador busca lograr el objetivo de incremento en la velocidad.</w:t>
            </w:r>
          </w:p>
        </w:tc>
      </w:tr>
      <w:tr w:rsidR="002E6285" w:rsidRPr="00EE6F7C" w14:paraId="461D6407" w14:textId="77777777" w:rsidTr="005E1D1F">
        <w:trPr>
          <w:jc w:val="center"/>
        </w:trPr>
        <w:tc>
          <w:tcPr>
            <w:tcW w:w="1325" w:type="dxa"/>
            <w:tcBorders>
              <w:top w:val="single" w:sz="8" w:space="0" w:color="0075A2" w:themeColor="accent2" w:themeShade="BF"/>
              <w:right w:val="single" w:sz="8" w:space="0" w:color="0075A2" w:themeColor="accent2" w:themeShade="BF"/>
            </w:tcBorders>
            <w:shd w:val="clear" w:color="auto" w:fill="89DEFF" w:themeFill="accent2" w:themeFillTint="66"/>
          </w:tcPr>
          <w:p w14:paraId="4FDA5F3A" w14:textId="77777777" w:rsidR="002E6285" w:rsidRPr="00EE6F7C" w:rsidRDefault="002E6285" w:rsidP="005E1D1F">
            <w:pPr>
              <w:pStyle w:val="Sinespaciado"/>
              <w:jc w:val="center"/>
              <w:rPr>
                <w:color w:val="0075A2" w:themeColor="accent2" w:themeShade="BF"/>
                <w:lang w:val="es-ES_tradnl"/>
              </w:rPr>
            </w:pPr>
            <w:r w:rsidRPr="00EE6F7C">
              <w:rPr>
                <w:color w:val="0075A2" w:themeColor="accent2" w:themeShade="BF"/>
                <w:lang w:val="es-ES_tradnl"/>
              </w:rPr>
              <w:t>Unidad</w:t>
            </w:r>
          </w:p>
        </w:tc>
        <w:tc>
          <w:tcPr>
            <w:tcW w:w="1325" w:type="dxa"/>
            <w:gridSpan w:val="2"/>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078423A4" w14:textId="77777777" w:rsidR="002E6285" w:rsidRPr="00EE6F7C" w:rsidRDefault="002E6285" w:rsidP="002E6285">
            <w:pPr>
              <w:pStyle w:val="Sinespaciado"/>
              <w:jc w:val="center"/>
              <w:rPr>
                <w:color w:val="0075A2" w:themeColor="accent2" w:themeShade="BF"/>
                <w:lang w:val="es-ES_tradnl"/>
              </w:rPr>
            </w:pPr>
            <w:r w:rsidRPr="00EE6F7C">
              <w:rPr>
                <w:color w:val="0075A2" w:themeColor="accent2" w:themeShade="BF"/>
                <w:lang w:val="es-ES_tradnl"/>
              </w:rPr>
              <w:t>Línea Base</w:t>
            </w:r>
          </w:p>
        </w:tc>
        <w:tc>
          <w:tcPr>
            <w:tcW w:w="1456" w:type="dxa"/>
            <w:tcBorders>
              <w:top w:val="single" w:sz="8" w:space="0" w:color="0075A2" w:themeColor="accent2" w:themeShade="BF"/>
              <w:left w:val="single" w:sz="8" w:space="0" w:color="0075A2" w:themeColor="accent2" w:themeShade="BF"/>
            </w:tcBorders>
            <w:shd w:val="clear" w:color="auto" w:fill="89DEFF" w:themeFill="accent2" w:themeFillTint="66"/>
          </w:tcPr>
          <w:p w14:paraId="73580FCF" w14:textId="77777777" w:rsidR="002E6285" w:rsidRPr="00EE6F7C" w:rsidRDefault="002E6285" w:rsidP="005E1D1F">
            <w:pPr>
              <w:pStyle w:val="Sinespaciado"/>
              <w:jc w:val="center"/>
              <w:rPr>
                <w:color w:val="0075A2" w:themeColor="accent2" w:themeShade="BF"/>
                <w:lang w:val="es-ES_tradnl"/>
              </w:rPr>
            </w:pPr>
            <w:r w:rsidRPr="00EE6F7C">
              <w:rPr>
                <w:color w:val="0075A2" w:themeColor="accent2" w:themeShade="BF"/>
                <w:lang w:val="es-ES_tradnl"/>
              </w:rPr>
              <w:t>Factible</w:t>
            </w:r>
          </w:p>
        </w:tc>
        <w:tc>
          <w:tcPr>
            <w:tcW w:w="5238" w:type="dxa"/>
            <w:tcBorders>
              <w:top w:val="single" w:sz="8" w:space="0" w:color="0075A2" w:themeColor="accent2" w:themeShade="BF"/>
            </w:tcBorders>
            <w:shd w:val="clear" w:color="auto" w:fill="89DEFF" w:themeFill="accent2" w:themeFillTint="66"/>
          </w:tcPr>
          <w:p w14:paraId="1463721C" w14:textId="77777777" w:rsidR="002E6285" w:rsidRPr="004C088F" w:rsidRDefault="002E6285" w:rsidP="005E1D1F">
            <w:pPr>
              <w:pStyle w:val="Sinespaciado"/>
              <w:jc w:val="center"/>
              <w:rPr>
                <w:color w:val="0075A2" w:themeColor="accent2" w:themeShade="BF"/>
                <w:lang w:val="es-ES_tradnl"/>
              </w:rPr>
            </w:pPr>
            <w:r w:rsidRPr="004C088F">
              <w:rPr>
                <w:color w:val="0075A2" w:themeColor="accent2" w:themeShade="BF"/>
                <w:lang w:val="es-ES_tradnl"/>
              </w:rPr>
              <w:t>Justificación</w:t>
            </w:r>
          </w:p>
        </w:tc>
      </w:tr>
      <w:tr w:rsidR="002E6285" w:rsidRPr="00EE6F7C" w14:paraId="70BE1A20" w14:textId="77777777" w:rsidTr="005E1D1F">
        <w:trPr>
          <w:jc w:val="center"/>
        </w:trPr>
        <w:tc>
          <w:tcPr>
            <w:tcW w:w="1325" w:type="dxa"/>
            <w:tcBorders>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709341CC" w14:textId="77777777" w:rsidR="002E6285" w:rsidRPr="00EE6F7C" w:rsidRDefault="002E6285" w:rsidP="005E1D1F">
            <w:pPr>
              <w:pStyle w:val="Sinespaciado"/>
              <w:rPr>
                <w:color w:val="0075A2" w:themeColor="accent2" w:themeShade="BF"/>
                <w:szCs w:val="20"/>
                <w:lang w:val="es-ES_tradnl"/>
              </w:rPr>
            </w:pPr>
            <w:r w:rsidRPr="00EE6F7C">
              <w:rPr>
                <w:color w:val="0075A2" w:themeColor="accent2" w:themeShade="BF"/>
                <w:szCs w:val="20"/>
                <w:lang w:val="es-ES_tradnl"/>
              </w:rPr>
              <w:t>Porcentaje</w:t>
            </w:r>
          </w:p>
        </w:tc>
        <w:tc>
          <w:tcPr>
            <w:tcW w:w="1325" w:type="dxa"/>
            <w:gridSpan w:val="2"/>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5C502678" w14:textId="77777777" w:rsidR="002E6285" w:rsidRPr="00EE6F7C" w:rsidRDefault="002E6285"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12</w:t>
            </w:r>
          </w:p>
        </w:tc>
        <w:tc>
          <w:tcPr>
            <w:tcW w:w="1456" w:type="dxa"/>
            <w:tcBorders>
              <w:left w:val="single" w:sz="8" w:space="0" w:color="0075A2" w:themeColor="accent2" w:themeShade="BF"/>
              <w:bottom w:val="single" w:sz="8" w:space="0" w:color="0075A2" w:themeColor="accent2" w:themeShade="BF"/>
            </w:tcBorders>
            <w:shd w:val="clear" w:color="auto" w:fill="F2F2F2" w:themeFill="background1" w:themeFillShade="F2"/>
            <w:vAlign w:val="center"/>
          </w:tcPr>
          <w:p w14:paraId="09E0B113" w14:textId="77777777" w:rsidR="002E6285" w:rsidRPr="004C088F" w:rsidRDefault="002E6285"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5238" w:type="dxa"/>
            <w:tcBorders>
              <w:bottom w:val="single" w:sz="8" w:space="0" w:color="0075A2" w:themeColor="accent2" w:themeShade="BF"/>
            </w:tcBorders>
            <w:shd w:val="clear" w:color="auto" w:fill="F2F2F2" w:themeFill="background1" w:themeFillShade="F2"/>
          </w:tcPr>
          <w:p w14:paraId="0BF5D376" w14:textId="4EF3996F" w:rsidR="002E6285" w:rsidRPr="00EE6F7C" w:rsidRDefault="00C47B1E" w:rsidP="005E1D1F">
            <w:pPr>
              <w:pStyle w:val="Sinespaciado"/>
              <w:rPr>
                <w:sz w:val="18"/>
                <w:szCs w:val="20"/>
                <w:lang w:val="es-ES_tradnl"/>
              </w:rPr>
            </w:pPr>
            <w:r w:rsidRPr="000B05D2">
              <w:rPr>
                <w:sz w:val="18"/>
                <w:szCs w:val="20"/>
                <w:lang w:val="es-ES_tradnl"/>
              </w:rPr>
              <w:t>La factibilidad de las meta</w:t>
            </w:r>
            <w:r w:rsidRPr="00316D00">
              <w:rPr>
                <w:sz w:val="18"/>
                <w:szCs w:val="20"/>
                <w:lang w:val="es-ES_tradnl"/>
              </w:rPr>
              <w:t xml:space="preserve">s requiere, por un lado, que se incrementen los programas de rehabilitación y </w:t>
            </w:r>
            <w:r w:rsidR="008F08F6" w:rsidRPr="00316D00">
              <w:rPr>
                <w:sz w:val="18"/>
                <w:szCs w:val="20"/>
                <w:lang w:val="es-ES_tradnl"/>
              </w:rPr>
              <w:t>conservación,</w:t>
            </w:r>
            <w:r w:rsidRPr="00316D00">
              <w:rPr>
                <w:sz w:val="18"/>
                <w:szCs w:val="20"/>
                <w:lang w:val="es-ES_tradnl"/>
              </w:rPr>
              <w:t xml:space="preserve"> así como una reducción de los accidentes</w:t>
            </w:r>
          </w:p>
        </w:tc>
      </w:tr>
      <w:tr w:rsidR="00C47B1E" w:rsidRPr="00EE6F7C" w14:paraId="3784177B" w14:textId="77777777" w:rsidTr="005E1D1F">
        <w:trPr>
          <w:jc w:val="center"/>
        </w:trPr>
        <w:tc>
          <w:tcPr>
            <w:tcW w:w="2650" w:type="dxa"/>
            <w:gridSpan w:val="3"/>
            <w:tcBorders>
              <w:right w:val="single" w:sz="8" w:space="0" w:color="0075A2" w:themeColor="accent2" w:themeShade="BF"/>
            </w:tcBorders>
            <w:shd w:val="clear" w:color="auto" w:fill="59A9F2" w:themeFill="accent1" w:themeFillTint="99"/>
          </w:tcPr>
          <w:p w14:paraId="47FD29AC" w14:textId="77777777" w:rsidR="00C47B1E" w:rsidRPr="00EE6F7C" w:rsidRDefault="00C47B1E" w:rsidP="005E1D1F">
            <w:pPr>
              <w:pStyle w:val="Sinespaciado"/>
              <w:jc w:val="right"/>
              <w:rPr>
                <w:color w:val="FFFFFF" w:themeColor="background1"/>
                <w:szCs w:val="20"/>
                <w:lang w:val="es-ES_tradnl"/>
              </w:rPr>
            </w:pPr>
            <w:r w:rsidRPr="00EE6F7C">
              <w:rPr>
                <w:color w:val="FFFFFF" w:themeColor="background1"/>
                <w:szCs w:val="20"/>
                <w:lang w:val="es-ES_tradnl"/>
              </w:rPr>
              <w:t>Observaciones</w:t>
            </w:r>
          </w:p>
        </w:tc>
        <w:tc>
          <w:tcPr>
            <w:tcW w:w="6694" w:type="dxa"/>
            <w:gridSpan w:val="2"/>
            <w:tcBorders>
              <w:left w:val="single" w:sz="8" w:space="0" w:color="0075A2" w:themeColor="accent2" w:themeShade="BF"/>
            </w:tcBorders>
            <w:shd w:val="clear" w:color="auto" w:fill="F2F2F2" w:themeFill="background1" w:themeFillShade="F2"/>
          </w:tcPr>
          <w:p w14:paraId="563482A0" w14:textId="77777777" w:rsidR="00C47B1E" w:rsidRPr="00EE6F7C" w:rsidRDefault="00C47B1E" w:rsidP="00C47B1E">
            <w:pPr>
              <w:pStyle w:val="Sinespaciado"/>
              <w:rPr>
                <w:color w:val="000000" w:themeColor="text1"/>
                <w:sz w:val="18"/>
                <w:szCs w:val="20"/>
                <w:lang w:val="es-ES_tradnl"/>
              </w:rPr>
            </w:pPr>
            <w:r w:rsidRPr="00EE6F7C">
              <w:rPr>
                <w:color w:val="000000" w:themeColor="text1"/>
                <w:sz w:val="18"/>
                <w:szCs w:val="20"/>
                <w:lang w:val="es-ES_tradnl"/>
              </w:rPr>
              <w:t>La evolución de este indicador se pudiera ver afectada por externalidades que afectaría su desempeño (eventos de la naturaleza, coyuntura económica, etc.). Estos elementos deberían mencionarse en los supuestos a este nivel adicionales a los establecidos.</w:t>
            </w:r>
          </w:p>
        </w:tc>
      </w:tr>
      <w:tr w:rsidR="00C47B1E" w:rsidRPr="00EE6F7C" w14:paraId="501B432D" w14:textId="77777777" w:rsidTr="005E1D1F">
        <w:trPr>
          <w:jc w:val="center"/>
        </w:trPr>
        <w:tc>
          <w:tcPr>
            <w:tcW w:w="2650" w:type="dxa"/>
            <w:gridSpan w:val="3"/>
            <w:tcBorders>
              <w:right w:val="single" w:sz="8" w:space="0" w:color="0075A2" w:themeColor="accent2" w:themeShade="BF"/>
            </w:tcBorders>
            <w:shd w:val="clear" w:color="auto" w:fill="59A9F2" w:themeFill="accent1" w:themeFillTint="99"/>
          </w:tcPr>
          <w:p w14:paraId="61859DFA" w14:textId="77777777" w:rsidR="00C47B1E" w:rsidRPr="00EE6F7C" w:rsidRDefault="00C47B1E" w:rsidP="005E1D1F">
            <w:pPr>
              <w:pStyle w:val="Sinespaciado"/>
              <w:jc w:val="right"/>
              <w:rPr>
                <w:color w:val="FFFFFF" w:themeColor="background1"/>
                <w:szCs w:val="20"/>
                <w:lang w:val="es-ES_tradnl"/>
              </w:rPr>
            </w:pPr>
            <w:r w:rsidRPr="00EE6F7C">
              <w:rPr>
                <w:color w:val="FFFFFF" w:themeColor="background1"/>
                <w:szCs w:val="20"/>
                <w:lang w:val="es-ES_tradnl"/>
              </w:rPr>
              <w:t>Propuesta de Mejora</w:t>
            </w:r>
          </w:p>
        </w:tc>
        <w:tc>
          <w:tcPr>
            <w:tcW w:w="6694" w:type="dxa"/>
            <w:gridSpan w:val="2"/>
            <w:tcBorders>
              <w:left w:val="single" w:sz="8" w:space="0" w:color="0075A2" w:themeColor="accent2" w:themeShade="BF"/>
            </w:tcBorders>
            <w:shd w:val="clear" w:color="auto" w:fill="F2F2F2" w:themeFill="background1" w:themeFillShade="F2"/>
          </w:tcPr>
          <w:p w14:paraId="5E0A66EC" w14:textId="77777777" w:rsidR="00C47B1E" w:rsidRPr="00EE6F7C" w:rsidRDefault="00C47B1E" w:rsidP="00C47B1E">
            <w:pPr>
              <w:pStyle w:val="Sinespaciado"/>
              <w:rPr>
                <w:color w:val="000000" w:themeColor="text1"/>
                <w:sz w:val="18"/>
                <w:szCs w:val="20"/>
                <w:lang w:val="es-ES_tradnl"/>
              </w:rPr>
            </w:pPr>
            <w:r w:rsidRPr="00EE6F7C">
              <w:rPr>
                <w:color w:val="000000" w:themeColor="text1"/>
                <w:sz w:val="18"/>
                <w:szCs w:val="20"/>
                <w:lang w:val="es-ES_tradnl"/>
              </w:rPr>
              <w:t>Incorporar supuestos que se refieran a factores externos en este nivel de la MIR.</w:t>
            </w:r>
          </w:p>
        </w:tc>
      </w:tr>
    </w:tbl>
    <w:p w14:paraId="40ECEE36" w14:textId="77777777" w:rsidR="00315219" w:rsidRPr="00EE6F7C" w:rsidRDefault="00315219" w:rsidP="00315219">
      <w:pPr>
        <w:rPr>
          <w:lang w:val="es-ES_tradnl"/>
        </w:rPr>
      </w:pPr>
    </w:p>
    <w:p w14:paraId="5C7B77CA" w14:textId="77777777" w:rsidR="00315219" w:rsidRPr="00EE6F7C" w:rsidRDefault="00315219" w:rsidP="00315219">
      <w:pPr>
        <w:rPr>
          <w:lang w:val="es-ES_tradnl"/>
        </w:rPr>
      </w:pPr>
    </w:p>
    <w:p w14:paraId="07AF68FD" w14:textId="77777777" w:rsidR="00910857" w:rsidRPr="006B0A56" w:rsidRDefault="00910857" w:rsidP="00910857">
      <w:pPr>
        <w:pStyle w:val="Epgrafe"/>
        <w:rPr>
          <w:sz w:val="21"/>
          <w:szCs w:val="21"/>
        </w:rPr>
      </w:pPr>
      <w:r w:rsidRPr="00EE6F7C">
        <w:rPr>
          <w:sz w:val="21"/>
          <w:szCs w:val="21"/>
        </w:rPr>
        <w:lastRenderedPageBreak/>
        <w:t>Tabla</w:t>
      </w:r>
      <w:r w:rsidR="00B97599" w:rsidRPr="004C088F">
        <w:rPr>
          <w:sz w:val="21"/>
          <w:szCs w:val="21"/>
        </w:rPr>
        <w:t xml:space="preserve"> 43.</w:t>
      </w:r>
      <w:r w:rsidRPr="000B05D2">
        <w:rPr>
          <w:sz w:val="21"/>
          <w:szCs w:val="21"/>
        </w:rPr>
        <w:t xml:space="preserve"> Metas del Programa Presupuestal E022 (</w:t>
      </w:r>
      <w:r w:rsidR="008A035B" w:rsidRPr="006B0A56">
        <w:rPr>
          <w:sz w:val="21"/>
          <w:szCs w:val="21"/>
        </w:rPr>
        <w:t>Actividad</w:t>
      </w:r>
      <w:r w:rsidR="00B97599" w:rsidRPr="006B0A56">
        <w:rPr>
          <w:sz w:val="21"/>
          <w:szCs w:val="21"/>
        </w:rPr>
        <w:t xml:space="preserve"> 1 de 2</w:t>
      </w:r>
      <w:r w:rsidRPr="006B0A56">
        <w:rPr>
          <w:sz w:val="21"/>
          <w:szCs w:val="21"/>
        </w:rPr>
        <w:t>)</w:t>
      </w:r>
    </w:p>
    <w:tbl>
      <w:tblPr>
        <w:tblStyle w:val="Tablaconcuadrcula"/>
        <w:tblW w:w="0" w:type="auto"/>
        <w:jc w:val="center"/>
        <w:tblLook w:val="04A0" w:firstRow="1" w:lastRow="0" w:firstColumn="1" w:lastColumn="0" w:noHBand="0" w:noVBand="1"/>
      </w:tblPr>
      <w:tblGrid>
        <w:gridCol w:w="1555"/>
        <w:gridCol w:w="1274"/>
        <w:gridCol w:w="1292"/>
        <w:gridCol w:w="5223"/>
      </w:tblGrid>
      <w:tr w:rsidR="008A035B" w:rsidRPr="00EE6F7C" w14:paraId="0DCB3ED0" w14:textId="77777777" w:rsidTr="005E1D1F">
        <w:trPr>
          <w:tblHeader/>
          <w:jc w:val="center"/>
        </w:trPr>
        <w:tc>
          <w:tcPr>
            <w:tcW w:w="1555" w:type="dxa"/>
            <w:shd w:val="clear" w:color="auto" w:fill="90C5F6" w:themeFill="accent1" w:themeFillTint="66"/>
          </w:tcPr>
          <w:p w14:paraId="6F5B54E6" w14:textId="77777777" w:rsidR="008A035B" w:rsidRPr="00316D00" w:rsidRDefault="008A035B" w:rsidP="005E1D1F">
            <w:pPr>
              <w:tabs>
                <w:tab w:val="center" w:pos="4678"/>
              </w:tabs>
              <w:jc w:val="right"/>
              <w:rPr>
                <w:b/>
                <w:color w:val="002060"/>
                <w:sz w:val="20"/>
                <w:lang w:val="es-ES_tradnl"/>
              </w:rPr>
            </w:pPr>
            <w:r w:rsidRPr="00316D00">
              <w:rPr>
                <w:b/>
                <w:color w:val="002060"/>
                <w:sz w:val="20"/>
                <w:lang w:val="es-ES_tradnl"/>
              </w:rPr>
              <w:t>Nivel</w:t>
            </w:r>
          </w:p>
        </w:tc>
        <w:tc>
          <w:tcPr>
            <w:tcW w:w="7789" w:type="dxa"/>
            <w:gridSpan w:val="3"/>
            <w:shd w:val="clear" w:color="auto" w:fill="0075A2" w:themeFill="accent2" w:themeFillShade="BF"/>
          </w:tcPr>
          <w:p w14:paraId="1DD4F517" w14:textId="77777777" w:rsidR="008A035B" w:rsidRPr="00EE6F7C" w:rsidRDefault="008A035B" w:rsidP="005E1D1F">
            <w:pPr>
              <w:tabs>
                <w:tab w:val="center" w:pos="4678"/>
              </w:tabs>
              <w:jc w:val="center"/>
              <w:rPr>
                <w:b/>
                <w:color w:val="FFFFFF" w:themeColor="background1"/>
                <w:sz w:val="20"/>
                <w:lang w:val="es-ES_tradnl"/>
              </w:rPr>
            </w:pPr>
            <w:r w:rsidRPr="00EE6F7C">
              <w:rPr>
                <w:b/>
                <w:color w:val="FFFFFF" w:themeColor="background1"/>
                <w:sz w:val="20"/>
                <w:lang w:val="es-ES_tradnl"/>
              </w:rPr>
              <w:t>ACTIVIDADES</w:t>
            </w:r>
          </w:p>
        </w:tc>
      </w:tr>
      <w:tr w:rsidR="008A035B" w:rsidRPr="00EE6F7C" w14:paraId="6E6EA6A5" w14:textId="77777777" w:rsidTr="005E1D1F">
        <w:trPr>
          <w:jc w:val="center"/>
        </w:trPr>
        <w:tc>
          <w:tcPr>
            <w:tcW w:w="1555" w:type="dxa"/>
            <w:shd w:val="clear" w:color="auto" w:fill="90C5F6" w:themeFill="accent1" w:themeFillTint="66"/>
          </w:tcPr>
          <w:p w14:paraId="493561AB" w14:textId="77777777" w:rsidR="008A035B" w:rsidRPr="00EE6F7C" w:rsidRDefault="008A035B" w:rsidP="005E1D1F">
            <w:pPr>
              <w:tabs>
                <w:tab w:val="center" w:pos="4678"/>
              </w:tabs>
              <w:jc w:val="right"/>
              <w:rPr>
                <w:b/>
                <w:color w:val="002060"/>
                <w:sz w:val="20"/>
                <w:lang w:val="es-ES_tradnl"/>
              </w:rPr>
            </w:pPr>
            <w:r w:rsidRPr="00EE6F7C">
              <w:rPr>
                <w:b/>
                <w:color w:val="002060"/>
                <w:sz w:val="20"/>
                <w:lang w:val="es-ES_tradnl"/>
              </w:rPr>
              <w:t xml:space="preserve">Objetivo </w:t>
            </w:r>
          </w:p>
        </w:tc>
        <w:tc>
          <w:tcPr>
            <w:tcW w:w="7789" w:type="dxa"/>
            <w:gridSpan w:val="3"/>
            <w:shd w:val="clear" w:color="auto" w:fill="F2F2F2" w:themeFill="background1" w:themeFillShade="F2"/>
          </w:tcPr>
          <w:p w14:paraId="1FF0A820" w14:textId="77777777" w:rsidR="008A035B" w:rsidRPr="00EE6F7C" w:rsidRDefault="008A035B" w:rsidP="005E1D1F">
            <w:pPr>
              <w:tabs>
                <w:tab w:val="center" w:pos="4678"/>
              </w:tabs>
              <w:jc w:val="both"/>
              <w:rPr>
                <w:sz w:val="20"/>
                <w:lang w:val="es-ES_tradnl"/>
              </w:rPr>
            </w:pPr>
            <w:r w:rsidRPr="00EE6F7C">
              <w:rPr>
                <w:sz w:val="20"/>
                <w:lang w:val="es-ES_tradnl"/>
              </w:rPr>
              <w:t>Ejecución de los trabajos de conservación y rehabilitación de la infraestructura ferroviaria asignada e impuesta al FIT.</w:t>
            </w:r>
          </w:p>
        </w:tc>
      </w:tr>
      <w:tr w:rsidR="008A035B" w:rsidRPr="00EE6F7C" w14:paraId="56D2F458" w14:textId="77777777" w:rsidTr="005E1D1F">
        <w:trPr>
          <w:jc w:val="center"/>
        </w:trPr>
        <w:tc>
          <w:tcPr>
            <w:tcW w:w="1555" w:type="dxa"/>
            <w:shd w:val="clear" w:color="auto" w:fill="90C5F6" w:themeFill="accent1" w:themeFillTint="66"/>
          </w:tcPr>
          <w:p w14:paraId="25FBEBAC" w14:textId="77777777" w:rsidR="008A035B" w:rsidRPr="00EE6F7C" w:rsidRDefault="008A035B" w:rsidP="005E1D1F">
            <w:pPr>
              <w:tabs>
                <w:tab w:val="center" w:pos="4678"/>
              </w:tabs>
              <w:jc w:val="right"/>
              <w:rPr>
                <w:b/>
                <w:color w:val="002060"/>
                <w:sz w:val="20"/>
                <w:lang w:val="es-ES_tradnl"/>
              </w:rPr>
            </w:pPr>
            <w:r w:rsidRPr="00EE6F7C">
              <w:rPr>
                <w:b/>
                <w:color w:val="002060"/>
                <w:sz w:val="20"/>
                <w:lang w:val="es-ES_tradnl"/>
              </w:rPr>
              <w:t>Indicador</w:t>
            </w:r>
          </w:p>
        </w:tc>
        <w:tc>
          <w:tcPr>
            <w:tcW w:w="7789" w:type="dxa"/>
            <w:gridSpan w:val="3"/>
            <w:shd w:val="clear" w:color="auto" w:fill="F2F2F2" w:themeFill="background1" w:themeFillShade="F2"/>
          </w:tcPr>
          <w:p w14:paraId="4C8CF655" w14:textId="77777777" w:rsidR="008A035B" w:rsidRPr="00EE6F7C" w:rsidRDefault="008A035B" w:rsidP="005E1D1F">
            <w:pPr>
              <w:tabs>
                <w:tab w:val="center" w:pos="4678"/>
              </w:tabs>
              <w:jc w:val="both"/>
              <w:rPr>
                <w:sz w:val="20"/>
                <w:lang w:val="es-ES_tradnl"/>
              </w:rPr>
            </w:pPr>
            <w:r w:rsidRPr="00EE6F7C">
              <w:rPr>
                <w:sz w:val="20"/>
                <w:lang w:val="es-ES_tradnl"/>
              </w:rPr>
              <w:t>Porcentaje de cumplimiento en el programa anual de conservación de infraestructura ferroviaria</w:t>
            </w:r>
          </w:p>
        </w:tc>
      </w:tr>
      <w:tr w:rsidR="008A035B" w:rsidRPr="00EE6F7C" w14:paraId="460A77E4" w14:textId="77777777" w:rsidTr="005E1D1F">
        <w:trPr>
          <w:jc w:val="center"/>
        </w:trPr>
        <w:tc>
          <w:tcPr>
            <w:tcW w:w="9344" w:type="dxa"/>
            <w:gridSpan w:val="4"/>
            <w:tcBorders>
              <w:bottom w:val="nil"/>
            </w:tcBorders>
            <w:shd w:val="clear" w:color="auto" w:fill="0075A2" w:themeFill="accent2" w:themeFillShade="BF"/>
          </w:tcPr>
          <w:p w14:paraId="75F4A929" w14:textId="77777777" w:rsidR="008A035B" w:rsidRPr="00EE6F7C" w:rsidRDefault="008A035B" w:rsidP="005E1D1F">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8A035B" w:rsidRPr="00EE6F7C" w14:paraId="6972AD84" w14:textId="77777777" w:rsidTr="004F587C">
        <w:trPr>
          <w:trHeight w:val="214"/>
          <w:jc w:val="center"/>
        </w:trPr>
        <w:tc>
          <w:tcPr>
            <w:tcW w:w="2829" w:type="dxa"/>
            <w:gridSpan w:val="2"/>
            <w:tcBorders>
              <w:top w:val="nil"/>
              <w:right w:val="single" w:sz="8" w:space="0" w:color="0075A2" w:themeColor="accent2" w:themeShade="BF"/>
            </w:tcBorders>
            <w:shd w:val="clear" w:color="auto" w:fill="89DEFF" w:themeFill="accent2" w:themeFillTint="66"/>
          </w:tcPr>
          <w:p w14:paraId="1AA6322F" w14:textId="77777777" w:rsidR="008A035B" w:rsidRPr="00EE6F7C" w:rsidRDefault="008A035B" w:rsidP="005E1D1F">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292" w:type="dxa"/>
            <w:tcBorders>
              <w:top w:val="nil"/>
              <w:left w:val="single" w:sz="8" w:space="0" w:color="0075A2" w:themeColor="accent2" w:themeShade="BF"/>
            </w:tcBorders>
            <w:shd w:val="clear" w:color="auto" w:fill="89DEFF" w:themeFill="accent2" w:themeFillTint="66"/>
          </w:tcPr>
          <w:p w14:paraId="74DFEC12" w14:textId="77777777" w:rsidR="008A035B" w:rsidRPr="00EE6F7C" w:rsidRDefault="008A035B" w:rsidP="005E1D1F">
            <w:pPr>
              <w:pStyle w:val="Sinespaciado"/>
              <w:jc w:val="center"/>
              <w:rPr>
                <w:color w:val="0075A2" w:themeColor="accent2" w:themeShade="BF"/>
                <w:lang w:val="es-ES_tradnl"/>
              </w:rPr>
            </w:pPr>
            <w:r w:rsidRPr="00EE6F7C">
              <w:rPr>
                <w:color w:val="0075A2" w:themeColor="accent2" w:themeShade="BF"/>
                <w:lang w:val="es-ES_tradnl"/>
              </w:rPr>
              <w:t>Laxa (s/n)</w:t>
            </w:r>
          </w:p>
        </w:tc>
        <w:tc>
          <w:tcPr>
            <w:tcW w:w="5223" w:type="dxa"/>
            <w:tcBorders>
              <w:top w:val="nil"/>
            </w:tcBorders>
            <w:shd w:val="clear" w:color="auto" w:fill="89DEFF" w:themeFill="accent2" w:themeFillTint="66"/>
          </w:tcPr>
          <w:p w14:paraId="4D7054D1" w14:textId="77777777" w:rsidR="008A035B" w:rsidRPr="00EE6F7C" w:rsidRDefault="008A035B" w:rsidP="005E1D1F">
            <w:pPr>
              <w:pStyle w:val="Sinespaciado"/>
              <w:jc w:val="center"/>
              <w:rPr>
                <w:color w:val="0075A2" w:themeColor="accent2" w:themeShade="BF"/>
                <w:lang w:val="es-ES_tradnl"/>
              </w:rPr>
            </w:pPr>
            <w:r w:rsidRPr="00EE6F7C">
              <w:rPr>
                <w:color w:val="0075A2" w:themeColor="accent2" w:themeShade="BF"/>
                <w:lang w:val="es-ES_tradnl"/>
              </w:rPr>
              <w:t>Justificación</w:t>
            </w:r>
          </w:p>
        </w:tc>
      </w:tr>
      <w:tr w:rsidR="008A035B" w:rsidRPr="00EE6F7C" w14:paraId="4F574C83" w14:textId="77777777" w:rsidTr="004F587C">
        <w:trPr>
          <w:jc w:val="center"/>
        </w:trPr>
        <w:tc>
          <w:tcPr>
            <w:tcW w:w="2829" w:type="dxa"/>
            <w:gridSpan w:val="2"/>
            <w:tcBorders>
              <w:bottom w:val="single" w:sz="8" w:space="0" w:color="0075A2" w:themeColor="accent2" w:themeShade="BF"/>
              <w:right w:val="single" w:sz="8" w:space="0" w:color="0075A2" w:themeColor="accent2" w:themeShade="BF"/>
            </w:tcBorders>
            <w:shd w:val="clear" w:color="auto" w:fill="F2F2F2" w:themeFill="background1" w:themeFillShade="F2"/>
          </w:tcPr>
          <w:p w14:paraId="6F7787C1" w14:textId="77777777" w:rsidR="008A035B" w:rsidRPr="00EE6F7C" w:rsidRDefault="008A035B"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1292"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579FD90B" w14:textId="77777777" w:rsidR="008A035B" w:rsidRPr="004C088F" w:rsidRDefault="004F587C" w:rsidP="005E1D1F">
            <w:pPr>
              <w:pStyle w:val="Sinespaciado"/>
              <w:jc w:val="center"/>
              <w:rPr>
                <w:sz w:val="40"/>
                <w:lang w:val="es-ES_tradnl"/>
              </w:rPr>
            </w:pPr>
            <w:r w:rsidRPr="00EE6F7C">
              <w:rPr>
                <w:color w:val="0075A2" w:themeColor="accent2" w:themeShade="BF"/>
                <w:sz w:val="24"/>
                <w:lang w:val="es-ES_tradnl"/>
              </w:rPr>
              <w:t>No</w:t>
            </w:r>
          </w:p>
        </w:tc>
        <w:tc>
          <w:tcPr>
            <w:tcW w:w="5223" w:type="dxa"/>
            <w:tcBorders>
              <w:bottom w:val="single" w:sz="8" w:space="0" w:color="0075A2" w:themeColor="accent2" w:themeShade="BF"/>
            </w:tcBorders>
            <w:shd w:val="clear" w:color="auto" w:fill="F2F2F2" w:themeFill="background1" w:themeFillShade="F2"/>
          </w:tcPr>
          <w:p w14:paraId="2A56646C" w14:textId="77777777" w:rsidR="008A035B" w:rsidRPr="00EE6F7C" w:rsidRDefault="004F587C" w:rsidP="005E1D1F">
            <w:pPr>
              <w:pStyle w:val="Sinespaciado"/>
              <w:rPr>
                <w:color w:val="000000" w:themeColor="text1"/>
                <w:sz w:val="18"/>
                <w:szCs w:val="20"/>
                <w:lang w:val="es-ES_tradnl"/>
              </w:rPr>
            </w:pPr>
            <w:r w:rsidRPr="000B05D2">
              <w:rPr>
                <w:sz w:val="18"/>
                <w:szCs w:val="20"/>
                <w:lang w:val="es-ES_tradnl"/>
              </w:rPr>
              <w:t>Si bien se refiere a un indicador de eficacia en dónde las metas se programan de acuerdo a los tiempos y recursos destinados par</w:t>
            </w:r>
            <w:r w:rsidRPr="00316D00">
              <w:rPr>
                <w:sz w:val="18"/>
                <w:szCs w:val="20"/>
                <w:lang w:val="es-ES_tradnl"/>
              </w:rPr>
              <w:t xml:space="preserve">a este fin, se requiere de un esfuerzo para su logro en cada </w:t>
            </w:r>
            <w:r w:rsidR="00D97855" w:rsidRPr="00EE6F7C">
              <w:rPr>
                <w:sz w:val="18"/>
                <w:szCs w:val="20"/>
                <w:lang w:val="es-ES_tradnl"/>
              </w:rPr>
              <w:t>a</w:t>
            </w:r>
            <w:r w:rsidRPr="00EE6F7C">
              <w:rPr>
                <w:sz w:val="18"/>
                <w:szCs w:val="20"/>
                <w:lang w:val="es-ES_tradnl"/>
              </w:rPr>
              <w:t>ño</w:t>
            </w:r>
          </w:p>
        </w:tc>
      </w:tr>
      <w:tr w:rsidR="008A035B" w:rsidRPr="00EE6F7C" w14:paraId="0F395146" w14:textId="77777777" w:rsidTr="004F587C">
        <w:trPr>
          <w:jc w:val="center"/>
        </w:trPr>
        <w:tc>
          <w:tcPr>
            <w:tcW w:w="1555" w:type="dxa"/>
            <w:tcBorders>
              <w:top w:val="single" w:sz="8" w:space="0" w:color="0075A2" w:themeColor="accent2" w:themeShade="BF"/>
              <w:right w:val="single" w:sz="8" w:space="0" w:color="0075A2" w:themeColor="accent2" w:themeShade="BF"/>
            </w:tcBorders>
            <w:shd w:val="clear" w:color="auto" w:fill="89DEFF" w:themeFill="accent2" w:themeFillTint="66"/>
          </w:tcPr>
          <w:p w14:paraId="631F3027" w14:textId="77777777" w:rsidR="008A035B" w:rsidRPr="00EE6F7C" w:rsidRDefault="008A035B" w:rsidP="005E1D1F">
            <w:pPr>
              <w:pStyle w:val="Sinespaciado"/>
              <w:jc w:val="center"/>
              <w:rPr>
                <w:color w:val="0075A2" w:themeColor="accent2" w:themeShade="BF"/>
                <w:lang w:val="es-ES_tradnl"/>
              </w:rPr>
            </w:pPr>
            <w:r w:rsidRPr="00EE6F7C">
              <w:rPr>
                <w:color w:val="0075A2" w:themeColor="accent2" w:themeShade="BF"/>
                <w:lang w:val="es-ES_tradnl"/>
              </w:rPr>
              <w:t>Unidad</w:t>
            </w:r>
          </w:p>
        </w:tc>
        <w:tc>
          <w:tcPr>
            <w:tcW w:w="1274" w:type="dxa"/>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3E873DF5" w14:textId="77777777" w:rsidR="008A035B" w:rsidRPr="00EE6F7C" w:rsidRDefault="004F587C" w:rsidP="005E1D1F">
            <w:pPr>
              <w:pStyle w:val="Sinespaciado"/>
              <w:jc w:val="center"/>
              <w:rPr>
                <w:color w:val="0075A2" w:themeColor="accent2" w:themeShade="BF"/>
                <w:lang w:val="es-ES_tradnl"/>
              </w:rPr>
            </w:pPr>
            <w:r w:rsidRPr="00EE6F7C">
              <w:rPr>
                <w:color w:val="0075A2" w:themeColor="accent2" w:themeShade="BF"/>
                <w:lang w:val="es-ES_tradnl"/>
              </w:rPr>
              <w:t>Línea Base</w:t>
            </w:r>
          </w:p>
        </w:tc>
        <w:tc>
          <w:tcPr>
            <w:tcW w:w="1292" w:type="dxa"/>
            <w:tcBorders>
              <w:top w:val="single" w:sz="8" w:space="0" w:color="0075A2" w:themeColor="accent2" w:themeShade="BF"/>
              <w:left w:val="single" w:sz="8" w:space="0" w:color="0075A2" w:themeColor="accent2" w:themeShade="BF"/>
            </w:tcBorders>
            <w:shd w:val="clear" w:color="auto" w:fill="89DEFF" w:themeFill="accent2" w:themeFillTint="66"/>
          </w:tcPr>
          <w:p w14:paraId="6560A828" w14:textId="77777777" w:rsidR="008A035B" w:rsidRPr="004C088F" w:rsidRDefault="008A035B" w:rsidP="005E1D1F">
            <w:pPr>
              <w:pStyle w:val="Sinespaciado"/>
              <w:jc w:val="center"/>
              <w:rPr>
                <w:color w:val="0075A2" w:themeColor="accent2" w:themeShade="BF"/>
                <w:lang w:val="es-ES_tradnl"/>
              </w:rPr>
            </w:pPr>
            <w:r w:rsidRPr="004C088F">
              <w:rPr>
                <w:color w:val="0075A2" w:themeColor="accent2" w:themeShade="BF"/>
                <w:lang w:val="es-ES_tradnl"/>
              </w:rPr>
              <w:t>Factible</w:t>
            </w:r>
          </w:p>
        </w:tc>
        <w:tc>
          <w:tcPr>
            <w:tcW w:w="5223" w:type="dxa"/>
            <w:tcBorders>
              <w:top w:val="single" w:sz="8" w:space="0" w:color="0075A2" w:themeColor="accent2" w:themeShade="BF"/>
            </w:tcBorders>
            <w:shd w:val="clear" w:color="auto" w:fill="89DEFF" w:themeFill="accent2" w:themeFillTint="66"/>
          </w:tcPr>
          <w:p w14:paraId="482003A9" w14:textId="77777777" w:rsidR="008A035B" w:rsidRPr="000B05D2" w:rsidRDefault="008A035B" w:rsidP="005E1D1F">
            <w:pPr>
              <w:pStyle w:val="Sinespaciado"/>
              <w:jc w:val="center"/>
              <w:rPr>
                <w:color w:val="0075A2" w:themeColor="accent2" w:themeShade="BF"/>
                <w:lang w:val="es-ES_tradnl"/>
              </w:rPr>
            </w:pPr>
            <w:r w:rsidRPr="000B05D2">
              <w:rPr>
                <w:color w:val="0075A2" w:themeColor="accent2" w:themeShade="BF"/>
                <w:lang w:val="es-ES_tradnl"/>
              </w:rPr>
              <w:t>Justificación</w:t>
            </w:r>
          </w:p>
        </w:tc>
      </w:tr>
      <w:tr w:rsidR="008A035B" w:rsidRPr="00EE6F7C" w14:paraId="55C5AA45" w14:textId="77777777" w:rsidTr="004F587C">
        <w:trPr>
          <w:jc w:val="center"/>
        </w:trPr>
        <w:tc>
          <w:tcPr>
            <w:tcW w:w="1555" w:type="dxa"/>
            <w:tcBorders>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24EFACF8" w14:textId="77777777" w:rsidR="008A035B" w:rsidRPr="00EE6F7C" w:rsidRDefault="008A035B" w:rsidP="005E1D1F">
            <w:pPr>
              <w:pStyle w:val="Sinespaciado"/>
              <w:rPr>
                <w:color w:val="0075A2" w:themeColor="accent2" w:themeShade="BF"/>
                <w:szCs w:val="20"/>
                <w:lang w:val="es-ES_tradnl"/>
              </w:rPr>
            </w:pPr>
            <w:r w:rsidRPr="00EE6F7C">
              <w:rPr>
                <w:color w:val="0075A2" w:themeColor="accent2" w:themeShade="BF"/>
                <w:szCs w:val="20"/>
                <w:lang w:val="es-ES_tradnl"/>
              </w:rPr>
              <w:t>Integración y publicación de informes</w:t>
            </w:r>
          </w:p>
        </w:tc>
        <w:tc>
          <w:tcPr>
            <w:tcW w:w="1274" w:type="dxa"/>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19CB64F6" w14:textId="77777777" w:rsidR="008A035B" w:rsidRPr="00EE6F7C" w:rsidRDefault="004F587C"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100</w:t>
            </w:r>
          </w:p>
        </w:tc>
        <w:tc>
          <w:tcPr>
            <w:tcW w:w="1292" w:type="dxa"/>
            <w:tcBorders>
              <w:left w:val="single" w:sz="8" w:space="0" w:color="0075A2" w:themeColor="accent2" w:themeShade="BF"/>
              <w:bottom w:val="single" w:sz="8" w:space="0" w:color="0075A2" w:themeColor="accent2" w:themeShade="BF"/>
            </w:tcBorders>
            <w:shd w:val="clear" w:color="auto" w:fill="F2F2F2" w:themeFill="background1" w:themeFillShade="F2"/>
            <w:vAlign w:val="center"/>
          </w:tcPr>
          <w:p w14:paraId="2AECF40E" w14:textId="77777777" w:rsidR="008A035B" w:rsidRPr="000B05D2" w:rsidRDefault="008A035B" w:rsidP="005E1D1F">
            <w:pPr>
              <w:pStyle w:val="Sinespaciado"/>
              <w:jc w:val="center"/>
              <w:rPr>
                <w:sz w:val="40"/>
                <w:lang w:val="es-ES_tradnl"/>
              </w:rPr>
            </w:pPr>
            <w:r w:rsidRPr="004C088F">
              <w:rPr>
                <w:color w:val="0075A2" w:themeColor="accent2" w:themeShade="BF"/>
                <w:sz w:val="40"/>
                <w:lang w:val="es-ES_tradnl"/>
              </w:rPr>
              <w:sym w:font="Wingdings" w:char="F0FC"/>
            </w:r>
          </w:p>
        </w:tc>
        <w:tc>
          <w:tcPr>
            <w:tcW w:w="5223" w:type="dxa"/>
            <w:tcBorders>
              <w:bottom w:val="single" w:sz="8" w:space="0" w:color="0075A2" w:themeColor="accent2" w:themeShade="BF"/>
            </w:tcBorders>
            <w:shd w:val="clear" w:color="auto" w:fill="F2F2F2" w:themeFill="background1" w:themeFillShade="F2"/>
          </w:tcPr>
          <w:p w14:paraId="5F5B89E3" w14:textId="77777777" w:rsidR="008A035B" w:rsidRPr="00EE6F7C" w:rsidRDefault="004F587C" w:rsidP="005E1D1F">
            <w:pPr>
              <w:pStyle w:val="Sinespaciado"/>
              <w:rPr>
                <w:sz w:val="18"/>
                <w:szCs w:val="20"/>
                <w:lang w:val="es-ES_tradnl"/>
              </w:rPr>
            </w:pPr>
            <w:r w:rsidRPr="00316D00">
              <w:rPr>
                <w:sz w:val="18"/>
                <w:szCs w:val="20"/>
                <w:lang w:val="es-ES_tradnl"/>
              </w:rPr>
              <w:t>De acuerdo a las metas programadas por el FIT, el indicado es factible de lograrse</w:t>
            </w:r>
          </w:p>
        </w:tc>
      </w:tr>
      <w:tr w:rsidR="008A035B" w:rsidRPr="00EE6F7C" w14:paraId="5EA17EFB" w14:textId="77777777" w:rsidTr="004F587C">
        <w:trPr>
          <w:jc w:val="center"/>
        </w:trPr>
        <w:tc>
          <w:tcPr>
            <w:tcW w:w="2829" w:type="dxa"/>
            <w:gridSpan w:val="2"/>
            <w:tcBorders>
              <w:right w:val="single" w:sz="8" w:space="0" w:color="0075A2" w:themeColor="accent2" w:themeShade="BF"/>
            </w:tcBorders>
            <w:shd w:val="clear" w:color="auto" w:fill="59A9F2" w:themeFill="accent1" w:themeFillTint="99"/>
          </w:tcPr>
          <w:p w14:paraId="1B220CFC" w14:textId="77777777" w:rsidR="008A035B" w:rsidRPr="00EE6F7C" w:rsidRDefault="008A035B" w:rsidP="005E1D1F">
            <w:pPr>
              <w:pStyle w:val="Sinespaciado"/>
              <w:jc w:val="right"/>
              <w:rPr>
                <w:color w:val="FFFFFF" w:themeColor="background1"/>
                <w:szCs w:val="20"/>
                <w:lang w:val="es-ES_tradnl"/>
              </w:rPr>
            </w:pPr>
            <w:r w:rsidRPr="00EE6F7C">
              <w:rPr>
                <w:color w:val="FFFFFF" w:themeColor="background1"/>
                <w:szCs w:val="20"/>
                <w:lang w:val="es-ES_tradnl"/>
              </w:rPr>
              <w:t>Observaciones</w:t>
            </w:r>
          </w:p>
        </w:tc>
        <w:tc>
          <w:tcPr>
            <w:tcW w:w="6515" w:type="dxa"/>
            <w:gridSpan w:val="2"/>
            <w:tcBorders>
              <w:left w:val="single" w:sz="8" w:space="0" w:color="0075A2" w:themeColor="accent2" w:themeShade="BF"/>
            </w:tcBorders>
            <w:shd w:val="clear" w:color="auto" w:fill="F2F2F2" w:themeFill="background1" w:themeFillShade="F2"/>
          </w:tcPr>
          <w:p w14:paraId="0458D2F4" w14:textId="375F8340" w:rsidR="008A035B" w:rsidRPr="000B05D2" w:rsidRDefault="004F587C" w:rsidP="00D97855">
            <w:pPr>
              <w:pStyle w:val="Sinespaciado"/>
              <w:rPr>
                <w:color w:val="000000" w:themeColor="text1"/>
                <w:sz w:val="18"/>
                <w:szCs w:val="20"/>
                <w:lang w:val="es-ES_tradnl"/>
              </w:rPr>
            </w:pPr>
            <w:r w:rsidRPr="00EE6F7C">
              <w:rPr>
                <w:color w:val="000000" w:themeColor="text1"/>
                <w:sz w:val="18"/>
                <w:szCs w:val="20"/>
                <w:lang w:val="es-ES_tradnl"/>
              </w:rPr>
              <w:t xml:space="preserve">El logro del indicador implica, </w:t>
            </w:r>
            <w:r w:rsidR="00B82590" w:rsidRPr="004C088F">
              <w:rPr>
                <w:color w:val="000000" w:themeColor="text1"/>
                <w:sz w:val="18"/>
                <w:szCs w:val="20"/>
                <w:lang w:val="es-ES_tradnl"/>
              </w:rPr>
              <w:t xml:space="preserve">la suficiencia y oportuna asignación de </w:t>
            </w:r>
            <w:r w:rsidR="008F08F6" w:rsidRPr="004C088F">
              <w:rPr>
                <w:color w:val="000000" w:themeColor="text1"/>
                <w:sz w:val="18"/>
                <w:szCs w:val="20"/>
                <w:lang w:val="es-ES_tradnl"/>
              </w:rPr>
              <w:t>recursos,</w:t>
            </w:r>
            <w:r w:rsidR="00B82590" w:rsidRPr="004C088F">
              <w:rPr>
                <w:color w:val="000000" w:themeColor="text1"/>
                <w:sz w:val="18"/>
                <w:szCs w:val="20"/>
                <w:lang w:val="es-ES_tradnl"/>
              </w:rPr>
              <w:t xml:space="preserve"> así como su proceso de contratación.</w:t>
            </w:r>
          </w:p>
        </w:tc>
      </w:tr>
    </w:tbl>
    <w:p w14:paraId="749140B1" w14:textId="77777777" w:rsidR="00910857" w:rsidRPr="00EE6F7C" w:rsidRDefault="00910857" w:rsidP="00910857">
      <w:pPr>
        <w:tabs>
          <w:tab w:val="center" w:pos="4678"/>
        </w:tabs>
        <w:rPr>
          <w:lang w:val="es-ES_tradnl"/>
        </w:rPr>
      </w:pPr>
    </w:p>
    <w:p w14:paraId="036BBA85" w14:textId="77777777" w:rsidR="00910857" w:rsidRPr="00316D00" w:rsidRDefault="00910857" w:rsidP="00910857">
      <w:pPr>
        <w:pStyle w:val="Epgrafe"/>
        <w:rPr>
          <w:sz w:val="21"/>
          <w:szCs w:val="21"/>
        </w:rPr>
      </w:pPr>
      <w:r w:rsidRPr="00EE6F7C">
        <w:rPr>
          <w:sz w:val="21"/>
          <w:szCs w:val="21"/>
        </w:rPr>
        <w:t>Tabla</w:t>
      </w:r>
      <w:r w:rsidR="00B97599" w:rsidRPr="00EE6F7C">
        <w:rPr>
          <w:sz w:val="21"/>
          <w:szCs w:val="21"/>
        </w:rPr>
        <w:t xml:space="preserve"> 44</w:t>
      </w:r>
      <w:r w:rsidRPr="004C088F">
        <w:rPr>
          <w:sz w:val="21"/>
          <w:szCs w:val="21"/>
        </w:rPr>
        <w:t>. Metas del Programa Presupuestal E022 (</w:t>
      </w:r>
      <w:r w:rsidR="009101E8" w:rsidRPr="000B05D2">
        <w:rPr>
          <w:sz w:val="21"/>
          <w:szCs w:val="21"/>
        </w:rPr>
        <w:t>A</w:t>
      </w:r>
      <w:r w:rsidR="00B82590" w:rsidRPr="006B0A56">
        <w:rPr>
          <w:sz w:val="21"/>
          <w:szCs w:val="21"/>
        </w:rPr>
        <w:t>ctividad</w:t>
      </w:r>
      <w:r w:rsidR="00B97599" w:rsidRPr="00316D00">
        <w:rPr>
          <w:sz w:val="21"/>
          <w:szCs w:val="21"/>
        </w:rPr>
        <w:t xml:space="preserve"> 2 de 2</w:t>
      </w:r>
      <w:r w:rsidRPr="00316D00">
        <w:rPr>
          <w:sz w:val="21"/>
          <w:szCs w:val="21"/>
        </w:rPr>
        <w:t>)</w:t>
      </w:r>
    </w:p>
    <w:tbl>
      <w:tblPr>
        <w:tblStyle w:val="Tablaconcuadrcula"/>
        <w:tblW w:w="0" w:type="auto"/>
        <w:jc w:val="center"/>
        <w:tblLook w:val="04A0" w:firstRow="1" w:lastRow="0" w:firstColumn="1" w:lastColumn="0" w:noHBand="0" w:noVBand="1"/>
      </w:tblPr>
      <w:tblGrid>
        <w:gridCol w:w="1555"/>
        <w:gridCol w:w="1274"/>
        <w:gridCol w:w="1292"/>
        <w:gridCol w:w="5223"/>
      </w:tblGrid>
      <w:tr w:rsidR="00E81954" w:rsidRPr="00EE6F7C" w14:paraId="21442D92" w14:textId="77777777" w:rsidTr="005E1D1F">
        <w:trPr>
          <w:tblHeader/>
          <w:jc w:val="center"/>
        </w:trPr>
        <w:tc>
          <w:tcPr>
            <w:tcW w:w="1555" w:type="dxa"/>
            <w:shd w:val="clear" w:color="auto" w:fill="90C5F6" w:themeFill="accent1" w:themeFillTint="66"/>
          </w:tcPr>
          <w:p w14:paraId="56DF294D" w14:textId="77777777" w:rsidR="00E81954" w:rsidRPr="00EE6F7C" w:rsidRDefault="00E81954" w:rsidP="005E1D1F">
            <w:pPr>
              <w:tabs>
                <w:tab w:val="center" w:pos="4678"/>
              </w:tabs>
              <w:jc w:val="right"/>
              <w:rPr>
                <w:b/>
                <w:color w:val="002060"/>
                <w:sz w:val="20"/>
                <w:lang w:val="es-ES_tradnl"/>
              </w:rPr>
            </w:pPr>
            <w:r w:rsidRPr="00EE6F7C">
              <w:rPr>
                <w:b/>
                <w:color w:val="002060"/>
                <w:sz w:val="20"/>
                <w:lang w:val="es-ES_tradnl"/>
              </w:rPr>
              <w:t>Nivel</w:t>
            </w:r>
          </w:p>
        </w:tc>
        <w:tc>
          <w:tcPr>
            <w:tcW w:w="7789" w:type="dxa"/>
            <w:gridSpan w:val="3"/>
            <w:shd w:val="clear" w:color="auto" w:fill="0075A2" w:themeFill="accent2" w:themeFillShade="BF"/>
          </w:tcPr>
          <w:p w14:paraId="4A405686" w14:textId="77777777" w:rsidR="00E81954" w:rsidRPr="00EE6F7C" w:rsidRDefault="00E81954" w:rsidP="005E1D1F">
            <w:pPr>
              <w:tabs>
                <w:tab w:val="center" w:pos="4678"/>
              </w:tabs>
              <w:jc w:val="center"/>
              <w:rPr>
                <w:b/>
                <w:color w:val="FFFFFF" w:themeColor="background1"/>
                <w:sz w:val="20"/>
                <w:lang w:val="es-ES_tradnl"/>
              </w:rPr>
            </w:pPr>
            <w:r w:rsidRPr="00EE6F7C">
              <w:rPr>
                <w:b/>
                <w:color w:val="FFFFFF" w:themeColor="background1"/>
                <w:sz w:val="20"/>
                <w:lang w:val="es-ES_tradnl"/>
              </w:rPr>
              <w:t>ACTIVIDADES</w:t>
            </w:r>
          </w:p>
        </w:tc>
      </w:tr>
      <w:tr w:rsidR="00E81954" w:rsidRPr="00EE6F7C" w14:paraId="5B156509" w14:textId="77777777" w:rsidTr="005E1D1F">
        <w:trPr>
          <w:jc w:val="center"/>
        </w:trPr>
        <w:tc>
          <w:tcPr>
            <w:tcW w:w="1555" w:type="dxa"/>
            <w:shd w:val="clear" w:color="auto" w:fill="90C5F6" w:themeFill="accent1" w:themeFillTint="66"/>
          </w:tcPr>
          <w:p w14:paraId="4F94FA2D" w14:textId="77777777" w:rsidR="00E81954" w:rsidRPr="00EE6F7C" w:rsidRDefault="00E81954" w:rsidP="005E1D1F">
            <w:pPr>
              <w:tabs>
                <w:tab w:val="center" w:pos="4678"/>
              </w:tabs>
              <w:jc w:val="right"/>
              <w:rPr>
                <w:b/>
                <w:color w:val="002060"/>
                <w:sz w:val="20"/>
                <w:lang w:val="es-ES_tradnl"/>
              </w:rPr>
            </w:pPr>
            <w:r w:rsidRPr="00EE6F7C">
              <w:rPr>
                <w:b/>
                <w:color w:val="002060"/>
                <w:sz w:val="20"/>
                <w:lang w:val="es-ES_tradnl"/>
              </w:rPr>
              <w:t xml:space="preserve">Objetivo </w:t>
            </w:r>
          </w:p>
        </w:tc>
        <w:tc>
          <w:tcPr>
            <w:tcW w:w="7789" w:type="dxa"/>
            <w:gridSpan w:val="3"/>
            <w:shd w:val="clear" w:color="auto" w:fill="F2F2F2" w:themeFill="background1" w:themeFillShade="F2"/>
          </w:tcPr>
          <w:p w14:paraId="214E7CC5" w14:textId="77777777" w:rsidR="00E81954" w:rsidRPr="00EE6F7C" w:rsidRDefault="00E81954" w:rsidP="005E1D1F">
            <w:pPr>
              <w:tabs>
                <w:tab w:val="center" w:pos="4678"/>
              </w:tabs>
              <w:jc w:val="both"/>
              <w:rPr>
                <w:sz w:val="20"/>
                <w:lang w:val="es-ES_tradnl"/>
              </w:rPr>
            </w:pPr>
            <w:r w:rsidRPr="00EE6F7C">
              <w:rPr>
                <w:sz w:val="20"/>
                <w:lang w:val="es-ES_tradnl"/>
              </w:rPr>
              <w:t>Ejecución de los trabajos de conservación y rehabilitación de la infraestructura ferroviaria asignada e impuesta al FIT.</w:t>
            </w:r>
          </w:p>
        </w:tc>
      </w:tr>
      <w:tr w:rsidR="00E81954" w:rsidRPr="00EE6F7C" w14:paraId="27E2F366" w14:textId="77777777" w:rsidTr="005E1D1F">
        <w:trPr>
          <w:jc w:val="center"/>
        </w:trPr>
        <w:tc>
          <w:tcPr>
            <w:tcW w:w="1555" w:type="dxa"/>
            <w:shd w:val="clear" w:color="auto" w:fill="90C5F6" w:themeFill="accent1" w:themeFillTint="66"/>
          </w:tcPr>
          <w:p w14:paraId="5ED1F172" w14:textId="77777777" w:rsidR="00E81954" w:rsidRPr="00EE6F7C" w:rsidRDefault="00E81954" w:rsidP="005E1D1F">
            <w:pPr>
              <w:tabs>
                <w:tab w:val="center" w:pos="4678"/>
              </w:tabs>
              <w:jc w:val="right"/>
              <w:rPr>
                <w:b/>
                <w:color w:val="002060"/>
                <w:sz w:val="20"/>
                <w:lang w:val="es-ES_tradnl"/>
              </w:rPr>
            </w:pPr>
            <w:r w:rsidRPr="00EE6F7C">
              <w:rPr>
                <w:b/>
                <w:color w:val="002060"/>
                <w:sz w:val="20"/>
                <w:lang w:val="es-ES_tradnl"/>
              </w:rPr>
              <w:t>Indicador</w:t>
            </w:r>
          </w:p>
        </w:tc>
        <w:tc>
          <w:tcPr>
            <w:tcW w:w="7789" w:type="dxa"/>
            <w:gridSpan w:val="3"/>
            <w:shd w:val="clear" w:color="auto" w:fill="F2F2F2" w:themeFill="background1" w:themeFillShade="F2"/>
          </w:tcPr>
          <w:p w14:paraId="372880D3" w14:textId="77777777" w:rsidR="00E81954" w:rsidRPr="00EE6F7C" w:rsidRDefault="00E81954" w:rsidP="005E1D1F">
            <w:pPr>
              <w:tabs>
                <w:tab w:val="center" w:pos="4678"/>
              </w:tabs>
              <w:jc w:val="both"/>
              <w:rPr>
                <w:sz w:val="20"/>
                <w:lang w:val="es-ES_tradnl"/>
              </w:rPr>
            </w:pPr>
            <w:r w:rsidRPr="00EE6F7C">
              <w:rPr>
                <w:sz w:val="20"/>
                <w:lang w:val="es-ES_tradnl"/>
              </w:rPr>
              <w:t>Porcentaje de cumplimiento en el programa anual de rehabilitación de la infraestructura ferroviaria</w:t>
            </w:r>
          </w:p>
        </w:tc>
      </w:tr>
      <w:tr w:rsidR="00E81954" w:rsidRPr="00EE6F7C" w14:paraId="49CC8D3D" w14:textId="77777777" w:rsidTr="005E1D1F">
        <w:trPr>
          <w:jc w:val="center"/>
        </w:trPr>
        <w:tc>
          <w:tcPr>
            <w:tcW w:w="9344" w:type="dxa"/>
            <w:gridSpan w:val="4"/>
            <w:tcBorders>
              <w:bottom w:val="nil"/>
            </w:tcBorders>
            <w:shd w:val="clear" w:color="auto" w:fill="0075A2" w:themeFill="accent2" w:themeFillShade="BF"/>
          </w:tcPr>
          <w:p w14:paraId="48A0543D" w14:textId="77777777" w:rsidR="00E81954" w:rsidRPr="00EE6F7C" w:rsidRDefault="00E81954" w:rsidP="005E1D1F">
            <w:pPr>
              <w:tabs>
                <w:tab w:val="center" w:pos="4678"/>
              </w:tabs>
              <w:jc w:val="center"/>
              <w:rPr>
                <w:color w:val="FFFFFF" w:themeColor="background1"/>
                <w:sz w:val="20"/>
                <w:lang w:val="es-ES_tradnl"/>
              </w:rPr>
            </w:pPr>
            <w:r w:rsidRPr="00EE6F7C">
              <w:rPr>
                <w:color w:val="FFFFFF" w:themeColor="background1"/>
                <w:sz w:val="20"/>
                <w:lang w:val="es-ES_tradnl"/>
              </w:rPr>
              <w:t>Características</w:t>
            </w:r>
          </w:p>
        </w:tc>
      </w:tr>
      <w:tr w:rsidR="00E81954" w:rsidRPr="00EE6F7C" w14:paraId="4AD6A20C" w14:textId="77777777" w:rsidTr="00E81954">
        <w:trPr>
          <w:trHeight w:val="214"/>
          <w:jc w:val="center"/>
        </w:trPr>
        <w:tc>
          <w:tcPr>
            <w:tcW w:w="2829" w:type="dxa"/>
            <w:gridSpan w:val="2"/>
            <w:tcBorders>
              <w:top w:val="nil"/>
              <w:right w:val="single" w:sz="8" w:space="0" w:color="0075A2" w:themeColor="accent2" w:themeShade="BF"/>
            </w:tcBorders>
            <w:shd w:val="clear" w:color="auto" w:fill="89DEFF" w:themeFill="accent2" w:themeFillTint="66"/>
          </w:tcPr>
          <w:p w14:paraId="47533846"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Unidad de Medida</w:t>
            </w:r>
          </w:p>
        </w:tc>
        <w:tc>
          <w:tcPr>
            <w:tcW w:w="1292" w:type="dxa"/>
            <w:tcBorders>
              <w:top w:val="nil"/>
              <w:left w:val="single" w:sz="8" w:space="0" w:color="0075A2" w:themeColor="accent2" w:themeShade="BF"/>
            </w:tcBorders>
            <w:shd w:val="clear" w:color="auto" w:fill="89DEFF" w:themeFill="accent2" w:themeFillTint="66"/>
          </w:tcPr>
          <w:p w14:paraId="5EA2AA79"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Laxa (s/n)</w:t>
            </w:r>
          </w:p>
        </w:tc>
        <w:tc>
          <w:tcPr>
            <w:tcW w:w="5223" w:type="dxa"/>
            <w:tcBorders>
              <w:top w:val="nil"/>
            </w:tcBorders>
            <w:shd w:val="clear" w:color="auto" w:fill="89DEFF" w:themeFill="accent2" w:themeFillTint="66"/>
          </w:tcPr>
          <w:p w14:paraId="2172C404"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Justificación</w:t>
            </w:r>
          </w:p>
        </w:tc>
      </w:tr>
      <w:tr w:rsidR="00D97855" w:rsidRPr="00EE6F7C" w14:paraId="5DC72C19" w14:textId="77777777" w:rsidTr="00E81954">
        <w:trPr>
          <w:jc w:val="center"/>
        </w:trPr>
        <w:tc>
          <w:tcPr>
            <w:tcW w:w="2829" w:type="dxa"/>
            <w:gridSpan w:val="2"/>
            <w:tcBorders>
              <w:bottom w:val="single" w:sz="8" w:space="0" w:color="0075A2" w:themeColor="accent2" w:themeShade="BF"/>
              <w:right w:val="single" w:sz="8" w:space="0" w:color="0075A2" w:themeColor="accent2" w:themeShade="BF"/>
            </w:tcBorders>
            <w:shd w:val="clear" w:color="auto" w:fill="F2F2F2" w:themeFill="background1" w:themeFillShade="F2"/>
          </w:tcPr>
          <w:p w14:paraId="271382F9" w14:textId="77777777" w:rsidR="00D97855" w:rsidRPr="00EE6F7C" w:rsidRDefault="00D97855" w:rsidP="005E1D1F">
            <w:pPr>
              <w:pStyle w:val="Sinespaciado"/>
              <w:jc w:val="center"/>
              <w:rPr>
                <w:sz w:val="40"/>
                <w:lang w:val="es-ES_tradnl"/>
              </w:rPr>
            </w:pPr>
            <w:r w:rsidRPr="00EE6F7C">
              <w:rPr>
                <w:color w:val="0075A2" w:themeColor="accent2" w:themeShade="BF"/>
                <w:sz w:val="40"/>
                <w:lang w:val="es-ES_tradnl"/>
              </w:rPr>
              <w:sym w:font="Wingdings" w:char="F0FC"/>
            </w:r>
          </w:p>
        </w:tc>
        <w:tc>
          <w:tcPr>
            <w:tcW w:w="1292" w:type="dxa"/>
            <w:tcBorders>
              <w:left w:val="single" w:sz="8" w:space="0" w:color="0075A2" w:themeColor="accent2" w:themeShade="BF"/>
              <w:bottom w:val="single" w:sz="8" w:space="0" w:color="0075A2" w:themeColor="accent2" w:themeShade="BF"/>
            </w:tcBorders>
            <w:shd w:val="clear" w:color="auto" w:fill="F2F2F2" w:themeFill="background1" w:themeFillShade="F2"/>
          </w:tcPr>
          <w:p w14:paraId="3294516A" w14:textId="77777777" w:rsidR="00D97855" w:rsidRPr="004C088F" w:rsidRDefault="00FA2AAB" w:rsidP="005E1D1F">
            <w:pPr>
              <w:pStyle w:val="Sinespaciado"/>
              <w:jc w:val="center"/>
              <w:rPr>
                <w:sz w:val="40"/>
                <w:lang w:val="es-ES_tradnl"/>
              </w:rPr>
            </w:pPr>
            <w:r w:rsidRPr="00EE6F7C">
              <w:rPr>
                <w:color w:val="0075A2" w:themeColor="accent2" w:themeShade="BF"/>
                <w:sz w:val="24"/>
                <w:lang w:val="es-ES_tradnl"/>
              </w:rPr>
              <w:t>No</w:t>
            </w:r>
          </w:p>
        </w:tc>
        <w:tc>
          <w:tcPr>
            <w:tcW w:w="5223" w:type="dxa"/>
            <w:tcBorders>
              <w:bottom w:val="single" w:sz="8" w:space="0" w:color="0075A2" w:themeColor="accent2" w:themeShade="BF"/>
            </w:tcBorders>
            <w:shd w:val="clear" w:color="auto" w:fill="F2F2F2" w:themeFill="background1" w:themeFillShade="F2"/>
          </w:tcPr>
          <w:p w14:paraId="7F0429DE" w14:textId="77777777" w:rsidR="00D97855" w:rsidRPr="00316D00" w:rsidRDefault="00D97855" w:rsidP="005E1D1F">
            <w:pPr>
              <w:pStyle w:val="Sinespaciado"/>
              <w:rPr>
                <w:color w:val="000000" w:themeColor="text1"/>
                <w:sz w:val="18"/>
                <w:szCs w:val="20"/>
                <w:lang w:val="es-ES_tradnl"/>
              </w:rPr>
            </w:pPr>
            <w:r w:rsidRPr="000B05D2">
              <w:rPr>
                <w:sz w:val="18"/>
                <w:szCs w:val="20"/>
                <w:lang w:val="es-ES_tradnl"/>
              </w:rPr>
              <w:t>Si</w:t>
            </w:r>
            <w:r w:rsidRPr="006B0A56">
              <w:rPr>
                <w:sz w:val="18"/>
                <w:szCs w:val="20"/>
                <w:lang w:val="es-ES_tradnl"/>
              </w:rPr>
              <w:t xml:space="preserve"> bien se refiere a un indicador de eficacia en dónde las metas se programan de acuerdo a los tiempos y recursos destinados para este fin, se requiere de un esfuerzo para su logro en cada año</w:t>
            </w:r>
          </w:p>
        </w:tc>
      </w:tr>
      <w:tr w:rsidR="00E81954" w:rsidRPr="00EE6F7C" w14:paraId="40427A63" w14:textId="77777777" w:rsidTr="00E81954">
        <w:trPr>
          <w:jc w:val="center"/>
        </w:trPr>
        <w:tc>
          <w:tcPr>
            <w:tcW w:w="1555" w:type="dxa"/>
            <w:tcBorders>
              <w:top w:val="single" w:sz="8" w:space="0" w:color="0075A2" w:themeColor="accent2" w:themeShade="BF"/>
              <w:right w:val="single" w:sz="8" w:space="0" w:color="0075A2" w:themeColor="accent2" w:themeShade="BF"/>
            </w:tcBorders>
            <w:shd w:val="clear" w:color="auto" w:fill="89DEFF" w:themeFill="accent2" w:themeFillTint="66"/>
          </w:tcPr>
          <w:p w14:paraId="3CF39E10"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Unidad</w:t>
            </w:r>
          </w:p>
        </w:tc>
        <w:tc>
          <w:tcPr>
            <w:tcW w:w="1274" w:type="dxa"/>
            <w:tcBorders>
              <w:top w:val="single" w:sz="8" w:space="0" w:color="0075A2" w:themeColor="accent2" w:themeShade="BF"/>
              <w:left w:val="single" w:sz="8" w:space="0" w:color="0075A2" w:themeColor="accent2" w:themeShade="BF"/>
              <w:right w:val="single" w:sz="8" w:space="0" w:color="0075A2" w:themeColor="accent2" w:themeShade="BF"/>
            </w:tcBorders>
            <w:shd w:val="clear" w:color="auto" w:fill="89DEFF" w:themeFill="accent2" w:themeFillTint="66"/>
          </w:tcPr>
          <w:p w14:paraId="6903A3A0"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Línea Base</w:t>
            </w:r>
          </w:p>
        </w:tc>
        <w:tc>
          <w:tcPr>
            <w:tcW w:w="1292" w:type="dxa"/>
            <w:tcBorders>
              <w:top w:val="single" w:sz="8" w:space="0" w:color="0075A2" w:themeColor="accent2" w:themeShade="BF"/>
              <w:left w:val="single" w:sz="8" w:space="0" w:color="0075A2" w:themeColor="accent2" w:themeShade="BF"/>
            </w:tcBorders>
            <w:shd w:val="clear" w:color="auto" w:fill="89DEFF" w:themeFill="accent2" w:themeFillTint="66"/>
          </w:tcPr>
          <w:p w14:paraId="4BA92CD5" w14:textId="77777777" w:rsidR="00E81954" w:rsidRPr="00EE6F7C" w:rsidRDefault="00E81954" w:rsidP="005E1D1F">
            <w:pPr>
              <w:pStyle w:val="Sinespaciado"/>
              <w:jc w:val="center"/>
              <w:rPr>
                <w:color w:val="0075A2" w:themeColor="accent2" w:themeShade="BF"/>
                <w:lang w:val="es-ES_tradnl"/>
              </w:rPr>
            </w:pPr>
            <w:r w:rsidRPr="00EE6F7C">
              <w:rPr>
                <w:color w:val="0075A2" w:themeColor="accent2" w:themeShade="BF"/>
                <w:lang w:val="es-ES_tradnl"/>
              </w:rPr>
              <w:t>Factible</w:t>
            </w:r>
          </w:p>
        </w:tc>
        <w:tc>
          <w:tcPr>
            <w:tcW w:w="5223" w:type="dxa"/>
            <w:tcBorders>
              <w:top w:val="single" w:sz="8" w:space="0" w:color="0075A2" w:themeColor="accent2" w:themeShade="BF"/>
            </w:tcBorders>
            <w:shd w:val="clear" w:color="auto" w:fill="89DEFF" w:themeFill="accent2" w:themeFillTint="66"/>
          </w:tcPr>
          <w:p w14:paraId="3429BCF3" w14:textId="77777777" w:rsidR="00E81954" w:rsidRPr="004C088F" w:rsidRDefault="00E81954" w:rsidP="005E1D1F">
            <w:pPr>
              <w:pStyle w:val="Sinespaciado"/>
              <w:jc w:val="center"/>
              <w:rPr>
                <w:color w:val="0075A2" w:themeColor="accent2" w:themeShade="BF"/>
                <w:lang w:val="es-ES_tradnl"/>
              </w:rPr>
            </w:pPr>
            <w:r w:rsidRPr="004C088F">
              <w:rPr>
                <w:color w:val="0075A2" w:themeColor="accent2" w:themeShade="BF"/>
                <w:lang w:val="es-ES_tradnl"/>
              </w:rPr>
              <w:t>Justificación</w:t>
            </w:r>
          </w:p>
        </w:tc>
      </w:tr>
      <w:tr w:rsidR="00D97855" w:rsidRPr="00EE6F7C" w14:paraId="4B5D9DE9" w14:textId="77777777" w:rsidTr="00E81954">
        <w:trPr>
          <w:jc w:val="center"/>
        </w:trPr>
        <w:tc>
          <w:tcPr>
            <w:tcW w:w="1555" w:type="dxa"/>
            <w:tcBorders>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515E0613" w14:textId="77777777" w:rsidR="00D97855" w:rsidRPr="00EE6F7C" w:rsidRDefault="00D97855" w:rsidP="005E1D1F">
            <w:pPr>
              <w:pStyle w:val="Sinespaciado"/>
              <w:rPr>
                <w:color w:val="0075A2" w:themeColor="accent2" w:themeShade="BF"/>
                <w:szCs w:val="20"/>
                <w:lang w:val="es-ES_tradnl"/>
              </w:rPr>
            </w:pPr>
            <w:r w:rsidRPr="00EE6F7C">
              <w:rPr>
                <w:color w:val="0075A2" w:themeColor="accent2" w:themeShade="BF"/>
                <w:szCs w:val="20"/>
                <w:lang w:val="es-ES_tradnl"/>
              </w:rPr>
              <w:t>Integración y publicación de informes</w:t>
            </w:r>
          </w:p>
        </w:tc>
        <w:tc>
          <w:tcPr>
            <w:tcW w:w="1274" w:type="dxa"/>
            <w:tcBorders>
              <w:left w:val="single" w:sz="8" w:space="0" w:color="0075A2" w:themeColor="accent2" w:themeShade="BF"/>
              <w:bottom w:val="single" w:sz="8" w:space="0" w:color="0075A2" w:themeColor="accent2" w:themeShade="BF"/>
              <w:right w:val="single" w:sz="8" w:space="0" w:color="0075A2" w:themeColor="accent2" w:themeShade="BF"/>
            </w:tcBorders>
            <w:shd w:val="clear" w:color="auto" w:fill="F2F2F2" w:themeFill="background1" w:themeFillShade="F2"/>
            <w:vAlign w:val="center"/>
          </w:tcPr>
          <w:p w14:paraId="1F1BE623" w14:textId="77777777" w:rsidR="00D97855" w:rsidRPr="00EE6F7C" w:rsidRDefault="00D97855" w:rsidP="005E1D1F">
            <w:pPr>
              <w:pStyle w:val="Sinespaciado"/>
              <w:jc w:val="center"/>
              <w:rPr>
                <w:color w:val="0075A2" w:themeColor="accent2" w:themeShade="BF"/>
                <w:szCs w:val="20"/>
                <w:lang w:val="es-ES_tradnl"/>
              </w:rPr>
            </w:pPr>
            <w:r w:rsidRPr="00EE6F7C">
              <w:rPr>
                <w:color w:val="0075A2" w:themeColor="accent2" w:themeShade="BF"/>
                <w:szCs w:val="20"/>
                <w:lang w:val="es-ES_tradnl"/>
              </w:rPr>
              <w:t>100</w:t>
            </w:r>
          </w:p>
        </w:tc>
        <w:tc>
          <w:tcPr>
            <w:tcW w:w="1292" w:type="dxa"/>
            <w:tcBorders>
              <w:left w:val="single" w:sz="8" w:space="0" w:color="0075A2" w:themeColor="accent2" w:themeShade="BF"/>
              <w:bottom w:val="single" w:sz="8" w:space="0" w:color="0075A2" w:themeColor="accent2" w:themeShade="BF"/>
            </w:tcBorders>
            <w:shd w:val="clear" w:color="auto" w:fill="F2F2F2" w:themeFill="background1" w:themeFillShade="F2"/>
            <w:vAlign w:val="center"/>
          </w:tcPr>
          <w:p w14:paraId="0C58A163" w14:textId="77777777" w:rsidR="00D97855" w:rsidRPr="000B05D2" w:rsidRDefault="00D97855" w:rsidP="005E1D1F">
            <w:pPr>
              <w:pStyle w:val="Sinespaciado"/>
              <w:jc w:val="center"/>
              <w:rPr>
                <w:sz w:val="40"/>
                <w:lang w:val="es-ES_tradnl"/>
              </w:rPr>
            </w:pPr>
            <w:r w:rsidRPr="004C088F">
              <w:rPr>
                <w:color w:val="0075A2" w:themeColor="accent2" w:themeShade="BF"/>
                <w:sz w:val="40"/>
                <w:lang w:val="es-ES_tradnl"/>
              </w:rPr>
              <w:sym w:font="Wingdings" w:char="F0FC"/>
            </w:r>
          </w:p>
        </w:tc>
        <w:tc>
          <w:tcPr>
            <w:tcW w:w="5223" w:type="dxa"/>
            <w:tcBorders>
              <w:bottom w:val="single" w:sz="8" w:space="0" w:color="0075A2" w:themeColor="accent2" w:themeShade="BF"/>
            </w:tcBorders>
            <w:shd w:val="clear" w:color="auto" w:fill="F2F2F2" w:themeFill="background1" w:themeFillShade="F2"/>
          </w:tcPr>
          <w:p w14:paraId="3F34102E" w14:textId="77777777" w:rsidR="00D97855" w:rsidRPr="00316D00" w:rsidRDefault="00D97855" w:rsidP="005E1D1F">
            <w:pPr>
              <w:pStyle w:val="Sinespaciado"/>
              <w:rPr>
                <w:sz w:val="18"/>
                <w:szCs w:val="20"/>
                <w:lang w:val="es-ES_tradnl"/>
              </w:rPr>
            </w:pPr>
            <w:r w:rsidRPr="00316D00">
              <w:rPr>
                <w:sz w:val="18"/>
                <w:szCs w:val="20"/>
                <w:lang w:val="es-ES_tradnl"/>
              </w:rPr>
              <w:t>De acuerdo a las metas programadas por el FIT, el indicado es factible de lograrse</w:t>
            </w:r>
          </w:p>
        </w:tc>
      </w:tr>
      <w:tr w:rsidR="00D97855" w:rsidRPr="00EE6F7C" w14:paraId="24B265EC" w14:textId="77777777" w:rsidTr="00E81954">
        <w:trPr>
          <w:jc w:val="center"/>
        </w:trPr>
        <w:tc>
          <w:tcPr>
            <w:tcW w:w="2829" w:type="dxa"/>
            <w:gridSpan w:val="2"/>
            <w:tcBorders>
              <w:right w:val="single" w:sz="8" w:space="0" w:color="0075A2" w:themeColor="accent2" w:themeShade="BF"/>
            </w:tcBorders>
            <w:shd w:val="clear" w:color="auto" w:fill="59A9F2" w:themeFill="accent1" w:themeFillTint="99"/>
          </w:tcPr>
          <w:p w14:paraId="617FCE62" w14:textId="77777777" w:rsidR="00D97855" w:rsidRPr="00EE6F7C" w:rsidRDefault="00D97855" w:rsidP="005E1D1F">
            <w:pPr>
              <w:pStyle w:val="Sinespaciado"/>
              <w:jc w:val="right"/>
              <w:rPr>
                <w:color w:val="FFFFFF" w:themeColor="background1"/>
                <w:szCs w:val="20"/>
                <w:lang w:val="es-ES_tradnl"/>
              </w:rPr>
            </w:pPr>
            <w:r w:rsidRPr="00EE6F7C">
              <w:rPr>
                <w:color w:val="FFFFFF" w:themeColor="background1"/>
                <w:szCs w:val="20"/>
                <w:lang w:val="es-ES_tradnl"/>
              </w:rPr>
              <w:t>Observaciones</w:t>
            </w:r>
          </w:p>
        </w:tc>
        <w:tc>
          <w:tcPr>
            <w:tcW w:w="6515" w:type="dxa"/>
            <w:gridSpan w:val="2"/>
            <w:tcBorders>
              <w:left w:val="single" w:sz="8" w:space="0" w:color="0075A2" w:themeColor="accent2" w:themeShade="BF"/>
            </w:tcBorders>
            <w:shd w:val="clear" w:color="auto" w:fill="F2F2F2" w:themeFill="background1" w:themeFillShade="F2"/>
          </w:tcPr>
          <w:p w14:paraId="7F1D5E2A" w14:textId="17D18F8A" w:rsidR="00D97855" w:rsidRPr="00EE6F7C" w:rsidRDefault="00D97855" w:rsidP="00D97855">
            <w:pPr>
              <w:pStyle w:val="Sinespaciado"/>
              <w:rPr>
                <w:color w:val="000000" w:themeColor="text1"/>
                <w:sz w:val="18"/>
                <w:szCs w:val="20"/>
                <w:lang w:val="es-ES_tradnl"/>
              </w:rPr>
            </w:pPr>
            <w:r w:rsidRPr="00EE6F7C">
              <w:rPr>
                <w:color w:val="000000" w:themeColor="text1"/>
                <w:sz w:val="18"/>
                <w:szCs w:val="20"/>
                <w:lang w:val="es-ES_tradnl"/>
              </w:rPr>
              <w:t xml:space="preserve">El logro del indicador implica, la suficiencia y oportuna asignación de </w:t>
            </w:r>
            <w:r w:rsidR="008F08F6" w:rsidRPr="00EE6F7C">
              <w:rPr>
                <w:color w:val="000000" w:themeColor="text1"/>
                <w:sz w:val="18"/>
                <w:szCs w:val="20"/>
                <w:lang w:val="es-ES_tradnl"/>
              </w:rPr>
              <w:t>recursos,</w:t>
            </w:r>
            <w:r w:rsidRPr="00EE6F7C">
              <w:rPr>
                <w:color w:val="000000" w:themeColor="text1"/>
                <w:sz w:val="18"/>
                <w:szCs w:val="20"/>
                <w:lang w:val="es-ES_tradnl"/>
              </w:rPr>
              <w:t xml:space="preserve"> así como su proceso de contratación.</w:t>
            </w:r>
          </w:p>
        </w:tc>
      </w:tr>
    </w:tbl>
    <w:p w14:paraId="6AFCE187" w14:textId="77777777" w:rsidR="00910857" w:rsidRPr="00EE6F7C" w:rsidRDefault="00910857" w:rsidP="001E6D60">
      <w:pPr>
        <w:spacing w:after="200" w:line="276" w:lineRule="auto"/>
        <w:rPr>
          <w:b/>
          <w:i/>
          <w:szCs w:val="21"/>
          <w:lang w:val="es-ES_tradnl"/>
        </w:rPr>
      </w:pPr>
    </w:p>
    <w:p w14:paraId="0264ED3C" w14:textId="77777777" w:rsidR="008223CD" w:rsidRPr="00EE6F7C" w:rsidRDefault="008223CD" w:rsidP="001E6D60">
      <w:pPr>
        <w:spacing w:after="200" w:line="276" w:lineRule="auto"/>
        <w:rPr>
          <w:b/>
          <w:i/>
          <w:szCs w:val="21"/>
          <w:lang w:val="es-ES_tradnl"/>
        </w:rPr>
      </w:pPr>
    </w:p>
    <w:p w14:paraId="74EDCD91" w14:textId="77777777" w:rsidR="008223CD" w:rsidRPr="00EE6F7C" w:rsidRDefault="008223CD" w:rsidP="001E6D60">
      <w:pPr>
        <w:spacing w:after="200" w:line="276" w:lineRule="auto"/>
        <w:rPr>
          <w:b/>
          <w:i/>
          <w:szCs w:val="21"/>
          <w:lang w:val="es-ES_tradnl"/>
        </w:rPr>
      </w:pPr>
    </w:p>
    <w:p w14:paraId="61F42B69" w14:textId="77777777" w:rsidR="008223CD" w:rsidRPr="000B05D2" w:rsidRDefault="008223CD" w:rsidP="008223CD">
      <w:pPr>
        <w:pStyle w:val="Epgrafe"/>
        <w:rPr>
          <w:sz w:val="21"/>
          <w:szCs w:val="21"/>
        </w:rPr>
      </w:pPr>
      <w:r w:rsidRPr="00EE6F7C">
        <w:rPr>
          <w:sz w:val="21"/>
          <w:szCs w:val="21"/>
        </w:rPr>
        <w:lastRenderedPageBreak/>
        <w:t xml:space="preserve">Tabla 45. </w:t>
      </w:r>
      <w:r w:rsidRPr="004C088F">
        <w:rPr>
          <w:sz w:val="21"/>
          <w:szCs w:val="21"/>
        </w:rPr>
        <w:t>Valo</w:t>
      </w:r>
      <w:r w:rsidRPr="000B05D2">
        <w:rPr>
          <w:sz w:val="21"/>
          <w:szCs w:val="21"/>
        </w:rPr>
        <w:t>ración Final de las Metas de los Indicadores del Programa Presupuestal E022</w:t>
      </w:r>
    </w:p>
    <w:tbl>
      <w:tblPr>
        <w:tblW w:w="9600" w:type="dxa"/>
        <w:tblInd w:w="55" w:type="dxa"/>
        <w:tblCellMar>
          <w:left w:w="70" w:type="dxa"/>
          <w:right w:w="70" w:type="dxa"/>
        </w:tblCellMar>
        <w:tblLook w:val="04A0" w:firstRow="1" w:lastRow="0" w:firstColumn="1" w:lastColumn="0" w:noHBand="0" w:noVBand="1"/>
      </w:tblPr>
      <w:tblGrid>
        <w:gridCol w:w="1577"/>
        <w:gridCol w:w="1263"/>
        <w:gridCol w:w="1288"/>
        <w:gridCol w:w="1237"/>
        <w:gridCol w:w="1251"/>
        <w:gridCol w:w="1278"/>
        <w:gridCol w:w="1706"/>
      </w:tblGrid>
      <w:tr w:rsidR="008223CD" w:rsidRPr="00EE6F7C" w14:paraId="7119B175" w14:textId="77777777" w:rsidTr="0099176E">
        <w:trPr>
          <w:trHeight w:val="620"/>
        </w:trPr>
        <w:tc>
          <w:tcPr>
            <w:tcW w:w="1577" w:type="dxa"/>
            <w:tcBorders>
              <w:top w:val="single" w:sz="8" w:space="0" w:color="073763"/>
              <w:left w:val="single" w:sz="8" w:space="0" w:color="073763"/>
              <w:bottom w:val="single" w:sz="8" w:space="0" w:color="073763"/>
              <w:right w:val="single" w:sz="8" w:space="0" w:color="073763"/>
            </w:tcBorders>
            <w:shd w:val="clear" w:color="000000" w:fill="C7E2FA"/>
            <w:vAlign w:val="center"/>
            <w:hideMark/>
          </w:tcPr>
          <w:p w14:paraId="6F325619"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Nivel de la MIR</w:t>
            </w:r>
          </w:p>
        </w:tc>
        <w:tc>
          <w:tcPr>
            <w:tcW w:w="1263" w:type="dxa"/>
            <w:tcBorders>
              <w:top w:val="single" w:sz="8" w:space="0" w:color="073763"/>
              <w:left w:val="nil"/>
              <w:bottom w:val="single" w:sz="8" w:space="0" w:color="073763"/>
              <w:right w:val="single" w:sz="8" w:space="0" w:color="073763"/>
            </w:tcBorders>
            <w:shd w:val="clear" w:color="000000" w:fill="C7E2FA"/>
            <w:vAlign w:val="center"/>
            <w:hideMark/>
          </w:tcPr>
          <w:p w14:paraId="791E000E"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Orden</w:t>
            </w:r>
          </w:p>
        </w:tc>
        <w:tc>
          <w:tcPr>
            <w:tcW w:w="1288" w:type="dxa"/>
            <w:tcBorders>
              <w:top w:val="single" w:sz="8" w:space="0" w:color="073763"/>
              <w:left w:val="nil"/>
              <w:bottom w:val="single" w:sz="8" w:space="0" w:color="073763"/>
              <w:right w:val="single" w:sz="8" w:space="0" w:color="073763"/>
            </w:tcBorders>
            <w:shd w:val="clear" w:color="000000" w:fill="C7E2FA"/>
            <w:vAlign w:val="center"/>
            <w:hideMark/>
          </w:tcPr>
          <w:p w14:paraId="0EF50669"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Indicador</w:t>
            </w:r>
          </w:p>
        </w:tc>
        <w:tc>
          <w:tcPr>
            <w:tcW w:w="1237" w:type="dxa"/>
            <w:tcBorders>
              <w:top w:val="single" w:sz="8" w:space="0" w:color="073763"/>
              <w:left w:val="nil"/>
              <w:bottom w:val="single" w:sz="8" w:space="0" w:color="073763"/>
              <w:right w:val="single" w:sz="8" w:space="0" w:color="073763"/>
            </w:tcBorders>
            <w:shd w:val="clear" w:color="000000" w:fill="C7E2FA"/>
            <w:vAlign w:val="center"/>
            <w:hideMark/>
          </w:tcPr>
          <w:p w14:paraId="69039E38"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UM</w:t>
            </w:r>
          </w:p>
        </w:tc>
        <w:tc>
          <w:tcPr>
            <w:tcW w:w="1251" w:type="dxa"/>
            <w:tcBorders>
              <w:top w:val="single" w:sz="8" w:space="0" w:color="073763"/>
              <w:left w:val="nil"/>
              <w:bottom w:val="single" w:sz="8" w:space="0" w:color="073763"/>
              <w:right w:val="single" w:sz="8" w:space="0" w:color="073763"/>
            </w:tcBorders>
            <w:shd w:val="clear" w:color="000000" w:fill="C7E2FA"/>
            <w:vAlign w:val="center"/>
            <w:hideMark/>
          </w:tcPr>
          <w:p w14:paraId="4AD9AD66"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No Laxa</w:t>
            </w:r>
          </w:p>
        </w:tc>
        <w:tc>
          <w:tcPr>
            <w:tcW w:w="1278" w:type="dxa"/>
            <w:tcBorders>
              <w:top w:val="single" w:sz="8" w:space="0" w:color="073763"/>
              <w:left w:val="nil"/>
              <w:bottom w:val="single" w:sz="8" w:space="0" w:color="073763"/>
              <w:right w:val="single" w:sz="8" w:space="0" w:color="073763"/>
            </w:tcBorders>
            <w:shd w:val="clear" w:color="000000" w:fill="C7E2FA"/>
            <w:vAlign w:val="center"/>
            <w:hideMark/>
          </w:tcPr>
          <w:p w14:paraId="1BDE00D7"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Factible</w:t>
            </w:r>
          </w:p>
        </w:tc>
        <w:tc>
          <w:tcPr>
            <w:tcW w:w="1706" w:type="dxa"/>
            <w:tcBorders>
              <w:top w:val="single" w:sz="8" w:space="0" w:color="073763"/>
              <w:left w:val="nil"/>
              <w:bottom w:val="single" w:sz="8" w:space="0" w:color="073763"/>
              <w:right w:val="single" w:sz="8" w:space="0" w:color="073763"/>
            </w:tcBorders>
            <w:shd w:val="clear" w:color="000000" w:fill="C7E2FA"/>
            <w:vAlign w:val="center"/>
            <w:hideMark/>
          </w:tcPr>
          <w:p w14:paraId="2ED30954" w14:textId="77777777" w:rsidR="008223CD" w:rsidRPr="006D6EEE" w:rsidRDefault="008223CD" w:rsidP="008223CD">
            <w:pPr>
              <w:spacing w:after="0" w:line="240" w:lineRule="auto"/>
              <w:jc w:val="center"/>
              <w:rPr>
                <w:rFonts w:ascii="Trebuchet MS" w:eastAsia="Times New Roman" w:hAnsi="Trebuchet MS" w:cs="Times New Roman"/>
                <w:b/>
                <w:bCs/>
                <w:color w:val="073763"/>
                <w:sz w:val="24"/>
                <w:szCs w:val="24"/>
                <w:lang w:val="es-ES_tradnl" w:eastAsia="es-ES"/>
              </w:rPr>
            </w:pPr>
            <w:r w:rsidRPr="006D6EEE">
              <w:rPr>
                <w:rFonts w:ascii="Trebuchet MS" w:eastAsia="Times New Roman" w:hAnsi="Trebuchet MS" w:cs="Times New Roman"/>
                <w:b/>
                <w:bCs/>
                <w:color w:val="073763"/>
                <w:sz w:val="24"/>
                <w:szCs w:val="24"/>
                <w:lang w:val="es-ES_tradnl" w:eastAsia="es-ES"/>
              </w:rPr>
              <w:t>Cumplimiento</w:t>
            </w:r>
          </w:p>
        </w:tc>
      </w:tr>
      <w:tr w:rsidR="008223CD" w:rsidRPr="00EE6F7C" w14:paraId="480AB3C2" w14:textId="77777777" w:rsidTr="0099176E">
        <w:trPr>
          <w:trHeight w:val="300"/>
        </w:trPr>
        <w:tc>
          <w:tcPr>
            <w:tcW w:w="1577" w:type="dxa"/>
            <w:tcBorders>
              <w:top w:val="nil"/>
              <w:left w:val="single" w:sz="8" w:space="0" w:color="073763"/>
              <w:bottom w:val="nil"/>
              <w:right w:val="single" w:sz="8" w:space="0" w:color="073763"/>
            </w:tcBorders>
            <w:shd w:val="clear" w:color="000000" w:fill="F2F2F2"/>
            <w:vAlign w:val="center"/>
            <w:hideMark/>
          </w:tcPr>
          <w:p w14:paraId="01B9BC76" w14:textId="77777777" w:rsidR="008223CD" w:rsidRPr="006D6EEE" w:rsidRDefault="008223CD" w:rsidP="006E583F">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Fin</w:t>
            </w:r>
          </w:p>
        </w:tc>
        <w:tc>
          <w:tcPr>
            <w:tcW w:w="1263" w:type="dxa"/>
            <w:tcBorders>
              <w:top w:val="nil"/>
              <w:left w:val="nil"/>
              <w:bottom w:val="single" w:sz="8" w:space="0" w:color="073763"/>
              <w:right w:val="single" w:sz="8" w:space="0" w:color="073763"/>
            </w:tcBorders>
            <w:shd w:val="clear" w:color="000000" w:fill="F2F2F2"/>
            <w:vAlign w:val="center"/>
            <w:hideMark/>
          </w:tcPr>
          <w:p w14:paraId="4D7F9E28"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33E35394"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37" w:type="dxa"/>
            <w:tcBorders>
              <w:top w:val="nil"/>
              <w:left w:val="nil"/>
              <w:bottom w:val="single" w:sz="8" w:space="0" w:color="073763"/>
              <w:right w:val="single" w:sz="8" w:space="0" w:color="073763"/>
            </w:tcBorders>
            <w:shd w:val="clear" w:color="000000" w:fill="0075A2"/>
            <w:vAlign w:val="center"/>
            <w:hideMark/>
          </w:tcPr>
          <w:p w14:paraId="330A2697"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27772FD2"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22725146"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16A4B6EF" w14:textId="77777777" w:rsidR="008223CD" w:rsidRPr="006D6EEE" w:rsidRDefault="008223CD"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8223CD" w:rsidRPr="00EE6F7C" w14:paraId="21FDF5BF" w14:textId="77777777" w:rsidTr="0099176E">
        <w:trPr>
          <w:trHeight w:val="300"/>
        </w:trPr>
        <w:tc>
          <w:tcPr>
            <w:tcW w:w="1577" w:type="dxa"/>
            <w:tcBorders>
              <w:top w:val="single" w:sz="8" w:space="0" w:color="073763"/>
              <w:left w:val="single" w:sz="8" w:space="0" w:color="073763"/>
              <w:bottom w:val="nil"/>
              <w:right w:val="single" w:sz="8" w:space="0" w:color="073763"/>
            </w:tcBorders>
            <w:shd w:val="clear" w:color="000000" w:fill="F2F2F2"/>
            <w:vAlign w:val="center"/>
            <w:hideMark/>
          </w:tcPr>
          <w:p w14:paraId="5D9EF783" w14:textId="77777777" w:rsidR="008223CD" w:rsidRPr="006D6EEE" w:rsidRDefault="008223CD" w:rsidP="006E583F">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Propósito</w:t>
            </w:r>
          </w:p>
        </w:tc>
        <w:tc>
          <w:tcPr>
            <w:tcW w:w="1263" w:type="dxa"/>
            <w:tcBorders>
              <w:top w:val="nil"/>
              <w:left w:val="nil"/>
              <w:bottom w:val="single" w:sz="8" w:space="0" w:color="073763"/>
              <w:right w:val="single" w:sz="8" w:space="0" w:color="073763"/>
            </w:tcBorders>
            <w:shd w:val="clear" w:color="000000" w:fill="F2F2F2"/>
            <w:vAlign w:val="center"/>
            <w:hideMark/>
          </w:tcPr>
          <w:p w14:paraId="368A34DB"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6F1A8E59"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37" w:type="dxa"/>
            <w:tcBorders>
              <w:top w:val="nil"/>
              <w:left w:val="nil"/>
              <w:bottom w:val="single" w:sz="8" w:space="0" w:color="073763"/>
              <w:right w:val="single" w:sz="8" w:space="0" w:color="073763"/>
            </w:tcBorders>
            <w:shd w:val="clear" w:color="000000" w:fill="0075A2"/>
            <w:vAlign w:val="center"/>
            <w:hideMark/>
          </w:tcPr>
          <w:p w14:paraId="68D3CF89"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20CDA77E"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0C9F55C2" w14:textId="77777777" w:rsidR="008223CD" w:rsidRPr="006D6EEE" w:rsidRDefault="008223CD"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57A9A3CE" w14:textId="77777777" w:rsidR="008223CD" w:rsidRPr="006D6EEE" w:rsidRDefault="008223CD"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99176E" w:rsidRPr="00EE6F7C" w14:paraId="0C822DDA" w14:textId="77777777" w:rsidTr="0099176E">
        <w:trPr>
          <w:trHeight w:val="300"/>
        </w:trPr>
        <w:tc>
          <w:tcPr>
            <w:tcW w:w="1577" w:type="dxa"/>
            <w:vMerge w:val="restart"/>
            <w:tcBorders>
              <w:top w:val="single" w:sz="8" w:space="0" w:color="073763"/>
              <w:left w:val="single" w:sz="8" w:space="0" w:color="073763"/>
              <w:right w:val="single" w:sz="8" w:space="0" w:color="073763"/>
            </w:tcBorders>
            <w:shd w:val="clear" w:color="000000" w:fill="F2F2F2"/>
            <w:vAlign w:val="center"/>
            <w:hideMark/>
          </w:tcPr>
          <w:p w14:paraId="26C9670C" w14:textId="77777777" w:rsidR="0099176E" w:rsidRPr="006D6EEE" w:rsidRDefault="0099176E" w:rsidP="006E583F">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Componente</w:t>
            </w:r>
          </w:p>
        </w:tc>
        <w:tc>
          <w:tcPr>
            <w:tcW w:w="1263" w:type="dxa"/>
            <w:tcBorders>
              <w:top w:val="nil"/>
              <w:left w:val="nil"/>
              <w:bottom w:val="single" w:sz="8" w:space="0" w:color="073763"/>
              <w:right w:val="single" w:sz="8" w:space="0" w:color="073763"/>
            </w:tcBorders>
            <w:shd w:val="clear" w:color="000000" w:fill="F2F2F2"/>
            <w:vAlign w:val="center"/>
            <w:hideMark/>
          </w:tcPr>
          <w:p w14:paraId="1782F5DA"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161E7268"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37" w:type="dxa"/>
            <w:tcBorders>
              <w:top w:val="nil"/>
              <w:left w:val="nil"/>
              <w:bottom w:val="single" w:sz="8" w:space="0" w:color="073763"/>
              <w:right w:val="single" w:sz="8" w:space="0" w:color="073763"/>
            </w:tcBorders>
            <w:shd w:val="clear" w:color="000000" w:fill="0075A2"/>
            <w:vAlign w:val="center"/>
            <w:hideMark/>
          </w:tcPr>
          <w:p w14:paraId="2917BAD4"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0E670F97"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22CDCCA7"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4C30F05E" w14:textId="77777777" w:rsidR="0099176E" w:rsidRPr="006D6EEE" w:rsidRDefault="0099176E"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99176E" w:rsidRPr="00EE6F7C" w14:paraId="04C1F0F4" w14:textId="77777777" w:rsidTr="0099176E">
        <w:trPr>
          <w:trHeight w:val="300"/>
        </w:trPr>
        <w:tc>
          <w:tcPr>
            <w:tcW w:w="1577" w:type="dxa"/>
            <w:vMerge/>
            <w:tcBorders>
              <w:left w:val="single" w:sz="8" w:space="0" w:color="073763"/>
              <w:bottom w:val="nil"/>
              <w:right w:val="single" w:sz="8" w:space="0" w:color="073763"/>
            </w:tcBorders>
            <w:shd w:val="clear" w:color="000000" w:fill="F2F2F2"/>
            <w:vAlign w:val="center"/>
            <w:hideMark/>
          </w:tcPr>
          <w:p w14:paraId="7925C6A7" w14:textId="77777777" w:rsidR="0099176E" w:rsidRPr="006D6EEE" w:rsidRDefault="0099176E" w:rsidP="006E583F">
            <w:pPr>
              <w:spacing w:after="0" w:line="240" w:lineRule="auto"/>
              <w:jc w:val="center"/>
              <w:rPr>
                <w:rFonts w:ascii="Trebuchet MS" w:eastAsia="Times New Roman" w:hAnsi="Trebuchet MS" w:cs="Times New Roman"/>
                <w:color w:val="073763"/>
                <w:szCs w:val="21"/>
                <w:lang w:val="es-ES_tradnl" w:eastAsia="es-ES"/>
              </w:rPr>
            </w:pPr>
          </w:p>
        </w:tc>
        <w:tc>
          <w:tcPr>
            <w:tcW w:w="1263" w:type="dxa"/>
            <w:tcBorders>
              <w:top w:val="nil"/>
              <w:left w:val="nil"/>
              <w:bottom w:val="single" w:sz="8" w:space="0" w:color="073763"/>
              <w:right w:val="single" w:sz="8" w:space="0" w:color="073763"/>
            </w:tcBorders>
            <w:shd w:val="clear" w:color="000000" w:fill="F2F2F2"/>
            <w:vAlign w:val="center"/>
            <w:hideMark/>
          </w:tcPr>
          <w:p w14:paraId="3942F94B"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59627934"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2</w:t>
            </w:r>
          </w:p>
        </w:tc>
        <w:tc>
          <w:tcPr>
            <w:tcW w:w="1237" w:type="dxa"/>
            <w:tcBorders>
              <w:top w:val="nil"/>
              <w:left w:val="nil"/>
              <w:bottom w:val="single" w:sz="8" w:space="0" w:color="073763"/>
              <w:right w:val="single" w:sz="8" w:space="0" w:color="073763"/>
            </w:tcBorders>
            <w:shd w:val="clear" w:color="000000" w:fill="0075A2"/>
            <w:vAlign w:val="center"/>
            <w:hideMark/>
          </w:tcPr>
          <w:p w14:paraId="31D09A41"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2ABA8BB4"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518E34EF"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579185AC" w14:textId="77777777" w:rsidR="0099176E" w:rsidRPr="006D6EEE" w:rsidRDefault="0099176E"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99176E" w:rsidRPr="00EE6F7C" w14:paraId="08AC14A3" w14:textId="77777777" w:rsidTr="0099176E">
        <w:trPr>
          <w:trHeight w:val="300"/>
        </w:trPr>
        <w:tc>
          <w:tcPr>
            <w:tcW w:w="1577" w:type="dxa"/>
            <w:vMerge w:val="restart"/>
            <w:tcBorders>
              <w:top w:val="single" w:sz="8" w:space="0" w:color="073763"/>
              <w:left w:val="single" w:sz="8" w:space="0" w:color="073763"/>
              <w:right w:val="single" w:sz="8" w:space="0" w:color="073763"/>
            </w:tcBorders>
            <w:shd w:val="clear" w:color="000000" w:fill="F2F2F2"/>
            <w:vAlign w:val="center"/>
            <w:hideMark/>
          </w:tcPr>
          <w:p w14:paraId="1F456F79" w14:textId="77777777" w:rsidR="0099176E" w:rsidRPr="006D6EEE" w:rsidRDefault="0099176E" w:rsidP="006E583F">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Actividad</w:t>
            </w:r>
          </w:p>
        </w:tc>
        <w:tc>
          <w:tcPr>
            <w:tcW w:w="1263" w:type="dxa"/>
            <w:tcBorders>
              <w:top w:val="nil"/>
              <w:left w:val="nil"/>
              <w:bottom w:val="single" w:sz="8" w:space="0" w:color="073763"/>
              <w:right w:val="single" w:sz="8" w:space="0" w:color="073763"/>
            </w:tcBorders>
            <w:shd w:val="clear" w:color="000000" w:fill="F2F2F2"/>
            <w:vAlign w:val="center"/>
            <w:hideMark/>
          </w:tcPr>
          <w:p w14:paraId="45D23C97"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2D6B3935"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37" w:type="dxa"/>
            <w:tcBorders>
              <w:top w:val="nil"/>
              <w:left w:val="nil"/>
              <w:bottom w:val="single" w:sz="8" w:space="0" w:color="073763"/>
              <w:right w:val="single" w:sz="8" w:space="0" w:color="073763"/>
            </w:tcBorders>
            <w:shd w:val="clear" w:color="000000" w:fill="0075A2"/>
            <w:vAlign w:val="center"/>
            <w:hideMark/>
          </w:tcPr>
          <w:p w14:paraId="057E839E"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618C0450"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538E4894"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1483359A" w14:textId="77777777" w:rsidR="0099176E" w:rsidRPr="006D6EEE" w:rsidRDefault="0099176E"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99176E" w:rsidRPr="00EE6F7C" w14:paraId="3EB37C82" w14:textId="77777777" w:rsidTr="0099176E">
        <w:trPr>
          <w:trHeight w:val="300"/>
        </w:trPr>
        <w:tc>
          <w:tcPr>
            <w:tcW w:w="1577" w:type="dxa"/>
            <w:vMerge/>
            <w:tcBorders>
              <w:left w:val="single" w:sz="8" w:space="0" w:color="073763"/>
              <w:bottom w:val="single" w:sz="4" w:space="0" w:color="073763" w:themeColor="accent1" w:themeShade="80"/>
              <w:right w:val="single" w:sz="8" w:space="0" w:color="073763"/>
            </w:tcBorders>
            <w:shd w:val="clear" w:color="000000" w:fill="F2F2F2"/>
            <w:vAlign w:val="center"/>
            <w:hideMark/>
          </w:tcPr>
          <w:p w14:paraId="4CA073D3" w14:textId="77777777" w:rsidR="0099176E" w:rsidRPr="006D6EEE" w:rsidRDefault="0099176E" w:rsidP="006E583F">
            <w:pPr>
              <w:spacing w:after="0" w:line="240" w:lineRule="auto"/>
              <w:jc w:val="center"/>
              <w:rPr>
                <w:rFonts w:ascii="Trebuchet MS" w:eastAsia="Times New Roman" w:hAnsi="Trebuchet MS" w:cs="Times New Roman"/>
                <w:color w:val="073763"/>
                <w:szCs w:val="21"/>
                <w:lang w:val="es-ES_tradnl" w:eastAsia="es-ES"/>
              </w:rPr>
            </w:pPr>
          </w:p>
        </w:tc>
        <w:tc>
          <w:tcPr>
            <w:tcW w:w="1263" w:type="dxa"/>
            <w:tcBorders>
              <w:top w:val="nil"/>
              <w:left w:val="nil"/>
              <w:bottom w:val="single" w:sz="8" w:space="0" w:color="073763"/>
              <w:right w:val="single" w:sz="8" w:space="0" w:color="073763"/>
            </w:tcBorders>
            <w:shd w:val="clear" w:color="000000" w:fill="F2F2F2"/>
            <w:vAlign w:val="center"/>
            <w:hideMark/>
          </w:tcPr>
          <w:p w14:paraId="428851D9"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1</w:t>
            </w:r>
          </w:p>
        </w:tc>
        <w:tc>
          <w:tcPr>
            <w:tcW w:w="1288" w:type="dxa"/>
            <w:tcBorders>
              <w:top w:val="nil"/>
              <w:left w:val="nil"/>
              <w:bottom w:val="single" w:sz="8" w:space="0" w:color="073763"/>
              <w:right w:val="single" w:sz="8" w:space="0" w:color="073763"/>
            </w:tcBorders>
            <w:shd w:val="clear" w:color="000000" w:fill="F2F2F2"/>
            <w:vAlign w:val="center"/>
            <w:hideMark/>
          </w:tcPr>
          <w:p w14:paraId="02B8D6C4" w14:textId="77777777" w:rsidR="0099176E" w:rsidRPr="006D6EEE" w:rsidRDefault="0099176E"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2</w:t>
            </w:r>
          </w:p>
        </w:tc>
        <w:tc>
          <w:tcPr>
            <w:tcW w:w="1237" w:type="dxa"/>
            <w:tcBorders>
              <w:top w:val="nil"/>
              <w:left w:val="nil"/>
              <w:bottom w:val="single" w:sz="8" w:space="0" w:color="073763"/>
              <w:right w:val="single" w:sz="8" w:space="0" w:color="073763"/>
            </w:tcBorders>
            <w:shd w:val="clear" w:color="000000" w:fill="0075A2"/>
            <w:vAlign w:val="center"/>
            <w:hideMark/>
          </w:tcPr>
          <w:p w14:paraId="0813C405"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51" w:type="dxa"/>
            <w:tcBorders>
              <w:top w:val="nil"/>
              <w:left w:val="nil"/>
              <w:bottom w:val="single" w:sz="8" w:space="0" w:color="073763"/>
              <w:right w:val="single" w:sz="8" w:space="0" w:color="073763"/>
            </w:tcBorders>
            <w:shd w:val="clear" w:color="000000" w:fill="0075A2"/>
            <w:vAlign w:val="center"/>
            <w:hideMark/>
          </w:tcPr>
          <w:p w14:paraId="7953AABD"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278" w:type="dxa"/>
            <w:tcBorders>
              <w:top w:val="nil"/>
              <w:left w:val="nil"/>
              <w:bottom w:val="single" w:sz="8" w:space="0" w:color="073763"/>
              <w:right w:val="single" w:sz="8" w:space="0" w:color="073763"/>
            </w:tcBorders>
            <w:shd w:val="clear" w:color="000000" w:fill="0075A2"/>
            <w:vAlign w:val="center"/>
            <w:hideMark/>
          </w:tcPr>
          <w:p w14:paraId="19CA0AF7" w14:textId="77777777" w:rsidR="0099176E" w:rsidRPr="006D6EEE" w:rsidRDefault="0099176E" w:rsidP="008223CD">
            <w:pPr>
              <w:spacing w:after="0" w:line="240" w:lineRule="auto"/>
              <w:rPr>
                <w:rFonts w:ascii="Trebuchet MS" w:eastAsia="Times New Roman" w:hAnsi="Trebuchet MS" w:cs="Times New Roman"/>
                <w:color w:val="000000"/>
                <w:szCs w:val="21"/>
                <w:lang w:val="es-ES_tradnl" w:eastAsia="es-ES"/>
              </w:rPr>
            </w:pPr>
            <w:r w:rsidRPr="006D6EEE">
              <w:rPr>
                <w:rFonts w:ascii="Trebuchet MS" w:eastAsia="Times New Roman" w:hAnsi="Trebuchet MS" w:cs="Times New Roman"/>
                <w:color w:val="000000"/>
                <w:szCs w:val="21"/>
                <w:lang w:val="es-ES_tradnl" w:eastAsia="es-ES"/>
              </w:rPr>
              <w:t> </w:t>
            </w:r>
          </w:p>
        </w:tc>
        <w:tc>
          <w:tcPr>
            <w:tcW w:w="1706" w:type="dxa"/>
            <w:tcBorders>
              <w:top w:val="nil"/>
              <w:left w:val="nil"/>
              <w:bottom w:val="single" w:sz="8" w:space="0" w:color="073763"/>
              <w:right w:val="single" w:sz="8" w:space="0" w:color="073763"/>
            </w:tcBorders>
            <w:shd w:val="clear" w:color="000000" w:fill="F2F2F2"/>
            <w:vAlign w:val="center"/>
            <w:hideMark/>
          </w:tcPr>
          <w:p w14:paraId="77136917" w14:textId="77777777" w:rsidR="0099176E" w:rsidRPr="006D6EEE" w:rsidRDefault="0099176E"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r w:rsidR="008223CD" w:rsidRPr="00EE6F7C" w14:paraId="21B40A31" w14:textId="77777777" w:rsidTr="0099176E">
        <w:trPr>
          <w:trHeight w:val="280"/>
        </w:trPr>
        <w:tc>
          <w:tcPr>
            <w:tcW w:w="1577" w:type="dxa"/>
            <w:tcBorders>
              <w:top w:val="single" w:sz="4" w:space="0" w:color="073763" w:themeColor="accent1" w:themeShade="80"/>
              <w:left w:val="single" w:sz="8" w:space="0" w:color="073763"/>
              <w:bottom w:val="single" w:sz="4" w:space="0" w:color="073763" w:themeColor="accent1" w:themeShade="80"/>
              <w:right w:val="single" w:sz="8" w:space="0" w:color="073763"/>
            </w:tcBorders>
            <w:shd w:val="clear" w:color="000000" w:fill="D9D9D9"/>
            <w:vAlign w:val="center"/>
            <w:hideMark/>
          </w:tcPr>
          <w:p w14:paraId="06BC6976" w14:textId="77777777" w:rsidR="008223CD" w:rsidRPr="006D6EEE" w:rsidRDefault="008223CD" w:rsidP="006E583F">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Promedio</w:t>
            </w:r>
          </w:p>
        </w:tc>
        <w:tc>
          <w:tcPr>
            <w:tcW w:w="1263" w:type="dxa"/>
            <w:tcBorders>
              <w:top w:val="nil"/>
              <w:left w:val="nil"/>
              <w:bottom w:val="single" w:sz="4" w:space="0" w:color="073763" w:themeColor="accent1" w:themeShade="80"/>
              <w:right w:val="single" w:sz="8" w:space="0" w:color="073763"/>
            </w:tcBorders>
            <w:shd w:val="clear" w:color="000000" w:fill="D9D9D9" w:themeFill="background1" w:themeFillShade="D9"/>
            <w:vAlign w:val="center"/>
            <w:hideMark/>
          </w:tcPr>
          <w:p w14:paraId="05268C5E"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 </w:t>
            </w:r>
          </w:p>
        </w:tc>
        <w:tc>
          <w:tcPr>
            <w:tcW w:w="1288" w:type="dxa"/>
            <w:tcBorders>
              <w:top w:val="nil"/>
              <w:left w:val="nil"/>
              <w:bottom w:val="single" w:sz="4" w:space="0" w:color="073763" w:themeColor="accent1" w:themeShade="80"/>
              <w:right w:val="single" w:sz="8" w:space="0" w:color="073763"/>
            </w:tcBorders>
            <w:shd w:val="clear" w:color="000000" w:fill="D9D9D9" w:themeFill="background1" w:themeFillShade="D9"/>
            <w:vAlign w:val="center"/>
            <w:hideMark/>
          </w:tcPr>
          <w:p w14:paraId="32E3A3FA" w14:textId="77777777" w:rsidR="008223CD" w:rsidRPr="006D6EEE" w:rsidRDefault="008223CD" w:rsidP="008223CD">
            <w:pPr>
              <w:spacing w:after="0" w:line="240" w:lineRule="auto"/>
              <w:jc w:val="center"/>
              <w:rPr>
                <w:rFonts w:ascii="Trebuchet MS" w:eastAsia="Times New Roman" w:hAnsi="Trebuchet MS" w:cs="Times New Roman"/>
                <w:color w:val="073763"/>
                <w:szCs w:val="21"/>
                <w:lang w:val="es-ES_tradnl" w:eastAsia="es-ES"/>
              </w:rPr>
            </w:pPr>
            <w:r w:rsidRPr="006D6EEE">
              <w:rPr>
                <w:rFonts w:ascii="Trebuchet MS" w:eastAsia="Times New Roman" w:hAnsi="Trebuchet MS" w:cs="Times New Roman"/>
                <w:color w:val="073763"/>
                <w:szCs w:val="21"/>
                <w:lang w:val="es-ES_tradnl" w:eastAsia="es-ES"/>
              </w:rPr>
              <w:t> </w:t>
            </w:r>
          </w:p>
        </w:tc>
        <w:tc>
          <w:tcPr>
            <w:tcW w:w="1237" w:type="dxa"/>
            <w:tcBorders>
              <w:top w:val="nil"/>
              <w:left w:val="nil"/>
              <w:bottom w:val="single" w:sz="4" w:space="0" w:color="073763" w:themeColor="accent1" w:themeShade="80"/>
              <w:right w:val="single" w:sz="8" w:space="0" w:color="073763"/>
            </w:tcBorders>
            <w:shd w:val="clear" w:color="000000" w:fill="D9D9D9"/>
            <w:vAlign w:val="center"/>
            <w:hideMark/>
          </w:tcPr>
          <w:p w14:paraId="62167FA4" w14:textId="77777777" w:rsidR="008223CD" w:rsidRPr="006D6EEE" w:rsidRDefault="008223CD" w:rsidP="008223CD">
            <w:pPr>
              <w:spacing w:after="0" w:line="240" w:lineRule="auto"/>
              <w:jc w:val="center"/>
              <w:rPr>
                <w:rFonts w:ascii="Trebuchet MS" w:eastAsia="Times New Roman" w:hAnsi="Trebuchet MS" w:cs="Times New Roman"/>
                <w:color w:val="004E6C"/>
                <w:szCs w:val="21"/>
                <w:lang w:val="es-ES_tradnl" w:eastAsia="es-ES"/>
              </w:rPr>
            </w:pPr>
            <w:r w:rsidRPr="006D6EEE">
              <w:rPr>
                <w:rFonts w:ascii="Trebuchet MS" w:eastAsia="Times New Roman" w:hAnsi="Trebuchet MS" w:cs="Times New Roman"/>
                <w:color w:val="004E6C"/>
                <w:szCs w:val="21"/>
                <w:lang w:val="es-ES_tradnl" w:eastAsia="es-ES"/>
              </w:rPr>
              <w:t> </w:t>
            </w:r>
          </w:p>
        </w:tc>
        <w:tc>
          <w:tcPr>
            <w:tcW w:w="1251" w:type="dxa"/>
            <w:tcBorders>
              <w:top w:val="nil"/>
              <w:left w:val="nil"/>
              <w:bottom w:val="single" w:sz="4" w:space="0" w:color="073763" w:themeColor="accent1" w:themeShade="80"/>
              <w:right w:val="single" w:sz="8" w:space="0" w:color="073763"/>
            </w:tcBorders>
            <w:shd w:val="clear" w:color="000000" w:fill="D9D9D9"/>
            <w:vAlign w:val="center"/>
            <w:hideMark/>
          </w:tcPr>
          <w:p w14:paraId="142B9DE8" w14:textId="77777777" w:rsidR="008223CD" w:rsidRPr="006D6EEE" w:rsidRDefault="008223CD" w:rsidP="008223CD">
            <w:pPr>
              <w:spacing w:after="0" w:line="240" w:lineRule="auto"/>
              <w:jc w:val="center"/>
              <w:rPr>
                <w:rFonts w:ascii="Trebuchet MS" w:eastAsia="Times New Roman" w:hAnsi="Trebuchet MS" w:cs="Times New Roman"/>
                <w:color w:val="004E6C"/>
                <w:szCs w:val="21"/>
                <w:lang w:val="es-ES_tradnl" w:eastAsia="es-ES"/>
              </w:rPr>
            </w:pPr>
            <w:r w:rsidRPr="006D6EEE">
              <w:rPr>
                <w:rFonts w:ascii="Trebuchet MS" w:eastAsia="Times New Roman" w:hAnsi="Trebuchet MS" w:cs="Times New Roman"/>
                <w:color w:val="004E6C"/>
                <w:szCs w:val="21"/>
                <w:lang w:val="es-ES_tradnl" w:eastAsia="es-ES"/>
              </w:rPr>
              <w:t> </w:t>
            </w:r>
          </w:p>
        </w:tc>
        <w:tc>
          <w:tcPr>
            <w:tcW w:w="1278" w:type="dxa"/>
            <w:tcBorders>
              <w:top w:val="nil"/>
              <w:left w:val="nil"/>
              <w:bottom w:val="single" w:sz="4" w:space="0" w:color="073763" w:themeColor="accent1" w:themeShade="80"/>
              <w:right w:val="single" w:sz="8" w:space="0" w:color="073763"/>
            </w:tcBorders>
            <w:shd w:val="clear" w:color="000000" w:fill="D9D9D9"/>
            <w:vAlign w:val="center"/>
            <w:hideMark/>
          </w:tcPr>
          <w:p w14:paraId="68559343" w14:textId="77777777" w:rsidR="008223CD" w:rsidRPr="006D6EEE" w:rsidRDefault="008223CD" w:rsidP="008223CD">
            <w:pPr>
              <w:spacing w:after="0" w:line="240" w:lineRule="auto"/>
              <w:jc w:val="center"/>
              <w:rPr>
                <w:rFonts w:ascii="Trebuchet MS" w:eastAsia="Times New Roman" w:hAnsi="Trebuchet MS" w:cs="Times New Roman"/>
                <w:color w:val="004E6C"/>
                <w:szCs w:val="21"/>
                <w:lang w:val="es-ES_tradnl" w:eastAsia="es-ES"/>
              </w:rPr>
            </w:pPr>
            <w:r w:rsidRPr="006D6EEE">
              <w:rPr>
                <w:rFonts w:ascii="Trebuchet MS" w:eastAsia="Times New Roman" w:hAnsi="Trebuchet MS" w:cs="Times New Roman"/>
                <w:color w:val="004E6C"/>
                <w:szCs w:val="21"/>
                <w:lang w:val="es-ES_tradnl" w:eastAsia="es-ES"/>
              </w:rPr>
              <w:t> </w:t>
            </w:r>
          </w:p>
        </w:tc>
        <w:tc>
          <w:tcPr>
            <w:tcW w:w="1706" w:type="dxa"/>
            <w:tcBorders>
              <w:top w:val="nil"/>
              <w:left w:val="nil"/>
              <w:bottom w:val="single" w:sz="4" w:space="0" w:color="073763" w:themeColor="accent1" w:themeShade="80"/>
              <w:right w:val="single" w:sz="8" w:space="0" w:color="073763"/>
            </w:tcBorders>
            <w:shd w:val="clear" w:color="000000" w:fill="D9D9D9"/>
            <w:vAlign w:val="center"/>
            <w:hideMark/>
          </w:tcPr>
          <w:p w14:paraId="35FF6435" w14:textId="77777777" w:rsidR="008223CD" w:rsidRPr="006D6EEE" w:rsidRDefault="008223CD" w:rsidP="008223CD">
            <w:pPr>
              <w:spacing w:after="0" w:line="240" w:lineRule="auto"/>
              <w:jc w:val="center"/>
              <w:rPr>
                <w:rFonts w:ascii="Trebuchet MS" w:eastAsia="Times New Roman" w:hAnsi="Trebuchet MS" w:cs="Times New Roman"/>
                <w:color w:val="004E6C"/>
                <w:sz w:val="22"/>
                <w:lang w:val="es-ES_tradnl" w:eastAsia="es-ES"/>
              </w:rPr>
            </w:pPr>
            <w:r w:rsidRPr="006D6EEE">
              <w:rPr>
                <w:rFonts w:ascii="Trebuchet MS" w:eastAsia="Times New Roman" w:hAnsi="Trebuchet MS" w:cs="Times New Roman"/>
                <w:color w:val="004E6C"/>
                <w:sz w:val="22"/>
                <w:lang w:val="es-ES_tradnl" w:eastAsia="es-ES"/>
              </w:rPr>
              <w:t>3</w:t>
            </w:r>
          </w:p>
        </w:tc>
      </w:tr>
    </w:tbl>
    <w:p w14:paraId="12F7B17A" w14:textId="77777777" w:rsidR="008223CD" w:rsidRPr="00EE6F7C" w:rsidRDefault="008223CD" w:rsidP="001E6D60">
      <w:pPr>
        <w:spacing w:after="200" w:line="276" w:lineRule="auto"/>
        <w:rPr>
          <w:b/>
          <w:i/>
          <w:color w:val="17406D" w:themeColor="text2"/>
          <w:szCs w:val="21"/>
          <w:lang w:val="es-ES_tradnl"/>
        </w:rPr>
      </w:pPr>
    </w:p>
    <w:p w14:paraId="43604739" w14:textId="61914E47" w:rsidR="008223CD" w:rsidRDefault="008223CD" w:rsidP="003D28C0">
      <w:pPr>
        <w:tabs>
          <w:tab w:val="left" w:pos="1041"/>
        </w:tabs>
        <w:jc w:val="both"/>
        <w:rPr>
          <w:szCs w:val="21"/>
          <w:lang w:val="es-ES_tradnl"/>
        </w:rPr>
      </w:pPr>
      <w:r w:rsidRPr="00EE6F7C">
        <w:rPr>
          <w:szCs w:val="21"/>
          <w:lang w:val="es-ES_tradnl"/>
        </w:rPr>
        <w:t xml:space="preserve">En </w:t>
      </w:r>
      <w:r w:rsidR="008F08F6" w:rsidRPr="00EE6F7C">
        <w:rPr>
          <w:szCs w:val="21"/>
          <w:lang w:val="es-ES_tradnl"/>
        </w:rPr>
        <w:t>resumen,</w:t>
      </w:r>
      <w:r w:rsidRPr="00EE6F7C">
        <w:rPr>
          <w:szCs w:val="21"/>
          <w:lang w:val="es-ES_tradnl"/>
        </w:rPr>
        <w:t xml:space="preserve"> al análisis anterior, las metas de </w:t>
      </w:r>
      <w:r w:rsidRPr="004C088F">
        <w:rPr>
          <w:szCs w:val="21"/>
          <w:lang w:val="es-ES_tradnl"/>
        </w:rPr>
        <w:t xml:space="preserve">los indicadores del </w:t>
      </w:r>
      <w:proofErr w:type="spellStart"/>
      <w:r w:rsidRPr="004C088F">
        <w:rPr>
          <w:szCs w:val="21"/>
          <w:lang w:val="es-ES_tradnl"/>
        </w:rPr>
        <w:t>Pp</w:t>
      </w:r>
      <w:proofErr w:type="spellEnd"/>
      <w:r w:rsidRPr="004C088F">
        <w:rPr>
          <w:szCs w:val="21"/>
          <w:lang w:val="es-ES_tradnl"/>
        </w:rPr>
        <w:t xml:space="preserve"> E022 cuentan con todas las características </w:t>
      </w:r>
      <w:r w:rsidRPr="000B05D2">
        <w:rPr>
          <w:szCs w:val="21"/>
          <w:lang w:val="es-ES_tradnl"/>
        </w:rPr>
        <w:t>establecidas</w:t>
      </w:r>
      <w:r w:rsidRPr="006B0A56">
        <w:rPr>
          <w:szCs w:val="21"/>
          <w:lang w:val="es-ES_tradnl"/>
        </w:rPr>
        <w:t xml:space="preserve"> en la pregunta.</w:t>
      </w:r>
    </w:p>
    <w:p w14:paraId="5F992E7F" w14:textId="77777777" w:rsidR="00F85BBD" w:rsidRPr="006B0A56" w:rsidRDefault="00F85BBD" w:rsidP="003D28C0">
      <w:pPr>
        <w:tabs>
          <w:tab w:val="left" w:pos="1041"/>
        </w:tabs>
        <w:jc w:val="both"/>
        <w:rPr>
          <w:szCs w:val="21"/>
          <w:lang w:val="es-ES_tradnl"/>
        </w:rPr>
      </w:pPr>
    </w:p>
    <w:p w14:paraId="1299A158" w14:textId="77777777" w:rsidR="005367E8" w:rsidRPr="00DC4271" w:rsidRDefault="005367E8" w:rsidP="00DC4271">
      <w:pPr>
        <w:pStyle w:val="Prrafodelista"/>
        <w:numPr>
          <w:ilvl w:val="0"/>
          <w:numId w:val="63"/>
        </w:numPr>
        <w:spacing w:before="120" w:after="120"/>
        <w:jc w:val="both"/>
        <w:rPr>
          <w:rFonts w:asciiTheme="majorHAnsi" w:hAnsiTheme="majorHAnsi" w:cs="Arial"/>
          <w:b/>
          <w:i/>
          <w:lang w:val="es-ES_tradnl"/>
        </w:rPr>
      </w:pPr>
      <w:r w:rsidRPr="00DC4271">
        <w:rPr>
          <w:rFonts w:asciiTheme="majorHAnsi" w:hAnsiTheme="majorHAnsi" w:cs="Arial"/>
          <w:b/>
          <w:i/>
          <w:lang w:val="es-ES_tradnl"/>
        </w:rPr>
        <w:t xml:space="preserve">¿Cuántos de los indicadores incluidos en la MIR tienen especificados medios de verificación con las siguientes características: </w:t>
      </w:r>
    </w:p>
    <w:p w14:paraId="2ACF7354" w14:textId="77777777" w:rsidR="001E6D60" w:rsidRPr="00EE6F7C" w:rsidRDefault="001E6D60" w:rsidP="001E6D60">
      <w:pPr>
        <w:pStyle w:val="Prrafodelista"/>
        <w:spacing w:before="120" w:after="120"/>
        <w:ind w:firstLine="0"/>
        <w:jc w:val="both"/>
        <w:rPr>
          <w:rFonts w:asciiTheme="majorHAnsi" w:hAnsiTheme="majorHAnsi" w:cs="Arial"/>
          <w:b/>
          <w:i/>
          <w:lang w:val="es-ES_tradnl"/>
        </w:rPr>
      </w:pPr>
    </w:p>
    <w:p w14:paraId="7388267E" w14:textId="77777777" w:rsidR="005367E8" w:rsidRPr="004C088F" w:rsidRDefault="005367E8" w:rsidP="005367E8">
      <w:pPr>
        <w:spacing w:before="120" w:after="120"/>
        <w:ind w:left="708"/>
        <w:jc w:val="both"/>
        <w:rPr>
          <w:rFonts w:asciiTheme="majorHAnsi" w:hAnsiTheme="majorHAnsi" w:cs="Arial"/>
          <w:b/>
          <w:i/>
          <w:color w:val="17406D" w:themeColor="text2"/>
          <w:lang w:val="es-ES_tradnl"/>
        </w:rPr>
      </w:pPr>
      <w:r w:rsidRPr="004C088F">
        <w:rPr>
          <w:rFonts w:asciiTheme="majorHAnsi" w:hAnsiTheme="majorHAnsi" w:cs="Arial"/>
          <w:b/>
          <w:i/>
          <w:color w:val="17406D" w:themeColor="text2"/>
          <w:lang w:val="es-ES_tradnl"/>
        </w:rPr>
        <w:t>a)</w:t>
      </w:r>
      <w:r w:rsidRPr="004C088F">
        <w:rPr>
          <w:rFonts w:asciiTheme="majorHAnsi" w:hAnsiTheme="majorHAnsi" w:cs="Arial"/>
          <w:b/>
          <w:i/>
          <w:color w:val="17406D" w:themeColor="text2"/>
          <w:lang w:val="es-ES_tradnl"/>
        </w:rPr>
        <w:tab/>
        <w:t>Oficiales o institucionales.</w:t>
      </w:r>
    </w:p>
    <w:p w14:paraId="4939ACD4" w14:textId="77777777" w:rsidR="005367E8" w:rsidRPr="000B05D2" w:rsidRDefault="005367E8" w:rsidP="005367E8">
      <w:pPr>
        <w:spacing w:before="120" w:after="120"/>
        <w:ind w:left="708"/>
        <w:jc w:val="both"/>
        <w:rPr>
          <w:rFonts w:asciiTheme="majorHAnsi" w:hAnsiTheme="majorHAnsi" w:cs="Arial"/>
          <w:b/>
          <w:i/>
          <w:color w:val="17406D" w:themeColor="text2"/>
          <w:lang w:val="es-ES_tradnl"/>
        </w:rPr>
      </w:pPr>
      <w:r w:rsidRPr="000B05D2">
        <w:rPr>
          <w:rFonts w:asciiTheme="majorHAnsi" w:hAnsiTheme="majorHAnsi" w:cs="Arial"/>
          <w:b/>
          <w:i/>
          <w:color w:val="17406D" w:themeColor="text2"/>
          <w:lang w:val="es-ES_tradnl"/>
        </w:rPr>
        <w:t>b)</w:t>
      </w:r>
      <w:r w:rsidRPr="000B05D2">
        <w:rPr>
          <w:rFonts w:asciiTheme="majorHAnsi" w:hAnsiTheme="majorHAnsi" w:cs="Arial"/>
          <w:b/>
          <w:i/>
          <w:color w:val="17406D" w:themeColor="text2"/>
          <w:lang w:val="es-ES_tradnl"/>
        </w:rPr>
        <w:tab/>
        <w:t>Con un nombre que permita identificarlos.</w:t>
      </w:r>
    </w:p>
    <w:p w14:paraId="44A82100" w14:textId="77777777" w:rsidR="005367E8" w:rsidRPr="00316D00" w:rsidRDefault="005367E8" w:rsidP="005367E8">
      <w:pPr>
        <w:spacing w:before="120" w:after="120"/>
        <w:ind w:left="708"/>
        <w:jc w:val="both"/>
        <w:rPr>
          <w:rFonts w:asciiTheme="majorHAnsi" w:hAnsiTheme="majorHAnsi" w:cs="Arial"/>
          <w:b/>
          <w:i/>
          <w:color w:val="17406D" w:themeColor="text2"/>
          <w:lang w:val="es-ES_tradnl"/>
        </w:rPr>
      </w:pPr>
      <w:r w:rsidRPr="00316D00">
        <w:rPr>
          <w:rFonts w:asciiTheme="majorHAnsi" w:hAnsiTheme="majorHAnsi" w:cs="Arial"/>
          <w:b/>
          <w:i/>
          <w:color w:val="17406D" w:themeColor="text2"/>
          <w:lang w:val="es-ES_tradnl"/>
        </w:rPr>
        <w:t>c)</w:t>
      </w:r>
      <w:r w:rsidRPr="00316D00">
        <w:rPr>
          <w:rFonts w:asciiTheme="majorHAnsi" w:hAnsiTheme="majorHAnsi" w:cs="Arial"/>
          <w:b/>
          <w:i/>
          <w:color w:val="17406D" w:themeColor="text2"/>
          <w:lang w:val="es-ES_tradnl"/>
        </w:rPr>
        <w:tab/>
        <w:t xml:space="preserve">Permiten reproducir el cálculo del indicador. </w:t>
      </w:r>
    </w:p>
    <w:p w14:paraId="0106CAA1" w14:textId="77777777" w:rsidR="005367E8" w:rsidRPr="00EE6F7C" w:rsidRDefault="005367E8" w:rsidP="005367E8">
      <w:pPr>
        <w:spacing w:before="120" w:after="120"/>
        <w:ind w:left="708"/>
        <w:jc w:val="both"/>
        <w:rPr>
          <w:rFonts w:asciiTheme="majorHAnsi" w:hAnsiTheme="majorHAnsi" w:cs="Arial"/>
          <w:b/>
          <w:i/>
          <w:color w:val="17406D" w:themeColor="text2"/>
          <w:lang w:val="es-ES_tradnl"/>
        </w:rPr>
      </w:pPr>
      <w:r w:rsidRPr="00EE6F7C">
        <w:rPr>
          <w:rFonts w:asciiTheme="majorHAnsi" w:hAnsiTheme="majorHAnsi" w:cs="Arial"/>
          <w:b/>
          <w:i/>
          <w:color w:val="17406D" w:themeColor="text2"/>
          <w:lang w:val="es-ES_tradnl"/>
        </w:rPr>
        <w:t>d)</w:t>
      </w:r>
      <w:r w:rsidRPr="00EE6F7C">
        <w:rPr>
          <w:rFonts w:asciiTheme="majorHAnsi" w:hAnsiTheme="majorHAnsi" w:cs="Arial"/>
          <w:b/>
          <w:i/>
          <w:color w:val="17406D" w:themeColor="text2"/>
          <w:lang w:val="es-ES_tradnl"/>
        </w:rPr>
        <w:tab/>
        <w:t>Públicos, accesibles a cualquier persona</w:t>
      </w:r>
      <w:proofErr w:type="gramStart"/>
      <w:r w:rsidRPr="00EE6F7C">
        <w:rPr>
          <w:rFonts w:asciiTheme="majorHAnsi" w:hAnsiTheme="majorHAnsi" w:cs="Arial"/>
          <w:b/>
          <w:i/>
          <w:color w:val="17406D" w:themeColor="text2"/>
          <w:lang w:val="es-ES_tradnl"/>
        </w:rPr>
        <w:t>?</w:t>
      </w:r>
      <w:proofErr w:type="gramEnd"/>
    </w:p>
    <w:p w14:paraId="7C983CDB" w14:textId="77777777" w:rsidR="005367E8" w:rsidRPr="00EE6F7C" w:rsidRDefault="005367E8" w:rsidP="00896339">
      <w:pPr>
        <w:tabs>
          <w:tab w:val="left" w:pos="3116"/>
        </w:tabs>
        <w:jc w:val="both"/>
        <w:rPr>
          <w:lang w:val="es-ES_tradnl"/>
        </w:rPr>
      </w:pPr>
    </w:p>
    <w:tbl>
      <w:tblPr>
        <w:tblStyle w:val="Tablaconcuadrcula"/>
        <w:tblW w:w="0" w:type="auto"/>
        <w:jc w:val="center"/>
        <w:tblLook w:val="04A0" w:firstRow="1" w:lastRow="0" w:firstColumn="1" w:lastColumn="0" w:noHBand="0" w:noVBand="1"/>
      </w:tblPr>
      <w:tblGrid>
        <w:gridCol w:w="2547"/>
        <w:gridCol w:w="709"/>
      </w:tblGrid>
      <w:tr w:rsidR="008B44D9" w:rsidRPr="00EE6F7C" w14:paraId="6F0BC03C" w14:textId="77777777" w:rsidTr="00946122">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77638A81" w14:textId="77777777" w:rsidR="008B44D9" w:rsidRPr="00EE6F7C" w:rsidRDefault="008B44D9" w:rsidP="003929E7">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40C5604A" w14:textId="77777777" w:rsidR="008B44D9" w:rsidRPr="00EE6F7C" w:rsidRDefault="008B44D9" w:rsidP="003929E7">
            <w:pPr>
              <w:jc w:val="center"/>
              <w:rPr>
                <w:b/>
                <w:color w:val="073763" w:themeColor="accent1" w:themeShade="80"/>
                <w:szCs w:val="21"/>
                <w:lang w:val="es-ES_tradnl"/>
              </w:rPr>
            </w:pPr>
            <w:r w:rsidRPr="00EE6F7C">
              <w:rPr>
                <w:b/>
                <w:color w:val="073763" w:themeColor="accent1" w:themeShade="80"/>
                <w:szCs w:val="21"/>
                <w:lang w:val="es-ES_tradnl"/>
              </w:rPr>
              <w:t>S</w:t>
            </w:r>
            <w:r w:rsidR="006E583F">
              <w:rPr>
                <w:b/>
                <w:color w:val="073763" w:themeColor="accent1" w:themeShade="80"/>
                <w:szCs w:val="21"/>
                <w:lang w:val="es-ES_tradnl"/>
              </w:rPr>
              <w:t>í</w:t>
            </w:r>
          </w:p>
        </w:tc>
      </w:tr>
    </w:tbl>
    <w:p w14:paraId="30DAB755" w14:textId="77777777" w:rsidR="000C5D23" w:rsidRPr="00EE6F7C" w:rsidRDefault="000C5D23" w:rsidP="008B44D9">
      <w:pPr>
        <w:tabs>
          <w:tab w:val="center" w:pos="4678"/>
        </w:tabs>
        <w:jc w:val="both"/>
        <w:rPr>
          <w:lang w:val="es-ES_tradnl"/>
        </w:rPr>
      </w:pPr>
    </w:p>
    <w:tbl>
      <w:tblPr>
        <w:tblStyle w:val="Sombreadovistoso-nfasis2"/>
        <w:tblW w:w="5000" w:type="pct"/>
        <w:tblLook w:val="06A0" w:firstRow="1" w:lastRow="0" w:firstColumn="1" w:lastColumn="0" w:noHBand="1" w:noVBand="1"/>
      </w:tblPr>
      <w:tblGrid>
        <w:gridCol w:w="1032"/>
        <w:gridCol w:w="8540"/>
      </w:tblGrid>
      <w:tr w:rsidR="008B44D9" w:rsidRPr="00EE6F7C" w14:paraId="7FE7E355" w14:textId="77777777" w:rsidTr="00263D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51B80355" w14:textId="77777777" w:rsidR="008B44D9" w:rsidRPr="00EE6F7C" w:rsidRDefault="008B44D9" w:rsidP="003929E7">
            <w:pPr>
              <w:jc w:val="center"/>
              <w:rPr>
                <w:smallCaps/>
                <w:color w:val="104864" w:themeColor="background2" w:themeShade="40"/>
                <w:sz w:val="24"/>
                <w:lang w:val="es-ES_tradnl"/>
              </w:rPr>
            </w:pPr>
            <w:r w:rsidRPr="00EE6F7C">
              <w:rPr>
                <w:smallCaps/>
                <w:color w:val="104864" w:themeColor="background2" w:themeShade="40"/>
                <w:sz w:val="24"/>
                <w:lang w:val="es-ES_tradnl"/>
              </w:rPr>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1B64AA59" w14:textId="77777777" w:rsidR="008B44D9" w:rsidRPr="00EE6F7C" w:rsidRDefault="008B44D9" w:rsidP="003929E7">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1E6D60" w:rsidRPr="00EE6F7C" w14:paraId="28254E63" w14:textId="77777777" w:rsidTr="00335308">
        <w:trPr>
          <w:trHeight w:val="846"/>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7E092D42" w14:textId="77777777" w:rsidR="001E6D60" w:rsidRPr="00EE6F7C" w:rsidRDefault="001E6D60" w:rsidP="00DC4271">
            <w:pPr>
              <w:jc w:val="center"/>
              <w:rPr>
                <w:b/>
                <w:sz w:val="24"/>
                <w:lang w:val="es-ES_tradnl"/>
              </w:rPr>
            </w:pPr>
            <w:r w:rsidRPr="00EE6F7C">
              <w:rPr>
                <w:b/>
                <w:sz w:val="24"/>
                <w:lang w:val="es-ES_tradnl"/>
              </w:rPr>
              <w:t>4</w:t>
            </w:r>
          </w:p>
        </w:tc>
        <w:tc>
          <w:tcPr>
            <w:tcW w:w="4461" w:type="pct"/>
            <w:tcBorders>
              <w:top w:val="dotted" w:sz="4" w:space="0" w:color="073763" w:themeColor="accent1" w:themeShade="80"/>
              <w:bottom w:val="single" w:sz="4" w:space="0" w:color="073763" w:themeColor="accent1" w:themeShade="80"/>
              <w:right w:val="nil"/>
            </w:tcBorders>
            <w:shd w:val="clear" w:color="auto" w:fill="0075A2" w:themeFill="accent2" w:themeFillShade="BF"/>
            <w:vAlign w:val="center"/>
          </w:tcPr>
          <w:p w14:paraId="411A4712" w14:textId="77777777" w:rsidR="001E6D60" w:rsidRPr="0099176E" w:rsidRDefault="001E6D60" w:rsidP="006E583F">
            <w:pPr>
              <w:pStyle w:val="Prrafodelista"/>
              <w:numPr>
                <w:ilvl w:val="0"/>
                <w:numId w:val="48"/>
              </w:numPr>
              <w:spacing w:after="200" w:line="276" w:lineRule="auto"/>
              <w:jc w:val="both"/>
              <w:cnfStyle w:val="000000000000" w:firstRow="0" w:lastRow="0" w:firstColumn="0" w:lastColumn="0" w:oddVBand="0" w:evenVBand="0" w:oddHBand="0" w:evenHBand="0" w:firstRowFirstColumn="0" w:firstRowLastColumn="0" w:lastRowFirstColumn="0" w:lastRowLastColumn="0"/>
              <w:rPr>
                <w:b/>
                <w:color w:val="FFFFFF" w:themeColor="background1"/>
                <w:szCs w:val="21"/>
                <w:lang w:val="es-ES_tradnl"/>
              </w:rPr>
            </w:pPr>
            <w:r w:rsidRPr="0099176E">
              <w:rPr>
                <w:rFonts w:asciiTheme="majorHAnsi" w:hAnsiTheme="majorHAnsi" w:cs="Arial"/>
                <w:b/>
                <w:color w:val="FFFFFF" w:themeColor="background1"/>
                <w:szCs w:val="21"/>
                <w:lang w:val="es-ES_tradnl"/>
              </w:rPr>
              <w:t>Los indicadores de la MIR cuentan con medios de verificación que cumplen en promedio con un valor entre 3.5 y 4 características establecidas en la pregunta.</w:t>
            </w:r>
          </w:p>
        </w:tc>
      </w:tr>
    </w:tbl>
    <w:tbl>
      <w:tblPr>
        <w:tblStyle w:val="Sombreadovistoso-nfasis2"/>
        <w:tblpPr w:leftFromText="141" w:rightFromText="141" w:vertAnchor="page" w:horzAnchor="margin" w:tblpXSpec="center" w:tblpY="3610"/>
        <w:tblW w:w="3789" w:type="pct"/>
        <w:tblLayout w:type="fixed"/>
        <w:tblLook w:val="06A0" w:firstRow="1" w:lastRow="0" w:firstColumn="1" w:lastColumn="0" w:noHBand="1" w:noVBand="1"/>
      </w:tblPr>
      <w:tblGrid>
        <w:gridCol w:w="1444"/>
        <w:gridCol w:w="583"/>
        <w:gridCol w:w="1164"/>
        <w:gridCol w:w="580"/>
        <w:gridCol w:w="582"/>
        <w:gridCol w:w="580"/>
        <w:gridCol w:w="725"/>
        <w:gridCol w:w="1596"/>
      </w:tblGrid>
      <w:tr w:rsidR="00092F39" w:rsidRPr="00335308" w14:paraId="1E6B7BE3" w14:textId="77777777" w:rsidTr="00035D9C">
        <w:trPr>
          <w:cnfStyle w:val="100000000000" w:firstRow="1" w:lastRow="0" w:firstColumn="0" w:lastColumn="0" w:oddVBand="0" w:evenVBand="0" w:oddHBand="0" w:evenHBand="0" w:firstRowFirstColumn="0" w:firstRowLastColumn="0" w:lastRowFirstColumn="0" w:lastRowLastColumn="0"/>
          <w:trHeight w:val="660"/>
          <w:tblHeader/>
        </w:trPr>
        <w:tc>
          <w:tcPr>
            <w:cnfStyle w:val="001000000100" w:firstRow="0" w:lastRow="0" w:firstColumn="1" w:lastColumn="0" w:oddVBand="0" w:evenVBand="0" w:oddHBand="0" w:evenHBand="0" w:firstRowFirstColumn="1" w:firstRowLastColumn="0" w:lastRowFirstColumn="0" w:lastRowLastColumn="0"/>
            <w:tcW w:w="99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52062227" w14:textId="77777777" w:rsidR="006C1F6C" w:rsidRPr="00335308" w:rsidRDefault="006C1F6C" w:rsidP="00DD0F44">
            <w:pPr>
              <w:pStyle w:val="Sinespaciado"/>
              <w:jc w:val="center"/>
              <w:rPr>
                <w:b w:val="0"/>
                <w:bCs w:val="0"/>
                <w:smallCaps/>
                <w:color w:val="073763" w:themeColor="accent1" w:themeShade="80"/>
                <w:lang w:val="es-ES_tradnl"/>
              </w:rPr>
            </w:pPr>
            <w:r w:rsidRPr="00335308">
              <w:rPr>
                <w:smallCaps/>
                <w:color w:val="073763" w:themeColor="accent1" w:themeShade="80"/>
                <w:lang w:val="es-ES_tradnl"/>
              </w:rPr>
              <w:lastRenderedPageBreak/>
              <w:t>Nivel de la MIR</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50592029"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Orden</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633B79D"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No. Indicador</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917B909"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O/I</w:t>
            </w: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E224E2E"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ID</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351E3897"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proofErr w:type="spellStart"/>
            <w:r w:rsidRPr="00335308">
              <w:rPr>
                <w:smallCaps/>
                <w:color w:val="073763" w:themeColor="accent1" w:themeShade="80"/>
                <w:lang w:val="es-ES_tradnl"/>
              </w:rPr>
              <w:t>Rep</w:t>
            </w:r>
            <w:proofErr w:type="spellEnd"/>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636DD8B0"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Pub</w:t>
            </w: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081EBDFE" w14:textId="77777777" w:rsidR="006C1F6C" w:rsidRPr="00335308" w:rsidRDefault="006C1F6C" w:rsidP="00DD0F44">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lang w:val="es-ES_tradnl"/>
              </w:rPr>
            </w:pPr>
            <w:r w:rsidRPr="00335308">
              <w:rPr>
                <w:smallCaps/>
                <w:color w:val="073763" w:themeColor="accent1" w:themeShade="80"/>
                <w:lang w:val="es-ES_tradnl"/>
              </w:rPr>
              <w:t>Cumplimiento</w:t>
            </w:r>
            <w:r w:rsidRPr="00335308">
              <w:rPr>
                <w:rStyle w:val="Refdenotaalpie"/>
                <w:smallCaps/>
                <w:color w:val="073763" w:themeColor="accent1" w:themeShade="80"/>
                <w:lang w:val="es-ES_tradnl"/>
              </w:rPr>
              <w:footnoteReference w:id="18"/>
            </w:r>
          </w:p>
        </w:tc>
      </w:tr>
      <w:tr w:rsidR="00092F39" w:rsidRPr="00335308" w14:paraId="29A04C46" w14:textId="77777777" w:rsidTr="00035D9C">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1C7C794D" w14:textId="77777777" w:rsidR="006C1F6C" w:rsidRPr="00335308" w:rsidRDefault="006C1F6C" w:rsidP="00DD0F44">
            <w:pPr>
              <w:spacing w:after="0"/>
              <w:jc w:val="center"/>
              <w:rPr>
                <w:sz w:val="20"/>
                <w:lang w:val="es-ES_tradnl"/>
              </w:rPr>
            </w:pPr>
            <w:r w:rsidRPr="00335308">
              <w:rPr>
                <w:color w:val="073763" w:themeColor="accent1" w:themeShade="80"/>
                <w:sz w:val="20"/>
                <w:lang w:val="es-ES_tradnl"/>
              </w:rPr>
              <w:t>Fin</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6E463D89"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F2F2F2" w:themeFill="background1" w:themeFillShade="F2"/>
          </w:tcPr>
          <w:p w14:paraId="17B3A450"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1</w:t>
            </w:r>
          </w:p>
        </w:tc>
        <w:tc>
          <w:tcPr>
            <w:tcW w:w="400" w:type="pct"/>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0075A2" w:themeFill="accent2" w:themeFillShade="BF"/>
            <w:vAlign w:val="center"/>
          </w:tcPr>
          <w:p w14:paraId="61B34822"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5E32D99"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75919FA"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0466C07"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08AB2B14"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4</w:t>
            </w:r>
          </w:p>
        </w:tc>
      </w:tr>
      <w:tr w:rsidR="00092F39" w:rsidRPr="00335308" w14:paraId="17EBBFBF" w14:textId="77777777" w:rsidTr="00035D9C">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059AE124" w14:textId="77777777" w:rsidR="006C1F6C" w:rsidRPr="00335308" w:rsidRDefault="006C1F6C" w:rsidP="00DD0F44">
            <w:pPr>
              <w:spacing w:after="0"/>
              <w:jc w:val="center"/>
              <w:rPr>
                <w:color w:val="073763" w:themeColor="accent1" w:themeShade="80"/>
                <w:sz w:val="20"/>
                <w:lang w:val="es-ES_tradnl"/>
              </w:rPr>
            </w:pPr>
            <w:r w:rsidRPr="00335308">
              <w:rPr>
                <w:color w:val="073763" w:themeColor="accent1" w:themeShade="80"/>
                <w:sz w:val="20"/>
                <w:lang w:val="es-ES_tradnl"/>
              </w:rPr>
              <w:t>Propósito</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1BBCF0A"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D026582"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1</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1FFD12E1"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ACA15BC"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45B09886"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00000"/>
          </w:tcPr>
          <w:p w14:paraId="22D8349B"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5B66F5AC"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3</w:t>
            </w:r>
          </w:p>
        </w:tc>
      </w:tr>
      <w:tr w:rsidR="00092F39" w:rsidRPr="00335308" w14:paraId="21CCE859" w14:textId="77777777" w:rsidTr="00035D9C">
        <w:tc>
          <w:tcPr>
            <w:cnfStyle w:val="001000000000" w:firstRow="0" w:lastRow="0" w:firstColumn="1" w:lastColumn="0" w:oddVBand="0" w:evenVBand="0" w:oddHBand="0" w:evenHBand="0" w:firstRowFirstColumn="0" w:firstRowLastColumn="0" w:lastRowFirstColumn="0" w:lastRowLastColumn="0"/>
            <w:tcW w:w="995"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4A27CA51" w14:textId="77777777" w:rsidR="006C1F6C" w:rsidRPr="00335308" w:rsidRDefault="006C1F6C" w:rsidP="00DD0F44">
            <w:pPr>
              <w:spacing w:after="0"/>
              <w:jc w:val="center"/>
              <w:rPr>
                <w:color w:val="073763" w:themeColor="accent1" w:themeShade="80"/>
                <w:sz w:val="20"/>
                <w:lang w:val="es-ES_tradnl"/>
              </w:rPr>
            </w:pPr>
            <w:r w:rsidRPr="00335308">
              <w:rPr>
                <w:color w:val="073763" w:themeColor="accent1" w:themeShade="80"/>
                <w:sz w:val="20"/>
                <w:lang w:val="es-ES_tradnl"/>
              </w:rPr>
              <w:t>Componente</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73896DA6"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7A406C8B"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1</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1490F86D"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8971EAE"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7880ABB6"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00000"/>
          </w:tcPr>
          <w:p w14:paraId="7B484F4A"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016B28F" w14:textId="77777777" w:rsidR="006C1F6C" w:rsidRPr="00335308" w:rsidRDefault="00396BB8"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3</w:t>
            </w:r>
          </w:p>
        </w:tc>
      </w:tr>
      <w:tr w:rsidR="00092F39" w:rsidRPr="00335308" w14:paraId="6DC57025" w14:textId="77777777" w:rsidTr="00035D9C">
        <w:tc>
          <w:tcPr>
            <w:cnfStyle w:val="001000000000" w:firstRow="0" w:lastRow="0" w:firstColumn="1" w:lastColumn="0" w:oddVBand="0" w:evenVBand="0" w:oddHBand="0" w:evenHBand="0" w:firstRowFirstColumn="0" w:firstRowLastColumn="0" w:lastRowFirstColumn="0" w:lastRowLastColumn="0"/>
            <w:tcW w:w="995" w:type="pct"/>
            <w:vMerge/>
            <w:tcBorders>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4CFA7459" w14:textId="77777777" w:rsidR="006C1F6C" w:rsidRPr="00335308" w:rsidRDefault="006C1F6C" w:rsidP="00DD0F44">
            <w:pPr>
              <w:spacing w:after="0"/>
              <w:jc w:val="center"/>
              <w:rPr>
                <w:color w:val="073763" w:themeColor="accent1" w:themeShade="80"/>
                <w:sz w:val="20"/>
                <w:lang w:val="es-ES_tradnl"/>
              </w:rPr>
            </w:pP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F4E6841"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E024AFF"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2</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7903FA1E"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89F36CD"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7F063182"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00000"/>
          </w:tcPr>
          <w:p w14:paraId="2BA63CAB"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3722A17" w14:textId="77777777" w:rsidR="006C1F6C" w:rsidRPr="00335308" w:rsidRDefault="00396BB8"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3</w:t>
            </w:r>
          </w:p>
        </w:tc>
      </w:tr>
      <w:tr w:rsidR="00092F39" w:rsidRPr="00335308" w14:paraId="176CD560" w14:textId="77777777" w:rsidTr="00035D9C">
        <w:tc>
          <w:tcPr>
            <w:cnfStyle w:val="001000000000" w:firstRow="0" w:lastRow="0" w:firstColumn="1" w:lastColumn="0" w:oddVBand="0" w:evenVBand="0" w:oddHBand="0" w:evenHBand="0" w:firstRowFirstColumn="0" w:firstRowLastColumn="0" w:lastRowFirstColumn="0" w:lastRowLastColumn="0"/>
            <w:tcW w:w="995" w:type="pct"/>
            <w:vMerge w:val="restar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4A6C39B2" w14:textId="77777777" w:rsidR="006C1F6C" w:rsidRPr="00335308" w:rsidRDefault="006C1F6C" w:rsidP="00DD0F44">
            <w:pPr>
              <w:spacing w:after="0"/>
              <w:jc w:val="center"/>
              <w:rPr>
                <w:color w:val="073763" w:themeColor="accent1" w:themeShade="80"/>
                <w:sz w:val="20"/>
                <w:lang w:val="es-ES_tradnl"/>
              </w:rPr>
            </w:pPr>
            <w:r w:rsidRPr="00335308">
              <w:rPr>
                <w:color w:val="073763" w:themeColor="accent1" w:themeShade="80"/>
                <w:sz w:val="20"/>
                <w:lang w:val="es-ES_tradnl"/>
              </w:rPr>
              <w:t>Actividad</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4EE3E0D"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32CF5124"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1</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56689271"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04C6D405"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5AC0648F"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21DEAA40"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76362D17"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4</w:t>
            </w:r>
          </w:p>
        </w:tc>
      </w:tr>
      <w:tr w:rsidR="00092F39" w:rsidRPr="00335308" w14:paraId="02B30F61" w14:textId="77777777" w:rsidTr="00035D9C">
        <w:tc>
          <w:tcPr>
            <w:cnfStyle w:val="001000000000" w:firstRow="0" w:lastRow="0" w:firstColumn="1" w:lastColumn="0" w:oddVBand="0" w:evenVBand="0" w:oddHBand="0" w:evenHBand="0" w:firstRowFirstColumn="0" w:firstRowLastColumn="0" w:lastRowFirstColumn="0" w:lastRowLastColumn="0"/>
            <w:tcW w:w="995" w:type="pct"/>
            <w:vMerge/>
            <w:tcBorders>
              <w:left w:val="single" w:sz="4" w:space="0" w:color="073763" w:themeColor="accent1" w:themeShade="80"/>
              <w:right w:val="single" w:sz="4" w:space="0" w:color="073763" w:themeColor="accent1" w:themeShade="80"/>
            </w:tcBorders>
            <w:shd w:val="clear" w:color="auto" w:fill="F2F2F2" w:themeFill="background1" w:themeFillShade="F2"/>
            <w:vAlign w:val="center"/>
          </w:tcPr>
          <w:p w14:paraId="45428DD4" w14:textId="77777777" w:rsidR="006C1F6C" w:rsidRPr="00335308" w:rsidRDefault="006C1F6C" w:rsidP="00DD0F44">
            <w:pPr>
              <w:spacing w:after="0"/>
              <w:jc w:val="center"/>
              <w:rPr>
                <w:color w:val="073763" w:themeColor="accent1" w:themeShade="80"/>
                <w:sz w:val="20"/>
                <w:lang w:val="es-ES_tradnl"/>
              </w:rPr>
            </w:pP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2547E292"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r w:rsidRPr="00335308">
              <w:rPr>
                <w:color w:val="073763" w:themeColor="accent1" w:themeShade="80"/>
                <w:sz w:val="20"/>
                <w:lang w:val="es-ES_tradnl"/>
              </w:rPr>
              <w:t>1</w:t>
            </w: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51CBCBBC"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2</w:t>
            </w: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vAlign w:val="center"/>
          </w:tcPr>
          <w:p w14:paraId="1253DD31"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365957E0"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1C8CF342" w14:textId="77777777" w:rsidR="006C1F6C" w:rsidRPr="00335308" w:rsidRDefault="006C1F6C" w:rsidP="00DD0F44">
            <w:pPr>
              <w:cnfStyle w:val="000000000000" w:firstRow="0" w:lastRow="0" w:firstColumn="0" w:lastColumn="0" w:oddVBand="0" w:evenVBand="0" w:oddHBand="0" w:evenHBand="0" w:firstRowFirstColumn="0" w:firstRowLastColumn="0" w:lastRowFirstColumn="0" w:lastRowLastColumn="0"/>
              <w:rPr>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0075A2" w:themeFill="accent2" w:themeFillShade="BF"/>
          </w:tcPr>
          <w:p w14:paraId="665CFE5F"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F2F2F2" w:themeFill="background1" w:themeFillShade="F2"/>
          </w:tcPr>
          <w:p w14:paraId="189762B9" w14:textId="77777777" w:rsidR="006C1F6C" w:rsidRPr="00335308" w:rsidRDefault="00396BB8"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4</w:t>
            </w:r>
          </w:p>
        </w:tc>
      </w:tr>
      <w:tr w:rsidR="00092F39" w:rsidRPr="00335308" w14:paraId="3B19C0E9" w14:textId="77777777" w:rsidTr="00035D9C">
        <w:tc>
          <w:tcPr>
            <w:cnfStyle w:val="001000000000" w:firstRow="0" w:lastRow="0" w:firstColumn="1" w:lastColumn="0" w:oddVBand="0" w:evenVBand="0" w:oddHBand="0" w:evenHBand="0" w:firstRowFirstColumn="0" w:firstRowLastColumn="0" w:lastRowFirstColumn="0" w:lastRowLastColumn="0"/>
            <w:tcW w:w="995"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2A61AA3F" w14:textId="77777777" w:rsidR="006C1F6C" w:rsidRPr="00335308" w:rsidRDefault="006C1F6C" w:rsidP="00DD0F44">
            <w:pPr>
              <w:spacing w:after="0"/>
              <w:jc w:val="center"/>
              <w:rPr>
                <w:color w:val="073763" w:themeColor="accent1" w:themeShade="80"/>
                <w:sz w:val="20"/>
                <w:lang w:val="es-ES_tradnl"/>
              </w:rPr>
            </w:pPr>
            <w:r w:rsidRPr="00335308">
              <w:rPr>
                <w:color w:val="073763" w:themeColor="accent1" w:themeShade="80"/>
                <w:sz w:val="20"/>
                <w:lang w:val="es-ES_tradnl"/>
              </w:rPr>
              <w:t>Promedio</w:t>
            </w:r>
          </w:p>
        </w:tc>
        <w:tc>
          <w:tcPr>
            <w:tcW w:w="4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FCCFA98"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20"/>
                <w:lang w:val="es-ES_tradnl"/>
              </w:rPr>
            </w:pPr>
          </w:p>
        </w:tc>
        <w:tc>
          <w:tcPr>
            <w:tcW w:w="802"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5B6838A"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vAlign w:val="center"/>
          </w:tcPr>
          <w:p w14:paraId="75E13BBE"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401"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5CBDD68B"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4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79DC6956"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5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17C1F617" w14:textId="77777777" w:rsidR="006C1F6C" w:rsidRPr="00335308" w:rsidRDefault="006C1F6C"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p>
        </w:tc>
        <w:tc>
          <w:tcPr>
            <w:tcW w:w="110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D9D9D9" w:themeFill="background1" w:themeFillShade="D9"/>
          </w:tcPr>
          <w:p w14:paraId="070A8EED" w14:textId="77777777" w:rsidR="006C1F6C" w:rsidRPr="00335308" w:rsidRDefault="00396BB8" w:rsidP="00DD0F44">
            <w:pPr>
              <w:jc w:val="center"/>
              <w:cnfStyle w:val="000000000000" w:firstRow="0" w:lastRow="0" w:firstColumn="0" w:lastColumn="0" w:oddVBand="0" w:evenVBand="0" w:oddHBand="0" w:evenHBand="0" w:firstRowFirstColumn="0" w:firstRowLastColumn="0" w:lastRowFirstColumn="0" w:lastRowLastColumn="0"/>
              <w:rPr>
                <w:color w:val="004E6C" w:themeColor="accent2" w:themeShade="80"/>
                <w:sz w:val="20"/>
                <w:lang w:val="es-ES_tradnl"/>
              </w:rPr>
            </w:pPr>
            <w:r w:rsidRPr="00335308">
              <w:rPr>
                <w:color w:val="004E6C" w:themeColor="accent2" w:themeShade="80"/>
                <w:sz w:val="20"/>
                <w:lang w:val="es-ES_tradnl"/>
              </w:rPr>
              <w:t>3</w:t>
            </w:r>
            <w:r w:rsidR="006C1F6C" w:rsidRPr="00335308">
              <w:rPr>
                <w:color w:val="004E6C" w:themeColor="accent2" w:themeShade="80"/>
                <w:sz w:val="20"/>
                <w:lang w:val="es-ES_tradnl"/>
              </w:rPr>
              <w:t>.5</w:t>
            </w:r>
          </w:p>
        </w:tc>
      </w:tr>
    </w:tbl>
    <w:p w14:paraId="660A87EE" w14:textId="77777777" w:rsidR="007D0E10" w:rsidRPr="006B0A56" w:rsidRDefault="00B97599" w:rsidP="00335308">
      <w:pPr>
        <w:pStyle w:val="Epgrafe"/>
        <w:jc w:val="left"/>
        <w:rPr>
          <w:i/>
          <w:sz w:val="21"/>
          <w:szCs w:val="21"/>
        </w:rPr>
      </w:pPr>
      <w:r w:rsidRPr="00EE6F7C">
        <w:rPr>
          <w:sz w:val="21"/>
          <w:szCs w:val="21"/>
        </w:rPr>
        <w:t>Tabla 4</w:t>
      </w:r>
      <w:r w:rsidR="008223CD" w:rsidRPr="00EE6F7C">
        <w:rPr>
          <w:sz w:val="21"/>
          <w:szCs w:val="21"/>
        </w:rPr>
        <w:t>6</w:t>
      </w:r>
      <w:r w:rsidR="007D0E10" w:rsidRPr="004C088F">
        <w:rPr>
          <w:sz w:val="21"/>
          <w:szCs w:val="21"/>
        </w:rPr>
        <w:t>. Valoración Final de los Medios de Verificac</w:t>
      </w:r>
      <w:r w:rsidRPr="000B05D2">
        <w:rPr>
          <w:sz w:val="21"/>
          <w:szCs w:val="21"/>
        </w:rPr>
        <w:t>ión del Programa Presupuestal E022</w:t>
      </w:r>
    </w:p>
    <w:p w14:paraId="3D0D94C5" w14:textId="77777777" w:rsidR="007D0E10" w:rsidRPr="00EE6F7C" w:rsidRDefault="007D0E10" w:rsidP="00E84F44">
      <w:pPr>
        <w:spacing w:before="120" w:after="120"/>
        <w:jc w:val="both"/>
        <w:rPr>
          <w:szCs w:val="21"/>
          <w:lang w:val="es-ES_tradnl"/>
        </w:rPr>
      </w:pPr>
    </w:p>
    <w:p w14:paraId="4D112534" w14:textId="77777777" w:rsidR="007D0E10" w:rsidRPr="00EE6F7C" w:rsidRDefault="007637CC" w:rsidP="00E84F44">
      <w:pPr>
        <w:spacing w:before="120" w:after="120"/>
        <w:jc w:val="both"/>
        <w:rPr>
          <w:szCs w:val="21"/>
          <w:lang w:val="es-ES_tradnl"/>
        </w:rPr>
      </w:pPr>
      <w:r w:rsidRPr="00EE6F7C">
        <w:rPr>
          <w:szCs w:val="21"/>
          <w:lang w:val="es-ES_tradnl"/>
        </w:rPr>
        <w:t>De acuerdo a la información de las Fichas Técnicas de los indicadores</w:t>
      </w:r>
      <w:r w:rsidR="00E00F34" w:rsidRPr="00EE6F7C">
        <w:rPr>
          <w:szCs w:val="21"/>
          <w:lang w:val="es-ES_tradnl"/>
        </w:rPr>
        <w:t>, los medios de verificación cumplen en buena medida con las características necesarias para su correcta definición.</w:t>
      </w:r>
    </w:p>
    <w:p w14:paraId="25CD1B5A" w14:textId="7386C509" w:rsidR="00335308" w:rsidRDefault="00335308" w:rsidP="00E84F44">
      <w:pPr>
        <w:spacing w:before="120" w:after="120"/>
        <w:jc w:val="both"/>
        <w:rPr>
          <w:b/>
          <w:i/>
          <w:color w:val="17406D" w:themeColor="text2"/>
          <w:szCs w:val="21"/>
          <w:lang w:val="es-ES_tradnl"/>
        </w:rPr>
      </w:pPr>
    </w:p>
    <w:p w14:paraId="1441D891" w14:textId="3E087703" w:rsidR="00092F39" w:rsidRDefault="00092F39" w:rsidP="00E84F44">
      <w:pPr>
        <w:spacing w:before="120" w:after="120"/>
        <w:jc w:val="both"/>
        <w:rPr>
          <w:b/>
          <w:i/>
          <w:color w:val="17406D" w:themeColor="text2"/>
          <w:szCs w:val="21"/>
          <w:lang w:val="es-ES_tradnl"/>
        </w:rPr>
      </w:pPr>
    </w:p>
    <w:p w14:paraId="65CA88E7" w14:textId="6F2450CB" w:rsidR="00092F39" w:rsidRDefault="00092F39" w:rsidP="00E84F44">
      <w:pPr>
        <w:spacing w:before="120" w:after="120"/>
        <w:jc w:val="both"/>
        <w:rPr>
          <w:b/>
          <w:i/>
          <w:color w:val="17406D" w:themeColor="text2"/>
          <w:szCs w:val="21"/>
          <w:lang w:val="es-ES_tradnl"/>
        </w:rPr>
      </w:pPr>
    </w:p>
    <w:p w14:paraId="5F3C7A4C" w14:textId="211C8EE2" w:rsidR="00092F39" w:rsidRDefault="00092F39" w:rsidP="00E84F44">
      <w:pPr>
        <w:spacing w:before="120" w:after="120"/>
        <w:jc w:val="both"/>
        <w:rPr>
          <w:b/>
          <w:i/>
          <w:color w:val="17406D" w:themeColor="text2"/>
          <w:szCs w:val="21"/>
          <w:lang w:val="es-ES_tradnl"/>
        </w:rPr>
      </w:pPr>
    </w:p>
    <w:p w14:paraId="5FA2403A" w14:textId="4214E4AA" w:rsidR="00092F39" w:rsidRDefault="00092F39" w:rsidP="00E84F44">
      <w:pPr>
        <w:spacing w:before="120" w:after="120"/>
        <w:jc w:val="both"/>
        <w:rPr>
          <w:b/>
          <w:i/>
          <w:color w:val="17406D" w:themeColor="text2"/>
          <w:szCs w:val="21"/>
          <w:lang w:val="es-ES_tradnl"/>
        </w:rPr>
      </w:pPr>
    </w:p>
    <w:p w14:paraId="369516F7" w14:textId="11C01924" w:rsidR="00092F39" w:rsidRDefault="00092F39" w:rsidP="00E84F44">
      <w:pPr>
        <w:spacing w:before="120" w:after="120"/>
        <w:jc w:val="both"/>
        <w:rPr>
          <w:b/>
          <w:i/>
          <w:color w:val="17406D" w:themeColor="text2"/>
          <w:szCs w:val="21"/>
          <w:lang w:val="es-ES_tradnl"/>
        </w:rPr>
      </w:pPr>
    </w:p>
    <w:p w14:paraId="11912A09" w14:textId="1B2CDA83" w:rsidR="00092F39" w:rsidRDefault="00092F39" w:rsidP="00E84F44">
      <w:pPr>
        <w:spacing w:before="120" w:after="120"/>
        <w:jc w:val="both"/>
        <w:rPr>
          <w:b/>
          <w:i/>
          <w:color w:val="17406D" w:themeColor="text2"/>
          <w:szCs w:val="21"/>
          <w:lang w:val="es-ES_tradnl"/>
        </w:rPr>
      </w:pPr>
    </w:p>
    <w:p w14:paraId="22C79C92" w14:textId="292155BC" w:rsidR="00092F39" w:rsidRDefault="00092F39" w:rsidP="00E84F44">
      <w:pPr>
        <w:spacing w:before="120" w:after="120"/>
        <w:jc w:val="both"/>
        <w:rPr>
          <w:b/>
          <w:i/>
          <w:color w:val="17406D" w:themeColor="text2"/>
          <w:szCs w:val="21"/>
          <w:lang w:val="es-ES_tradnl"/>
        </w:rPr>
      </w:pPr>
    </w:p>
    <w:p w14:paraId="7EE2E76F" w14:textId="6D7463A1" w:rsidR="00092F39" w:rsidRDefault="00092F39" w:rsidP="00E84F44">
      <w:pPr>
        <w:spacing w:before="120" w:after="120"/>
        <w:jc w:val="both"/>
        <w:rPr>
          <w:b/>
          <w:i/>
          <w:color w:val="17406D" w:themeColor="text2"/>
          <w:szCs w:val="21"/>
          <w:lang w:val="es-ES_tradnl"/>
        </w:rPr>
      </w:pPr>
    </w:p>
    <w:p w14:paraId="251EF9A5" w14:textId="590EA7B3" w:rsidR="00092F39" w:rsidRDefault="00092F39" w:rsidP="00E84F44">
      <w:pPr>
        <w:spacing w:before="120" w:after="120"/>
        <w:jc w:val="both"/>
        <w:rPr>
          <w:b/>
          <w:i/>
          <w:color w:val="17406D" w:themeColor="text2"/>
          <w:szCs w:val="21"/>
          <w:lang w:val="es-ES_tradnl"/>
        </w:rPr>
      </w:pPr>
    </w:p>
    <w:p w14:paraId="224470AB" w14:textId="62A5337F" w:rsidR="00092F39" w:rsidRDefault="00092F39" w:rsidP="00E84F44">
      <w:pPr>
        <w:spacing w:before="120" w:after="120"/>
        <w:jc w:val="both"/>
        <w:rPr>
          <w:b/>
          <w:i/>
          <w:color w:val="17406D" w:themeColor="text2"/>
          <w:szCs w:val="21"/>
          <w:lang w:val="es-ES_tradnl"/>
        </w:rPr>
      </w:pPr>
    </w:p>
    <w:p w14:paraId="76B5890B" w14:textId="6BE87A39" w:rsidR="00092F39" w:rsidRDefault="00092F39" w:rsidP="00E84F44">
      <w:pPr>
        <w:spacing w:before="120" w:after="120"/>
        <w:jc w:val="both"/>
        <w:rPr>
          <w:b/>
          <w:i/>
          <w:color w:val="17406D" w:themeColor="text2"/>
          <w:szCs w:val="21"/>
          <w:lang w:val="es-ES_tradnl"/>
        </w:rPr>
      </w:pPr>
    </w:p>
    <w:p w14:paraId="50A5CF46" w14:textId="77777777" w:rsidR="00092F39" w:rsidRPr="00EE6F7C" w:rsidRDefault="00092F39" w:rsidP="00E84F44">
      <w:pPr>
        <w:spacing w:before="120" w:after="120"/>
        <w:jc w:val="both"/>
        <w:rPr>
          <w:b/>
          <w:i/>
          <w:color w:val="17406D" w:themeColor="text2"/>
          <w:szCs w:val="21"/>
          <w:lang w:val="es-ES_tradnl"/>
        </w:rPr>
      </w:pPr>
    </w:p>
    <w:p w14:paraId="489F0EE8" w14:textId="77777777" w:rsidR="00E84F44" w:rsidRPr="00DC4271" w:rsidRDefault="00E84F44" w:rsidP="00DC4271">
      <w:pPr>
        <w:pStyle w:val="Prrafodelista"/>
        <w:numPr>
          <w:ilvl w:val="0"/>
          <w:numId w:val="63"/>
        </w:numPr>
        <w:spacing w:before="120" w:after="120"/>
        <w:jc w:val="both"/>
        <w:rPr>
          <w:b/>
          <w:i/>
          <w:szCs w:val="21"/>
          <w:lang w:val="es-ES_tradnl"/>
        </w:rPr>
      </w:pPr>
      <w:r w:rsidRPr="00DC4271">
        <w:rPr>
          <w:b/>
          <w:i/>
          <w:szCs w:val="21"/>
          <w:lang w:val="es-ES_tradnl"/>
        </w:rPr>
        <w:t xml:space="preserve">Considerando el conjunto Objetivo-Indicadores-Medios de verificación, es decir, cada renglón de la MIR del </w:t>
      </w:r>
      <w:proofErr w:type="spellStart"/>
      <w:r w:rsidRPr="00DC4271">
        <w:rPr>
          <w:b/>
          <w:i/>
          <w:szCs w:val="21"/>
          <w:lang w:val="es-ES_tradnl"/>
        </w:rPr>
        <w:t>Pp</w:t>
      </w:r>
      <w:proofErr w:type="spellEnd"/>
      <w:r w:rsidRPr="00DC4271">
        <w:rPr>
          <w:b/>
          <w:i/>
          <w:szCs w:val="21"/>
          <w:lang w:val="es-ES_tradnl"/>
        </w:rPr>
        <w:t xml:space="preserve"> ¿es posible identificar lo siguiente:</w:t>
      </w:r>
    </w:p>
    <w:p w14:paraId="190BB180" w14:textId="77777777" w:rsidR="001E6D60" w:rsidRPr="00EE6F7C" w:rsidRDefault="001E6D60" w:rsidP="00E84F44">
      <w:pPr>
        <w:spacing w:before="120" w:after="120"/>
        <w:jc w:val="both"/>
        <w:rPr>
          <w:b/>
          <w:i/>
          <w:color w:val="17406D" w:themeColor="text2"/>
          <w:szCs w:val="21"/>
          <w:lang w:val="es-ES_tradnl"/>
        </w:rPr>
      </w:pPr>
    </w:p>
    <w:p w14:paraId="70A53F75" w14:textId="77777777" w:rsidR="00E84F44" w:rsidRPr="00EE6F7C" w:rsidRDefault="00E84F44" w:rsidP="00896339">
      <w:pPr>
        <w:spacing w:before="120" w:after="120"/>
        <w:ind w:left="1276" w:hanging="567"/>
        <w:jc w:val="both"/>
        <w:rPr>
          <w:b/>
          <w:i/>
          <w:color w:val="17406D" w:themeColor="text2"/>
          <w:szCs w:val="21"/>
          <w:lang w:val="es-ES_tradnl"/>
        </w:rPr>
      </w:pPr>
      <w:r w:rsidRPr="00EE6F7C">
        <w:rPr>
          <w:b/>
          <w:i/>
          <w:color w:val="17406D" w:themeColor="text2"/>
          <w:szCs w:val="21"/>
          <w:lang w:val="es-ES_tradnl"/>
        </w:rPr>
        <w:t>a)</w:t>
      </w:r>
      <w:r w:rsidRPr="00EE6F7C">
        <w:rPr>
          <w:b/>
          <w:i/>
          <w:color w:val="17406D" w:themeColor="text2"/>
          <w:szCs w:val="21"/>
          <w:lang w:val="es-ES_tradnl"/>
        </w:rPr>
        <w:tab/>
        <w:t xml:space="preserve">Los medios de verificación son los necesarios para calcular los indicadores, es decir, ninguno es prescindible. </w:t>
      </w:r>
    </w:p>
    <w:p w14:paraId="0E80620B" w14:textId="77777777" w:rsidR="00E84F44" w:rsidRPr="00EE6F7C" w:rsidRDefault="00E84F44" w:rsidP="00E84F44">
      <w:pPr>
        <w:spacing w:before="120" w:after="120"/>
        <w:ind w:left="708"/>
        <w:jc w:val="both"/>
        <w:rPr>
          <w:b/>
          <w:i/>
          <w:color w:val="17406D" w:themeColor="text2"/>
          <w:szCs w:val="21"/>
          <w:lang w:val="es-ES_tradnl"/>
        </w:rPr>
      </w:pPr>
      <w:r w:rsidRPr="00EE6F7C">
        <w:rPr>
          <w:b/>
          <w:i/>
          <w:color w:val="17406D" w:themeColor="text2"/>
          <w:szCs w:val="21"/>
          <w:lang w:val="es-ES_tradnl"/>
        </w:rPr>
        <w:t>b)</w:t>
      </w:r>
      <w:r w:rsidRPr="00EE6F7C">
        <w:rPr>
          <w:b/>
          <w:i/>
          <w:color w:val="17406D" w:themeColor="text2"/>
          <w:szCs w:val="21"/>
          <w:lang w:val="es-ES_tradnl"/>
        </w:rPr>
        <w:tab/>
        <w:t>Los medios de verificación son suficientes para calcular los indicadores.</w:t>
      </w:r>
    </w:p>
    <w:p w14:paraId="6E3E0142" w14:textId="77777777" w:rsidR="00E84F44" w:rsidRDefault="00E84F44" w:rsidP="00896339">
      <w:pPr>
        <w:spacing w:before="120" w:after="120"/>
        <w:ind w:left="1276" w:hanging="567"/>
        <w:jc w:val="both"/>
        <w:rPr>
          <w:b/>
          <w:i/>
          <w:color w:val="17406D" w:themeColor="text2"/>
          <w:szCs w:val="21"/>
          <w:lang w:val="es-ES_tradnl"/>
        </w:rPr>
      </w:pPr>
      <w:r w:rsidRPr="00EE6F7C">
        <w:rPr>
          <w:b/>
          <w:i/>
          <w:color w:val="17406D" w:themeColor="text2"/>
          <w:szCs w:val="21"/>
          <w:lang w:val="es-ES_tradnl"/>
        </w:rPr>
        <w:t>c)</w:t>
      </w:r>
      <w:r w:rsidRPr="00EE6F7C">
        <w:rPr>
          <w:b/>
          <w:i/>
          <w:color w:val="17406D" w:themeColor="text2"/>
          <w:szCs w:val="21"/>
          <w:lang w:val="es-ES_tradnl"/>
        </w:rPr>
        <w:tab/>
        <w:t>Los indicadores permiten medir, directa o indirectamente, el objetivo a ese nivel</w:t>
      </w:r>
    </w:p>
    <w:p w14:paraId="5BC322D5" w14:textId="77777777" w:rsidR="00946122" w:rsidRDefault="00946122" w:rsidP="00896339">
      <w:pPr>
        <w:spacing w:before="120" w:after="120"/>
        <w:ind w:left="1276" w:hanging="567"/>
        <w:jc w:val="both"/>
        <w:rPr>
          <w:b/>
          <w:i/>
          <w:color w:val="17406D" w:themeColor="text2"/>
          <w:szCs w:val="21"/>
          <w:lang w:val="es-ES_tradnl"/>
        </w:rPr>
      </w:pPr>
    </w:p>
    <w:tbl>
      <w:tblPr>
        <w:tblStyle w:val="Tablaconcuadrcula"/>
        <w:tblW w:w="0" w:type="auto"/>
        <w:jc w:val="center"/>
        <w:tblLook w:val="04A0" w:firstRow="1" w:lastRow="0" w:firstColumn="1" w:lastColumn="0" w:noHBand="0" w:noVBand="1"/>
      </w:tblPr>
      <w:tblGrid>
        <w:gridCol w:w="2547"/>
        <w:gridCol w:w="709"/>
      </w:tblGrid>
      <w:tr w:rsidR="00946122" w:rsidRPr="00EE6F7C" w14:paraId="31A56329" w14:textId="77777777" w:rsidTr="00946122">
        <w:trPr>
          <w:trHeight w:val="279"/>
          <w:jc w:val="center"/>
        </w:trPr>
        <w:tc>
          <w:tcPr>
            <w:tcW w:w="2547" w:type="dxa"/>
            <w:tcBorders>
              <w:top w:val="dotted" w:sz="4" w:space="0" w:color="073763" w:themeColor="accent1" w:themeShade="80"/>
              <w:left w:val="dotted" w:sz="4" w:space="0" w:color="073763" w:themeColor="accent1" w:themeShade="80"/>
              <w:bottom w:val="dotted" w:sz="4" w:space="0" w:color="073763" w:themeColor="accent1" w:themeShade="80"/>
            </w:tcBorders>
            <w:shd w:val="clear" w:color="auto" w:fill="F2F2F2" w:themeFill="background1" w:themeFillShade="F2"/>
            <w:vAlign w:val="center"/>
          </w:tcPr>
          <w:p w14:paraId="681C27E8" w14:textId="77777777" w:rsidR="00946122" w:rsidRPr="00EE6F7C" w:rsidRDefault="00946122" w:rsidP="00946122">
            <w:pPr>
              <w:jc w:val="center"/>
              <w:rPr>
                <w:szCs w:val="21"/>
                <w:lang w:val="es-ES_tradnl"/>
              </w:rPr>
            </w:pPr>
            <w:r w:rsidRPr="00EE6F7C">
              <w:rPr>
                <w:szCs w:val="21"/>
                <w:lang w:val="es-ES_tradnl"/>
              </w:rPr>
              <w:t>Respuesta</w:t>
            </w:r>
          </w:p>
        </w:tc>
        <w:tc>
          <w:tcPr>
            <w:tcW w:w="709" w:type="dxa"/>
            <w:tcBorders>
              <w:bottom w:val="single" w:sz="4" w:space="0" w:color="auto"/>
            </w:tcBorders>
            <w:shd w:val="clear" w:color="auto" w:fill="C7E2FA" w:themeFill="accent1" w:themeFillTint="33"/>
            <w:vAlign w:val="center"/>
          </w:tcPr>
          <w:p w14:paraId="1B33EA04" w14:textId="77777777" w:rsidR="00946122" w:rsidRPr="00EE6F7C" w:rsidRDefault="00946122" w:rsidP="00946122">
            <w:pPr>
              <w:jc w:val="center"/>
              <w:rPr>
                <w:b/>
                <w:color w:val="073763" w:themeColor="accent1" w:themeShade="80"/>
                <w:szCs w:val="21"/>
                <w:lang w:val="es-ES_tradnl"/>
              </w:rPr>
            </w:pPr>
            <w:r>
              <w:rPr>
                <w:b/>
                <w:color w:val="073763" w:themeColor="accent1" w:themeShade="80"/>
                <w:szCs w:val="21"/>
                <w:lang w:val="es-ES_tradnl"/>
              </w:rPr>
              <w:t>Sí</w:t>
            </w:r>
          </w:p>
        </w:tc>
      </w:tr>
    </w:tbl>
    <w:p w14:paraId="30D9EF37" w14:textId="77777777" w:rsidR="00946122" w:rsidRDefault="00946122" w:rsidP="00896339">
      <w:pPr>
        <w:spacing w:before="120" w:after="120"/>
        <w:ind w:left="1276" w:hanging="567"/>
        <w:jc w:val="both"/>
        <w:rPr>
          <w:b/>
          <w:i/>
          <w:color w:val="17406D" w:themeColor="text2"/>
          <w:szCs w:val="21"/>
          <w:lang w:val="es-ES_tradnl"/>
        </w:rPr>
      </w:pPr>
    </w:p>
    <w:p w14:paraId="5AF7456A" w14:textId="77777777" w:rsidR="005336CA" w:rsidRPr="00EE6F7C" w:rsidRDefault="005336CA" w:rsidP="00896339">
      <w:pPr>
        <w:spacing w:before="120" w:after="120"/>
        <w:ind w:left="1276" w:hanging="567"/>
        <w:jc w:val="both"/>
        <w:rPr>
          <w:b/>
          <w:i/>
          <w:color w:val="17406D" w:themeColor="text2"/>
          <w:szCs w:val="21"/>
          <w:lang w:val="es-ES_tradnl"/>
        </w:rPr>
      </w:pPr>
    </w:p>
    <w:tbl>
      <w:tblPr>
        <w:tblStyle w:val="Sombreadovistoso-nfasis2"/>
        <w:tblW w:w="5000" w:type="pct"/>
        <w:tblLook w:val="06A0" w:firstRow="1" w:lastRow="0" w:firstColumn="1" w:lastColumn="0" w:noHBand="1" w:noVBand="1"/>
      </w:tblPr>
      <w:tblGrid>
        <w:gridCol w:w="1032"/>
        <w:gridCol w:w="8540"/>
      </w:tblGrid>
      <w:tr w:rsidR="003444DE" w:rsidRPr="00EE6F7C" w14:paraId="4D6EA6A1" w14:textId="77777777" w:rsidTr="000440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C7E2FA" w:themeFill="accent1" w:themeFillTint="33"/>
          </w:tcPr>
          <w:p w14:paraId="33BAEA39" w14:textId="77777777" w:rsidR="003444DE" w:rsidRPr="00EE6F7C" w:rsidRDefault="003444DE" w:rsidP="0072166F">
            <w:pPr>
              <w:jc w:val="center"/>
              <w:rPr>
                <w:smallCaps/>
                <w:color w:val="104864" w:themeColor="background2" w:themeShade="40"/>
                <w:sz w:val="24"/>
                <w:lang w:val="es-ES_tradnl"/>
              </w:rPr>
            </w:pPr>
            <w:r w:rsidRPr="00EE6F7C">
              <w:rPr>
                <w:smallCaps/>
                <w:color w:val="104864" w:themeColor="background2" w:themeShade="40"/>
                <w:sz w:val="24"/>
                <w:lang w:val="es-ES_tradnl"/>
              </w:rPr>
              <w:lastRenderedPageBreak/>
              <w:t>Nivel</w:t>
            </w:r>
          </w:p>
        </w:tc>
        <w:tc>
          <w:tcPr>
            <w:tcW w:w="4461" w:type="pct"/>
            <w:tcBorders>
              <w:top w:val="single" w:sz="4" w:space="0" w:color="073763" w:themeColor="accent1" w:themeShade="80"/>
              <w:left w:val="single" w:sz="4" w:space="0" w:color="073763" w:themeColor="accent1" w:themeShade="80"/>
              <w:bottom w:val="single" w:sz="4" w:space="0" w:color="073763" w:themeColor="accent1" w:themeShade="80"/>
              <w:right w:val="single" w:sz="8" w:space="0" w:color="FFFFFF" w:themeColor="background1"/>
            </w:tcBorders>
            <w:shd w:val="clear" w:color="auto" w:fill="C7E2FA" w:themeFill="accent1" w:themeFillTint="33"/>
          </w:tcPr>
          <w:p w14:paraId="24B84CFF" w14:textId="77777777" w:rsidR="003444DE" w:rsidRPr="00EE6F7C" w:rsidRDefault="003444DE" w:rsidP="0072166F">
            <w:pPr>
              <w:jc w:val="center"/>
              <w:cnfStyle w:val="100000000000" w:firstRow="1" w:lastRow="0" w:firstColumn="0" w:lastColumn="0" w:oddVBand="0" w:evenVBand="0" w:oddHBand="0" w:evenHBand="0" w:firstRowFirstColumn="0" w:firstRowLastColumn="0" w:lastRowFirstColumn="0" w:lastRowLastColumn="0"/>
              <w:rPr>
                <w:smallCaps/>
                <w:color w:val="104864" w:themeColor="background2" w:themeShade="40"/>
                <w:sz w:val="24"/>
                <w:lang w:val="es-ES_tradnl"/>
              </w:rPr>
            </w:pPr>
            <w:r w:rsidRPr="00EE6F7C">
              <w:rPr>
                <w:smallCaps/>
                <w:color w:val="104864" w:themeColor="background2" w:themeShade="40"/>
                <w:sz w:val="24"/>
                <w:lang w:val="es-ES_tradnl"/>
              </w:rPr>
              <w:t>Criterios</w:t>
            </w:r>
          </w:p>
        </w:tc>
      </w:tr>
      <w:tr w:rsidR="003444DE" w:rsidRPr="00EE6F7C" w14:paraId="2F637A2B" w14:textId="77777777" w:rsidTr="006E583F">
        <w:trPr>
          <w:trHeight w:val="647"/>
        </w:trPr>
        <w:tc>
          <w:tcPr>
            <w:cnfStyle w:val="001000000000" w:firstRow="0" w:lastRow="0" w:firstColumn="1" w:lastColumn="0" w:oddVBand="0" w:evenVBand="0" w:oddHBand="0" w:evenHBand="0" w:firstRowFirstColumn="0" w:firstRowLastColumn="0" w:lastRowFirstColumn="0" w:lastRowLastColumn="0"/>
            <w:tcW w:w="539" w:type="pct"/>
            <w:tcBorders>
              <w:top w:val="single" w:sz="4" w:space="0" w:color="073763" w:themeColor="accent1" w:themeShade="80"/>
              <w:left w:val="single" w:sz="8" w:space="0" w:color="FFFFFF" w:themeColor="background1"/>
              <w:bottom w:val="single" w:sz="4" w:space="0" w:color="073763" w:themeColor="accent1" w:themeShade="80"/>
              <w:right w:val="single" w:sz="4" w:space="0" w:color="073763" w:themeColor="accent1" w:themeShade="80"/>
            </w:tcBorders>
            <w:shd w:val="clear" w:color="auto" w:fill="0075A2" w:themeFill="accent2" w:themeFillShade="BF"/>
            <w:vAlign w:val="center"/>
          </w:tcPr>
          <w:p w14:paraId="28FB6015" w14:textId="77777777" w:rsidR="003444DE" w:rsidRPr="00EE6F7C" w:rsidRDefault="003444DE" w:rsidP="006E583F">
            <w:pPr>
              <w:jc w:val="center"/>
              <w:rPr>
                <w:b/>
                <w:sz w:val="24"/>
                <w:lang w:val="es-ES_tradnl"/>
              </w:rPr>
            </w:pPr>
            <w:r w:rsidRPr="00EE6F7C">
              <w:rPr>
                <w:b/>
                <w:sz w:val="24"/>
                <w:lang w:val="es-ES_tradnl"/>
              </w:rPr>
              <w:t>3</w:t>
            </w:r>
          </w:p>
        </w:tc>
        <w:tc>
          <w:tcPr>
            <w:tcW w:w="4461" w:type="pct"/>
            <w:tcBorders>
              <w:top w:val="dotted" w:sz="4" w:space="0" w:color="073763" w:themeColor="accent1" w:themeShade="80"/>
              <w:left w:val="single" w:sz="4" w:space="0" w:color="073763" w:themeColor="accent1" w:themeShade="80"/>
              <w:bottom w:val="dotted" w:sz="4" w:space="0" w:color="073763" w:themeColor="accent1" w:themeShade="80"/>
              <w:right w:val="single" w:sz="8" w:space="0" w:color="FFFFFF" w:themeColor="background1"/>
            </w:tcBorders>
            <w:shd w:val="clear" w:color="auto" w:fill="0075A2" w:themeFill="accent2" w:themeFillShade="BF"/>
            <w:vAlign w:val="center"/>
          </w:tcPr>
          <w:p w14:paraId="4EA1C731" w14:textId="77777777" w:rsidR="003444DE" w:rsidRPr="0099176E" w:rsidRDefault="003444DE" w:rsidP="00910857">
            <w:pPr>
              <w:pStyle w:val="Prrafodelista"/>
              <w:numPr>
                <w:ilvl w:val="0"/>
                <w:numId w:val="49"/>
              </w:numPr>
              <w:spacing w:after="0"/>
              <w:jc w:val="both"/>
              <w:cnfStyle w:val="000000000000" w:firstRow="0" w:lastRow="0" w:firstColumn="0" w:lastColumn="0" w:oddVBand="0" w:evenVBand="0" w:oddHBand="0" w:evenHBand="0" w:firstRowFirstColumn="0" w:firstRowLastColumn="0" w:lastRowFirstColumn="0" w:lastRowLastColumn="0"/>
              <w:rPr>
                <w:b/>
                <w:color w:val="FFFFFF" w:themeColor="background1"/>
                <w:szCs w:val="21"/>
                <w:lang w:val="es-ES_tradnl"/>
              </w:rPr>
            </w:pPr>
            <w:r w:rsidRPr="0099176E">
              <w:rPr>
                <w:rFonts w:asciiTheme="majorHAnsi" w:hAnsiTheme="majorHAnsi" w:cs="Arial"/>
                <w:b/>
                <w:color w:val="FFFFFF" w:themeColor="background1"/>
                <w:szCs w:val="21"/>
                <w:lang w:val="es-ES_tradnl"/>
              </w:rPr>
              <w:t xml:space="preserve">Tres de los conjuntos Objetivo-Indicadores-Medios de verificación del </w:t>
            </w:r>
            <w:proofErr w:type="spellStart"/>
            <w:r w:rsidRPr="0099176E">
              <w:rPr>
                <w:rFonts w:asciiTheme="majorHAnsi" w:hAnsiTheme="majorHAnsi" w:cs="Arial"/>
                <w:b/>
                <w:color w:val="FFFFFF" w:themeColor="background1"/>
                <w:szCs w:val="21"/>
                <w:lang w:val="es-ES_tradnl"/>
              </w:rPr>
              <w:t>Pp</w:t>
            </w:r>
            <w:proofErr w:type="spellEnd"/>
            <w:r w:rsidRPr="0099176E">
              <w:rPr>
                <w:rFonts w:asciiTheme="majorHAnsi" w:hAnsiTheme="majorHAnsi" w:cs="Arial"/>
                <w:b/>
                <w:color w:val="FFFFFF" w:themeColor="background1"/>
                <w:szCs w:val="21"/>
                <w:lang w:val="es-ES_tradnl"/>
              </w:rPr>
              <w:t xml:space="preserve"> tienen las características establecidas.</w:t>
            </w:r>
          </w:p>
        </w:tc>
      </w:tr>
    </w:tbl>
    <w:p w14:paraId="16529585" w14:textId="77777777" w:rsidR="00150080" w:rsidRPr="00EE6F7C" w:rsidRDefault="00150080" w:rsidP="00150080">
      <w:pPr>
        <w:tabs>
          <w:tab w:val="left" w:pos="3855"/>
        </w:tabs>
        <w:spacing w:after="200" w:line="276" w:lineRule="auto"/>
        <w:jc w:val="both"/>
        <w:rPr>
          <w:b/>
          <w:i/>
          <w:szCs w:val="21"/>
          <w:lang w:val="es-ES_tradnl"/>
        </w:rPr>
        <w:sectPr w:rsidR="00150080" w:rsidRPr="00EE6F7C" w:rsidSect="00D20741">
          <w:pgSz w:w="12240" w:h="15840" w:code="1"/>
          <w:pgMar w:top="1985" w:right="1183" w:bottom="1417" w:left="1701" w:header="708" w:footer="708" w:gutter="0"/>
          <w:cols w:space="708"/>
          <w:docGrid w:linePitch="360"/>
        </w:sectPr>
      </w:pPr>
    </w:p>
    <w:p w14:paraId="793ED73F" w14:textId="77777777" w:rsidR="00315219" w:rsidRPr="00EE6F7C" w:rsidRDefault="00315219" w:rsidP="00B97599">
      <w:pPr>
        <w:pStyle w:val="Epgrafe"/>
        <w:rPr>
          <w:sz w:val="21"/>
          <w:szCs w:val="21"/>
        </w:rPr>
      </w:pPr>
      <w:r w:rsidRPr="00EE6F7C">
        <w:rPr>
          <w:sz w:val="21"/>
          <w:szCs w:val="21"/>
        </w:rPr>
        <w:lastRenderedPageBreak/>
        <w:t>Tabla</w:t>
      </w:r>
      <w:r w:rsidR="008223CD" w:rsidRPr="00EE6F7C">
        <w:rPr>
          <w:sz w:val="21"/>
          <w:szCs w:val="21"/>
        </w:rPr>
        <w:t xml:space="preserve"> 47</w:t>
      </w:r>
      <w:r w:rsidRPr="00EE6F7C">
        <w:rPr>
          <w:sz w:val="21"/>
          <w:szCs w:val="21"/>
        </w:rPr>
        <w:t xml:space="preserve">. </w:t>
      </w:r>
      <w:r w:rsidR="00B97599" w:rsidRPr="00EE6F7C">
        <w:rPr>
          <w:sz w:val="21"/>
          <w:szCs w:val="21"/>
        </w:rPr>
        <w:t>Lógica Horizontal del Programa Presu</w:t>
      </w:r>
      <w:r w:rsidR="00761F1C" w:rsidRPr="00EE6F7C">
        <w:rPr>
          <w:sz w:val="21"/>
          <w:szCs w:val="21"/>
        </w:rPr>
        <w:t>p</w:t>
      </w:r>
      <w:r w:rsidR="00B97599" w:rsidRPr="00EE6F7C">
        <w:rPr>
          <w:sz w:val="21"/>
          <w:szCs w:val="21"/>
        </w:rPr>
        <w:t>uestal</w:t>
      </w:r>
      <w:r w:rsidR="00761F1C" w:rsidRPr="00EE6F7C">
        <w:rPr>
          <w:sz w:val="21"/>
          <w:szCs w:val="21"/>
        </w:rPr>
        <w:t xml:space="preserve"> E022</w:t>
      </w:r>
    </w:p>
    <w:tbl>
      <w:tblPr>
        <w:tblStyle w:val="Sombreadovistoso-nfasis2"/>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39"/>
        <w:gridCol w:w="2976"/>
        <w:gridCol w:w="1677"/>
        <w:gridCol w:w="2130"/>
        <w:gridCol w:w="1086"/>
        <w:gridCol w:w="3401"/>
      </w:tblGrid>
      <w:tr w:rsidR="00761F1C" w:rsidRPr="00EE6F7C" w14:paraId="6D714F57" w14:textId="77777777" w:rsidTr="009648CF">
        <w:trPr>
          <w:cnfStyle w:val="100000000000" w:firstRow="1" w:lastRow="0" w:firstColumn="0" w:lastColumn="0" w:oddVBand="0" w:evenVBand="0" w:oddHBand="0" w:evenHBand="0" w:firstRowFirstColumn="0" w:firstRowLastColumn="0" w:lastRowFirstColumn="0" w:lastRowLastColumn="0"/>
          <w:trHeight w:val="660"/>
          <w:tblHeader/>
          <w:jc w:val="center"/>
        </w:trPr>
        <w:tc>
          <w:tcPr>
            <w:cnfStyle w:val="001000000100" w:firstRow="0" w:lastRow="0" w:firstColumn="1" w:lastColumn="0" w:oddVBand="0" w:evenVBand="0" w:oddHBand="0" w:evenHBand="0" w:firstRowFirstColumn="1" w:firstRowLastColumn="0" w:lastRowFirstColumn="0" w:lastRowLastColumn="0"/>
            <w:tcW w:w="228"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7AD4741C" w14:textId="77777777" w:rsidR="00761F1C" w:rsidRPr="00EE6F7C" w:rsidRDefault="00761F1C" w:rsidP="00761F1C">
            <w:pPr>
              <w:pStyle w:val="Sinespaciado"/>
              <w:jc w:val="center"/>
              <w:rPr>
                <w:b w:val="0"/>
                <w:bCs w:val="0"/>
                <w:smallCaps/>
                <w:color w:val="073763" w:themeColor="accent1" w:themeShade="80"/>
                <w:sz w:val="18"/>
                <w:szCs w:val="18"/>
                <w:lang w:val="es-ES_tradnl"/>
              </w:rPr>
            </w:pPr>
            <w:r w:rsidRPr="00EE6F7C">
              <w:rPr>
                <w:smallCaps/>
                <w:color w:val="073763" w:themeColor="accent1" w:themeShade="80"/>
                <w:sz w:val="18"/>
                <w:szCs w:val="18"/>
                <w:lang w:val="es-ES_tradnl"/>
              </w:rPr>
              <w:t>MIR</w:t>
            </w:r>
          </w:p>
        </w:tc>
        <w:tc>
          <w:tcPr>
            <w:tcW w:w="1260" w:type="pct"/>
            <w:tcBorders>
              <w:top w:val="single" w:sz="4" w:space="0" w:color="073763" w:themeColor="accent1" w:themeShade="80"/>
              <w:left w:val="single" w:sz="4" w:space="0" w:color="073763" w:themeColor="accent1" w:themeShade="80"/>
              <w:bottom w:val="single" w:sz="4" w:space="0" w:color="073763" w:themeColor="accent1" w:themeShade="80"/>
              <w:right w:val="single" w:sz="4" w:space="0" w:color="073763" w:themeColor="accent1" w:themeShade="80"/>
            </w:tcBorders>
            <w:shd w:val="clear" w:color="auto" w:fill="C7E2FA" w:themeFill="accent1" w:themeFillTint="33"/>
          </w:tcPr>
          <w:p w14:paraId="4377497D" w14:textId="77777777" w:rsidR="00761F1C" w:rsidRPr="00EE6F7C" w:rsidRDefault="00761F1C" w:rsidP="00761F1C">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18"/>
                <w:szCs w:val="18"/>
                <w:lang w:val="es-ES_tradnl"/>
              </w:rPr>
            </w:pPr>
            <w:r w:rsidRPr="00EE6F7C">
              <w:rPr>
                <w:smallCaps/>
                <w:color w:val="073763" w:themeColor="accent1" w:themeShade="80"/>
                <w:sz w:val="18"/>
                <w:szCs w:val="18"/>
                <w:lang w:val="es-ES_tradnl"/>
              </w:rPr>
              <w:t>Objetivo</w:t>
            </w:r>
          </w:p>
        </w:tc>
        <w:tc>
          <w:tcPr>
            <w:tcW w:w="710"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C7E2FA" w:themeFill="accent1" w:themeFillTint="33"/>
          </w:tcPr>
          <w:p w14:paraId="524B08DD" w14:textId="77777777" w:rsidR="00761F1C" w:rsidRPr="00EE6F7C" w:rsidRDefault="00761F1C" w:rsidP="00761F1C">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18"/>
                <w:szCs w:val="18"/>
                <w:lang w:val="es-ES_tradnl"/>
              </w:rPr>
            </w:pPr>
            <w:r w:rsidRPr="00EE6F7C">
              <w:rPr>
                <w:smallCaps/>
                <w:color w:val="073763" w:themeColor="accent1" w:themeShade="80"/>
                <w:sz w:val="18"/>
                <w:szCs w:val="18"/>
                <w:lang w:val="es-ES_tradnl"/>
              </w:rPr>
              <w:t>Indicador</w:t>
            </w:r>
          </w:p>
        </w:tc>
        <w:tc>
          <w:tcPr>
            <w:tcW w:w="902"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C7E2FA" w:themeFill="accent1" w:themeFillTint="33"/>
          </w:tcPr>
          <w:p w14:paraId="239FF8ED" w14:textId="77777777" w:rsidR="00761F1C" w:rsidRPr="00EE6F7C" w:rsidRDefault="00761F1C" w:rsidP="00761F1C">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18"/>
                <w:szCs w:val="18"/>
                <w:lang w:val="es-ES_tradnl"/>
              </w:rPr>
            </w:pPr>
            <w:r w:rsidRPr="00EE6F7C">
              <w:rPr>
                <w:smallCaps/>
                <w:color w:val="073763" w:themeColor="accent1" w:themeShade="80"/>
                <w:sz w:val="18"/>
                <w:szCs w:val="18"/>
                <w:lang w:val="es-ES_tradnl"/>
              </w:rPr>
              <w:t>Medios de Verificación</w:t>
            </w:r>
          </w:p>
        </w:tc>
        <w:tc>
          <w:tcPr>
            <w:tcW w:w="460"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C7E2FA" w:themeFill="accent1" w:themeFillTint="33"/>
          </w:tcPr>
          <w:p w14:paraId="4B1D727D" w14:textId="77777777" w:rsidR="00761F1C" w:rsidRPr="00EE6F7C" w:rsidRDefault="00761F1C" w:rsidP="00761F1C">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18"/>
                <w:szCs w:val="18"/>
                <w:lang w:val="es-ES_tradnl"/>
              </w:rPr>
            </w:pPr>
            <w:r w:rsidRPr="00EE6F7C">
              <w:rPr>
                <w:smallCaps/>
                <w:color w:val="073763" w:themeColor="accent1" w:themeShade="80"/>
                <w:sz w:val="18"/>
                <w:szCs w:val="18"/>
                <w:lang w:val="es-ES_tradnl"/>
              </w:rPr>
              <w:t>Relevancia del Indicador</w:t>
            </w:r>
            <w:r w:rsidRPr="00EE6F7C">
              <w:rPr>
                <w:rStyle w:val="Refdenotaalpie"/>
                <w:smallCaps/>
                <w:color w:val="073763" w:themeColor="accent1" w:themeShade="80"/>
                <w:sz w:val="18"/>
                <w:szCs w:val="18"/>
                <w:lang w:val="es-ES_tradnl"/>
              </w:rPr>
              <w:footnoteReference w:id="19"/>
            </w:r>
          </w:p>
        </w:tc>
        <w:tc>
          <w:tcPr>
            <w:tcW w:w="1440" w:type="pct"/>
            <w:tcBorders>
              <w:top w:val="single" w:sz="4" w:space="0" w:color="073763" w:themeColor="accent1" w:themeShade="80"/>
              <w:left w:val="single" w:sz="4" w:space="0" w:color="073763" w:themeColor="accent1" w:themeShade="80"/>
              <w:right w:val="single" w:sz="4" w:space="0" w:color="073763" w:themeColor="accent1" w:themeShade="80"/>
            </w:tcBorders>
            <w:shd w:val="clear" w:color="auto" w:fill="C7E2FA" w:themeFill="accent1" w:themeFillTint="33"/>
          </w:tcPr>
          <w:p w14:paraId="43BE0FCF" w14:textId="77777777" w:rsidR="00761F1C" w:rsidRPr="00EE6F7C" w:rsidRDefault="00761F1C" w:rsidP="00761F1C">
            <w:pPr>
              <w:pStyle w:val="Sinespaciado"/>
              <w:jc w:val="center"/>
              <w:cnfStyle w:val="100000000000" w:firstRow="1" w:lastRow="0" w:firstColumn="0" w:lastColumn="0" w:oddVBand="0" w:evenVBand="0" w:oddHBand="0" w:evenHBand="0" w:firstRowFirstColumn="0" w:firstRowLastColumn="0" w:lastRowFirstColumn="0" w:lastRowLastColumn="0"/>
              <w:rPr>
                <w:smallCaps/>
                <w:color w:val="073763" w:themeColor="accent1" w:themeShade="80"/>
                <w:sz w:val="18"/>
                <w:szCs w:val="18"/>
                <w:lang w:val="es-ES_tradnl"/>
              </w:rPr>
            </w:pPr>
            <w:r w:rsidRPr="00EE6F7C">
              <w:rPr>
                <w:smallCaps/>
                <w:color w:val="073763" w:themeColor="accent1" w:themeShade="80"/>
                <w:sz w:val="18"/>
                <w:szCs w:val="18"/>
                <w:lang w:val="es-ES_tradnl"/>
              </w:rPr>
              <w:t>Observación</w:t>
            </w:r>
          </w:p>
        </w:tc>
      </w:tr>
      <w:tr w:rsidR="00761F1C" w:rsidRPr="00EE6F7C" w14:paraId="6E2532CE" w14:textId="77777777" w:rsidTr="009648CF">
        <w:trPr>
          <w:trHeight w:val="1746"/>
          <w:jc w:val="center"/>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073763" w:themeColor="accent1" w:themeShade="80"/>
              <w:left w:val="single" w:sz="4" w:space="0" w:color="073763" w:themeColor="accent1" w:themeShade="80"/>
            </w:tcBorders>
            <w:shd w:val="clear" w:color="auto" w:fill="F2F2F2" w:themeFill="background1" w:themeFillShade="F2"/>
            <w:textDirection w:val="btLr"/>
            <w:vAlign w:val="center"/>
          </w:tcPr>
          <w:p w14:paraId="2EFD9FF6" w14:textId="77777777" w:rsidR="00761F1C" w:rsidRPr="00EE6F7C" w:rsidRDefault="00761F1C" w:rsidP="00761F1C">
            <w:pPr>
              <w:spacing w:after="0"/>
              <w:ind w:left="113" w:right="113"/>
              <w:jc w:val="center"/>
              <w:rPr>
                <w:sz w:val="18"/>
                <w:szCs w:val="18"/>
                <w:lang w:val="es-ES_tradnl"/>
              </w:rPr>
            </w:pPr>
            <w:r w:rsidRPr="00EE6F7C">
              <w:rPr>
                <w:color w:val="073763" w:themeColor="accent1" w:themeShade="80"/>
                <w:sz w:val="18"/>
                <w:szCs w:val="18"/>
                <w:lang w:val="es-ES_tradnl"/>
              </w:rPr>
              <w:t>Fin</w:t>
            </w:r>
          </w:p>
        </w:tc>
        <w:tc>
          <w:tcPr>
            <w:tcW w:w="1260" w:type="pct"/>
            <w:tcBorders>
              <w:top w:val="single" w:sz="4" w:space="0" w:color="073763" w:themeColor="accent1" w:themeShade="80"/>
            </w:tcBorders>
            <w:shd w:val="clear" w:color="auto" w:fill="F2F2F2" w:themeFill="background1" w:themeFillShade="F2"/>
          </w:tcPr>
          <w:p w14:paraId="52EE74CF" w14:textId="77777777" w:rsidR="00761F1C" w:rsidRPr="00EE6F7C" w:rsidRDefault="00761F1C" w:rsidP="00CC25CA">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Contribuir a contar con servicios logísticos de transporte oportunos, efi</w:t>
            </w:r>
            <w:r w:rsidRPr="004C088F">
              <w:rPr>
                <w:color w:val="073763" w:themeColor="accent1" w:themeShade="80"/>
                <w:sz w:val="18"/>
                <w:szCs w:val="18"/>
                <w:lang w:val="es-ES_tradnl"/>
              </w:rPr>
              <w:t xml:space="preserve">cientes y seguros que incrementen la competitividad y </w:t>
            </w:r>
            <w:r w:rsidRPr="006B216C">
              <w:rPr>
                <w:color w:val="073763" w:themeColor="accent1" w:themeShade="80"/>
                <w:sz w:val="18"/>
                <w:szCs w:val="18"/>
                <w:lang w:val="es-ES_tradnl"/>
              </w:rPr>
              <w:t xml:space="preserve">productividad de las actividades económicas. </w:t>
            </w:r>
            <w:r w:rsidR="00CC25CA" w:rsidRPr="006B216C">
              <w:rPr>
                <w:color w:val="073763" w:themeColor="accent1" w:themeShade="80"/>
                <w:sz w:val="18"/>
                <w:szCs w:val="18"/>
                <w:lang w:val="es-ES_tradnl"/>
              </w:rPr>
              <w:t>M</w:t>
            </w:r>
            <w:r w:rsidRPr="006B216C">
              <w:rPr>
                <w:color w:val="073763" w:themeColor="accent1" w:themeShade="80"/>
                <w:sz w:val="18"/>
                <w:szCs w:val="18"/>
                <w:lang w:val="es-ES_tradnl"/>
              </w:rPr>
              <w:t>ediante</w:t>
            </w:r>
            <w:r w:rsidR="00CC25CA">
              <w:rPr>
                <w:color w:val="073763" w:themeColor="accent1" w:themeShade="80"/>
                <w:sz w:val="18"/>
                <w:szCs w:val="18"/>
                <w:lang w:val="es-ES_tradnl"/>
              </w:rPr>
              <w:t xml:space="preserve"> </w:t>
            </w:r>
            <w:r w:rsidRPr="006B216C">
              <w:rPr>
                <w:color w:val="073763" w:themeColor="accent1" w:themeShade="80"/>
                <w:sz w:val="18"/>
                <w:szCs w:val="18"/>
                <w:lang w:val="es-ES_tradnl"/>
              </w:rPr>
              <w:t xml:space="preserve">su </w:t>
            </w:r>
            <w:r w:rsidR="002D49D3" w:rsidRPr="006B216C">
              <w:rPr>
                <w:color w:val="073763" w:themeColor="accent1" w:themeShade="80"/>
                <w:sz w:val="18"/>
                <w:szCs w:val="18"/>
                <w:lang w:val="es-ES_tradnl"/>
              </w:rPr>
              <w:t>conservación</w:t>
            </w:r>
            <w:r w:rsidR="002D49D3" w:rsidRPr="000B05D2">
              <w:rPr>
                <w:color w:val="073763" w:themeColor="accent1" w:themeShade="80"/>
                <w:sz w:val="18"/>
                <w:szCs w:val="18"/>
                <w:lang w:val="es-ES_tradnl"/>
              </w:rPr>
              <w:t>, modernización</w:t>
            </w:r>
            <w:r w:rsidRPr="00316D00">
              <w:rPr>
                <w:color w:val="073763" w:themeColor="accent1" w:themeShade="80"/>
                <w:sz w:val="18"/>
                <w:szCs w:val="18"/>
                <w:lang w:val="es-ES_tradnl"/>
              </w:rPr>
              <w:t xml:space="preserve"> y rehabilitación </w:t>
            </w:r>
            <w:r w:rsidR="002D49D3" w:rsidRPr="00316D00">
              <w:rPr>
                <w:color w:val="073763" w:themeColor="accent1" w:themeShade="80"/>
                <w:sz w:val="18"/>
                <w:szCs w:val="18"/>
                <w:lang w:val="es-ES_tradnl"/>
              </w:rPr>
              <w:t>en condiciones</w:t>
            </w:r>
            <w:r w:rsidRPr="00EE6F7C">
              <w:rPr>
                <w:color w:val="073763" w:themeColor="accent1" w:themeShade="80"/>
                <w:sz w:val="18"/>
                <w:szCs w:val="18"/>
                <w:lang w:val="es-ES_tradnl"/>
              </w:rPr>
              <w:t xml:space="preserve"> de usos seguro y eficiente.</w:t>
            </w:r>
          </w:p>
        </w:tc>
        <w:tc>
          <w:tcPr>
            <w:tcW w:w="710" w:type="pct"/>
            <w:tcBorders>
              <w:top w:val="single" w:sz="4" w:space="0" w:color="073763" w:themeColor="accent1" w:themeShade="80"/>
            </w:tcBorders>
            <w:shd w:val="clear" w:color="auto" w:fill="F2F2F2" w:themeFill="background1" w:themeFillShade="F2"/>
            <w:vAlign w:val="center"/>
          </w:tcPr>
          <w:p w14:paraId="21041E3D"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Índice de Competitividad de la Infraestructura Ferroviaria</w:t>
            </w:r>
            <w:r w:rsidR="008223CD" w:rsidRPr="00EE6F7C">
              <w:rPr>
                <w:color w:val="073763" w:themeColor="accent1" w:themeShade="80"/>
                <w:sz w:val="18"/>
                <w:szCs w:val="18"/>
                <w:lang w:val="es-ES_tradnl"/>
              </w:rPr>
              <w:t>.</w:t>
            </w:r>
          </w:p>
        </w:tc>
        <w:tc>
          <w:tcPr>
            <w:tcW w:w="902" w:type="pct"/>
            <w:tcBorders>
              <w:top w:val="single" w:sz="4" w:space="0" w:color="073763" w:themeColor="accent1" w:themeShade="80"/>
            </w:tcBorders>
            <w:shd w:val="clear" w:color="auto" w:fill="F2F2F2" w:themeFill="background1" w:themeFillShade="F2"/>
            <w:vAlign w:val="center"/>
          </w:tcPr>
          <w:p w14:paraId="3608D95C"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Informe Anual del Foro Económico Mundial (WEF)</w:t>
            </w:r>
            <w:r w:rsidR="002A6620" w:rsidRPr="00EE6F7C">
              <w:rPr>
                <w:color w:val="073763" w:themeColor="accent1" w:themeShade="80"/>
                <w:sz w:val="18"/>
                <w:szCs w:val="18"/>
                <w:lang w:val="es-ES_tradnl"/>
              </w:rPr>
              <w:t>.</w:t>
            </w:r>
          </w:p>
        </w:tc>
        <w:tc>
          <w:tcPr>
            <w:tcW w:w="460" w:type="pct"/>
            <w:tcBorders>
              <w:top w:val="single" w:sz="4" w:space="0" w:color="073763" w:themeColor="accent1" w:themeShade="80"/>
            </w:tcBorders>
            <w:shd w:val="clear" w:color="auto" w:fill="0075A2" w:themeFill="accent2" w:themeFillShade="BF"/>
            <w:vAlign w:val="center"/>
          </w:tcPr>
          <w:p w14:paraId="0C87780A"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FFFFFF" w:themeColor="background1"/>
                <w:sz w:val="18"/>
                <w:szCs w:val="18"/>
                <w:lang w:val="es-ES_tradnl"/>
              </w:rPr>
              <w:t>Relevante</w:t>
            </w:r>
          </w:p>
        </w:tc>
        <w:tc>
          <w:tcPr>
            <w:tcW w:w="1440" w:type="pct"/>
            <w:tcBorders>
              <w:top w:val="single" w:sz="4" w:space="0" w:color="073763" w:themeColor="accent1" w:themeShade="80"/>
            </w:tcBorders>
            <w:shd w:val="clear" w:color="auto" w:fill="F2F2F2" w:themeFill="background1" w:themeFillShade="F2"/>
            <w:vAlign w:val="center"/>
          </w:tcPr>
          <w:p w14:paraId="4414D466" w14:textId="77777777" w:rsidR="00761F1C" w:rsidRPr="00EE6F7C" w:rsidRDefault="00761F1C"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El indicador evalúa la calidad de la infraestructura ferroviaria de forma comparativa con los países que conforman el panel.</w:t>
            </w:r>
          </w:p>
        </w:tc>
      </w:tr>
      <w:tr w:rsidR="00761F1C" w:rsidRPr="00EE6F7C" w14:paraId="609FB2DF" w14:textId="77777777" w:rsidTr="009648CF">
        <w:trPr>
          <w:trHeight w:val="953"/>
          <w:jc w:val="center"/>
        </w:trPr>
        <w:tc>
          <w:tcPr>
            <w:cnfStyle w:val="001000000000" w:firstRow="0" w:lastRow="0" w:firstColumn="1" w:lastColumn="0" w:oddVBand="0" w:evenVBand="0" w:oddHBand="0" w:evenHBand="0" w:firstRowFirstColumn="0" w:firstRowLastColumn="0" w:lastRowFirstColumn="0" w:lastRowLastColumn="0"/>
            <w:tcW w:w="228" w:type="pct"/>
            <w:tcBorders>
              <w:left w:val="single" w:sz="4" w:space="0" w:color="073763" w:themeColor="accent1" w:themeShade="80"/>
            </w:tcBorders>
            <w:shd w:val="clear" w:color="auto" w:fill="F2F2F2" w:themeFill="background1" w:themeFillShade="F2"/>
            <w:textDirection w:val="btLr"/>
            <w:vAlign w:val="center"/>
          </w:tcPr>
          <w:p w14:paraId="241AFC4D" w14:textId="77777777" w:rsidR="00761F1C" w:rsidRPr="00EE6F7C" w:rsidRDefault="00761F1C" w:rsidP="00761F1C">
            <w:pPr>
              <w:spacing w:after="0"/>
              <w:ind w:left="113" w:right="113"/>
              <w:jc w:val="center"/>
              <w:rPr>
                <w:color w:val="073763" w:themeColor="accent1" w:themeShade="80"/>
                <w:sz w:val="18"/>
                <w:szCs w:val="18"/>
                <w:lang w:val="es-ES_tradnl"/>
              </w:rPr>
            </w:pPr>
            <w:r w:rsidRPr="00EE6F7C">
              <w:rPr>
                <w:color w:val="073763" w:themeColor="accent1" w:themeShade="80"/>
                <w:sz w:val="18"/>
                <w:szCs w:val="18"/>
                <w:lang w:val="es-ES_tradnl"/>
              </w:rPr>
              <w:t>Propósito</w:t>
            </w:r>
          </w:p>
        </w:tc>
        <w:tc>
          <w:tcPr>
            <w:tcW w:w="1260" w:type="pct"/>
            <w:shd w:val="clear" w:color="auto" w:fill="F2F2F2" w:themeFill="background1" w:themeFillShade="F2"/>
            <w:vAlign w:val="center"/>
          </w:tcPr>
          <w:p w14:paraId="3A4DEC5E"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Usuarios de la red ferroviaria asignada e impuesta al Ferrocarril del Istmo de Tehuantepec, S.A. de C.V. (FIT), cuentan con una infraestructura en condiciones de uso seguro y eficiente.</w:t>
            </w:r>
          </w:p>
        </w:tc>
        <w:tc>
          <w:tcPr>
            <w:tcW w:w="710" w:type="pct"/>
            <w:shd w:val="clear" w:color="auto" w:fill="F2F2F2" w:themeFill="background1" w:themeFillShade="F2"/>
            <w:vAlign w:val="center"/>
          </w:tcPr>
          <w:p w14:paraId="5A71962F" w14:textId="77777777" w:rsidR="00761F1C" w:rsidRPr="00316D00"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4C088F">
              <w:rPr>
                <w:color w:val="073763" w:themeColor="accent1" w:themeShade="80"/>
                <w:sz w:val="18"/>
                <w:szCs w:val="18"/>
                <w:lang w:val="es-ES_tradnl"/>
              </w:rPr>
              <w:t>Porcentaje de toneladas por km transportadas por el FIT</w:t>
            </w:r>
            <w:r w:rsidR="002A6620" w:rsidRPr="000B05D2">
              <w:rPr>
                <w:color w:val="073763" w:themeColor="accent1" w:themeShade="80"/>
                <w:sz w:val="18"/>
                <w:szCs w:val="18"/>
                <w:lang w:val="es-ES_tradnl"/>
              </w:rPr>
              <w:t>.</w:t>
            </w:r>
          </w:p>
        </w:tc>
        <w:tc>
          <w:tcPr>
            <w:tcW w:w="902" w:type="pct"/>
            <w:shd w:val="clear" w:color="auto" w:fill="F2F2F2" w:themeFill="background1" w:themeFillShade="F2"/>
          </w:tcPr>
          <w:p w14:paraId="529B6037"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Archivo electrónico sobre carga que se encuentra disponible en el Departamento de Tarifas del FIT</w:t>
            </w:r>
            <w:r w:rsidR="002A6620" w:rsidRPr="00EE6F7C">
              <w:rPr>
                <w:color w:val="073763" w:themeColor="accent1" w:themeShade="80"/>
                <w:sz w:val="18"/>
                <w:szCs w:val="18"/>
                <w:lang w:val="es-ES_tradnl"/>
              </w:rPr>
              <w:t>.</w:t>
            </w:r>
          </w:p>
        </w:tc>
        <w:tc>
          <w:tcPr>
            <w:tcW w:w="460" w:type="pct"/>
            <w:shd w:val="clear" w:color="auto" w:fill="FFC000"/>
            <w:vAlign w:val="center"/>
          </w:tcPr>
          <w:p w14:paraId="2DC70156"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Parcial</w:t>
            </w:r>
          </w:p>
        </w:tc>
        <w:tc>
          <w:tcPr>
            <w:tcW w:w="1440" w:type="pct"/>
            <w:shd w:val="clear" w:color="auto" w:fill="F2F2F2" w:themeFill="background1" w:themeFillShade="F2"/>
            <w:vAlign w:val="center"/>
          </w:tcPr>
          <w:p w14:paraId="468B1489" w14:textId="18E254EC" w:rsidR="00761F1C" w:rsidRPr="00EE6F7C" w:rsidRDefault="00761F1C"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 xml:space="preserve">Si bien un incremento en las toneladas transportadas reflejaría </w:t>
            </w:r>
            <w:r w:rsidR="00CB2780" w:rsidRPr="00EE6F7C">
              <w:rPr>
                <w:color w:val="073763" w:themeColor="accent1" w:themeShade="80"/>
                <w:sz w:val="18"/>
                <w:szCs w:val="18"/>
                <w:lang w:val="es-ES_tradnl"/>
              </w:rPr>
              <w:t xml:space="preserve">que la infraestructura se encuentra en condiciones seguras y </w:t>
            </w:r>
            <w:r w:rsidR="007A2A3B" w:rsidRPr="00EE6F7C">
              <w:rPr>
                <w:color w:val="073763" w:themeColor="accent1" w:themeShade="80"/>
                <w:sz w:val="18"/>
                <w:szCs w:val="18"/>
                <w:lang w:val="es-ES_tradnl"/>
              </w:rPr>
              <w:t xml:space="preserve">a mayor uso intensivo, los costos marginales de transporte de mercancías; la variación positiva de la carga transportada pudiera verse afectada por otro tipo de elementos (tarifas, </w:t>
            </w:r>
            <w:r w:rsidR="008F08F6" w:rsidRPr="00EE6F7C">
              <w:rPr>
                <w:color w:val="073763" w:themeColor="accent1" w:themeShade="80"/>
                <w:sz w:val="18"/>
                <w:szCs w:val="18"/>
                <w:lang w:val="es-ES_tradnl"/>
              </w:rPr>
              <w:t>condiciones económicas</w:t>
            </w:r>
            <w:r w:rsidR="007A2A3B" w:rsidRPr="00EE6F7C">
              <w:rPr>
                <w:color w:val="073763" w:themeColor="accent1" w:themeShade="80"/>
                <w:sz w:val="18"/>
                <w:szCs w:val="18"/>
                <w:lang w:val="es-ES_tradnl"/>
              </w:rPr>
              <w:t xml:space="preserve">, sociales, de la naturaleza, </w:t>
            </w:r>
            <w:r w:rsidR="008F08F6" w:rsidRPr="00EE6F7C">
              <w:rPr>
                <w:color w:val="073763" w:themeColor="accent1" w:themeShade="80"/>
                <w:sz w:val="18"/>
                <w:szCs w:val="18"/>
                <w:lang w:val="es-ES_tradnl"/>
              </w:rPr>
              <w:t>etc.</w:t>
            </w:r>
            <w:r w:rsidR="007A2A3B" w:rsidRPr="00EE6F7C">
              <w:rPr>
                <w:color w:val="073763" w:themeColor="accent1" w:themeShade="80"/>
                <w:sz w:val="18"/>
                <w:szCs w:val="18"/>
                <w:lang w:val="es-ES_tradnl"/>
              </w:rPr>
              <w:t>).</w:t>
            </w:r>
          </w:p>
        </w:tc>
      </w:tr>
      <w:tr w:rsidR="00761F1C" w:rsidRPr="00EE6F7C" w14:paraId="3AFD5677" w14:textId="77777777" w:rsidTr="009648CF">
        <w:trPr>
          <w:jc w:val="center"/>
        </w:trPr>
        <w:tc>
          <w:tcPr>
            <w:cnfStyle w:val="001000000000" w:firstRow="0" w:lastRow="0" w:firstColumn="1" w:lastColumn="0" w:oddVBand="0" w:evenVBand="0" w:oddHBand="0" w:evenHBand="0" w:firstRowFirstColumn="0" w:firstRowLastColumn="0" w:lastRowFirstColumn="0" w:lastRowLastColumn="0"/>
            <w:tcW w:w="228" w:type="pct"/>
            <w:vMerge w:val="restart"/>
            <w:tcBorders>
              <w:left w:val="single" w:sz="4" w:space="0" w:color="073763" w:themeColor="accent1" w:themeShade="80"/>
            </w:tcBorders>
            <w:shd w:val="clear" w:color="auto" w:fill="F2F2F2" w:themeFill="background1" w:themeFillShade="F2"/>
            <w:textDirection w:val="btLr"/>
            <w:vAlign w:val="center"/>
          </w:tcPr>
          <w:p w14:paraId="699DEC73" w14:textId="77777777" w:rsidR="00761F1C" w:rsidRPr="00EE6F7C" w:rsidRDefault="00761F1C" w:rsidP="00761F1C">
            <w:pPr>
              <w:spacing w:after="0"/>
              <w:ind w:left="113" w:right="113"/>
              <w:jc w:val="center"/>
              <w:rPr>
                <w:color w:val="073763" w:themeColor="accent1" w:themeShade="80"/>
                <w:sz w:val="18"/>
                <w:szCs w:val="18"/>
                <w:lang w:val="es-ES_tradnl"/>
              </w:rPr>
            </w:pPr>
            <w:r w:rsidRPr="00EE6F7C">
              <w:rPr>
                <w:color w:val="073763" w:themeColor="accent1" w:themeShade="80"/>
                <w:sz w:val="18"/>
                <w:szCs w:val="18"/>
                <w:lang w:val="es-ES_tradnl"/>
              </w:rPr>
              <w:t>Componente</w:t>
            </w:r>
          </w:p>
        </w:tc>
        <w:tc>
          <w:tcPr>
            <w:tcW w:w="1260" w:type="pct"/>
            <w:vMerge w:val="restart"/>
            <w:shd w:val="clear" w:color="auto" w:fill="F2F2F2" w:themeFill="background1" w:themeFillShade="F2"/>
          </w:tcPr>
          <w:p w14:paraId="6A84F701"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Operación y conservación de infraestructura ferroviaria realizada.</w:t>
            </w:r>
          </w:p>
        </w:tc>
        <w:tc>
          <w:tcPr>
            <w:tcW w:w="710" w:type="pct"/>
            <w:shd w:val="clear" w:color="auto" w:fill="F2F2F2" w:themeFill="background1" w:themeFillShade="F2"/>
          </w:tcPr>
          <w:p w14:paraId="0A04CB8A" w14:textId="77777777" w:rsidR="00761F1C" w:rsidRPr="004C088F"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Porcentaje de accidentes atribuibl</w:t>
            </w:r>
            <w:r w:rsidRPr="004C088F">
              <w:rPr>
                <w:color w:val="073763" w:themeColor="accent1" w:themeShade="80"/>
                <w:sz w:val="18"/>
                <w:szCs w:val="18"/>
                <w:lang w:val="es-ES_tradnl"/>
              </w:rPr>
              <w:t>es al estado de la vía.</w:t>
            </w:r>
          </w:p>
        </w:tc>
        <w:tc>
          <w:tcPr>
            <w:tcW w:w="902" w:type="pct"/>
            <w:shd w:val="clear" w:color="auto" w:fill="F2F2F2" w:themeFill="background1" w:themeFillShade="F2"/>
          </w:tcPr>
          <w:p w14:paraId="75012F5E" w14:textId="77777777" w:rsidR="00761F1C" w:rsidRPr="00316D00" w:rsidRDefault="007A2A3B"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0B05D2">
              <w:rPr>
                <w:color w:val="073763" w:themeColor="accent1" w:themeShade="80"/>
                <w:sz w:val="18"/>
                <w:szCs w:val="18"/>
                <w:lang w:val="es-ES_tradnl"/>
              </w:rPr>
              <w:t>Estadísticas de accidentabilidad que se encuentran disponibles en el Departamento de Seguros</w:t>
            </w:r>
            <w:r w:rsidR="002A6620" w:rsidRPr="00316D00">
              <w:rPr>
                <w:color w:val="073763" w:themeColor="accent1" w:themeShade="80"/>
                <w:sz w:val="18"/>
                <w:szCs w:val="18"/>
                <w:lang w:val="es-ES_tradnl"/>
              </w:rPr>
              <w:t>.</w:t>
            </w:r>
          </w:p>
        </w:tc>
        <w:tc>
          <w:tcPr>
            <w:tcW w:w="460" w:type="pct"/>
            <w:shd w:val="clear" w:color="auto" w:fill="0075A2" w:themeFill="accent2" w:themeFillShade="BF"/>
            <w:vAlign w:val="center"/>
          </w:tcPr>
          <w:p w14:paraId="498318DE"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FFFFFF" w:themeColor="background1"/>
                <w:sz w:val="18"/>
                <w:szCs w:val="18"/>
                <w:lang w:val="es-ES_tradnl"/>
              </w:rPr>
              <w:t>Relevante</w:t>
            </w:r>
          </w:p>
        </w:tc>
        <w:tc>
          <w:tcPr>
            <w:tcW w:w="1440" w:type="pct"/>
            <w:shd w:val="clear" w:color="auto" w:fill="F2F2F2" w:themeFill="background1" w:themeFillShade="F2"/>
            <w:vAlign w:val="center"/>
          </w:tcPr>
          <w:p w14:paraId="455DCFE5" w14:textId="77777777" w:rsidR="00761F1C" w:rsidRPr="00EE6F7C" w:rsidRDefault="0026450D"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 xml:space="preserve">El indicador resulta importante toda vez que una forma de determinar el buen estado de la vía es a través de la disminución de la accidentabilidad. </w:t>
            </w:r>
          </w:p>
        </w:tc>
      </w:tr>
      <w:tr w:rsidR="00761F1C" w:rsidRPr="00EE6F7C" w14:paraId="13009B34" w14:textId="77777777" w:rsidTr="009648CF">
        <w:trPr>
          <w:jc w:val="center"/>
        </w:trPr>
        <w:tc>
          <w:tcPr>
            <w:cnfStyle w:val="001000000000" w:firstRow="0" w:lastRow="0" w:firstColumn="1" w:lastColumn="0" w:oddVBand="0" w:evenVBand="0" w:oddHBand="0" w:evenHBand="0" w:firstRowFirstColumn="0" w:firstRowLastColumn="0" w:lastRowFirstColumn="0" w:lastRowLastColumn="0"/>
            <w:tcW w:w="228" w:type="pct"/>
            <w:vMerge/>
            <w:tcBorders>
              <w:left w:val="single" w:sz="4" w:space="0" w:color="073763" w:themeColor="accent1" w:themeShade="80"/>
            </w:tcBorders>
            <w:shd w:val="clear" w:color="auto" w:fill="F2F2F2" w:themeFill="background1" w:themeFillShade="F2"/>
            <w:vAlign w:val="center"/>
          </w:tcPr>
          <w:p w14:paraId="23EAD7A4" w14:textId="77777777" w:rsidR="00761F1C" w:rsidRPr="00EE6F7C" w:rsidRDefault="00761F1C" w:rsidP="00761F1C">
            <w:pPr>
              <w:spacing w:after="0"/>
              <w:rPr>
                <w:color w:val="073763" w:themeColor="accent1" w:themeShade="80"/>
                <w:sz w:val="18"/>
                <w:szCs w:val="18"/>
                <w:lang w:val="es-ES_tradnl"/>
              </w:rPr>
            </w:pPr>
          </w:p>
        </w:tc>
        <w:tc>
          <w:tcPr>
            <w:tcW w:w="1260" w:type="pct"/>
            <w:vMerge/>
            <w:shd w:val="clear" w:color="auto" w:fill="F2F2F2" w:themeFill="background1" w:themeFillShade="F2"/>
          </w:tcPr>
          <w:p w14:paraId="035F8234"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p>
        </w:tc>
        <w:tc>
          <w:tcPr>
            <w:tcW w:w="710" w:type="pct"/>
            <w:shd w:val="clear" w:color="auto" w:fill="F2F2F2" w:themeFill="background1" w:themeFillShade="F2"/>
          </w:tcPr>
          <w:p w14:paraId="0212AD48" w14:textId="77777777" w:rsidR="00761F1C" w:rsidRPr="00EE6F7C" w:rsidRDefault="00761F1C"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Tasa de cambio en la velocidad promedio de operación en la infraestructura impuesta al FIT</w:t>
            </w:r>
            <w:r w:rsidR="002A6620" w:rsidRPr="00EE6F7C">
              <w:rPr>
                <w:color w:val="073763" w:themeColor="accent1" w:themeShade="80"/>
                <w:sz w:val="18"/>
                <w:szCs w:val="18"/>
                <w:lang w:val="es-ES_tradnl"/>
              </w:rPr>
              <w:t>.</w:t>
            </w:r>
          </w:p>
        </w:tc>
        <w:tc>
          <w:tcPr>
            <w:tcW w:w="902" w:type="pct"/>
            <w:shd w:val="clear" w:color="auto" w:fill="F2F2F2" w:themeFill="background1" w:themeFillShade="F2"/>
          </w:tcPr>
          <w:p w14:paraId="218E52F6" w14:textId="77777777" w:rsidR="00761F1C" w:rsidRPr="00EE6F7C" w:rsidRDefault="0026450D"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Reporte de Tráfico que se encuentra disponible en la Coordinación de Tráfico</w:t>
            </w:r>
            <w:r w:rsidR="002A6620" w:rsidRPr="00EE6F7C">
              <w:rPr>
                <w:color w:val="073763" w:themeColor="accent1" w:themeShade="80"/>
                <w:sz w:val="18"/>
                <w:szCs w:val="18"/>
                <w:lang w:val="es-ES_tradnl"/>
              </w:rPr>
              <w:t>.</w:t>
            </w:r>
          </w:p>
        </w:tc>
        <w:tc>
          <w:tcPr>
            <w:tcW w:w="460" w:type="pct"/>
            <w:shd w:val="clear" w:color="auto" w:fill="0075A2" w:themeFill="accent2" w:themeFillShade="BF"/>
            <w:vAlign w:val="center"/>
          </w:tcPr>
          <w:p w14:paraId="6C117CDC" w14:textId="77777777" w:rsidR="00761F1C" w:rsidRPr="00EE6F7C" w:rsidRDefault="0026450D" w:rsidP="0026450D">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s-ES_tradnl"/>
              </w:rPr>
            </w:pPr>
            <w:r w:rsidRPr="00EE6F7C">
              <w:rPr>
                <w:color w:val="FFFFFF" w:themeColor="background1"/>
                <w:sz w:val="18"/>
                <w:szCs w:val="18"/>
                <w:lang w:val="es-ES_tradnl"/>
              </w:rPr>
              <w:t>R</w:t>
            </w:r>
            <w:r w:rsidR="00761F1C" w:rsidRPr="00EE6F7C">
              <w:rPr>
                <w:color w:val="FFFFFF" w:themeColor="background1"/>
                <w:sz w:val="18"/>
                <w:szCs w:val="18"/>
                <w:lang w:val="es-ES_tradnl"/>
              </w:rPr>
              <w:t>elevante</w:t>
            </w:r>
          </w:p>
        </w:tc>
        <w:tc>
          <w:tcPr>
            <w:tcW w:w="1440" w:type="pct"/>
            <w:shd w:val="clear" w:color="auto" w:fill="F2F2F2" w:themeFill="background1" w:themeFillShade="F2"/>
            <w:vAlign w:val="center"/>
          </w:tcPr>
          <w:p w14:paraId="75EFFE6D" w14:textId="77777777" w:rsidR="00761F1C" w:rsidRPr="00EE6F7C" w:rsidRDefault="0026450D"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El indicador resulta importante toda vez que una forma de determinar el buen estado de la vía es a través de la disminución de la accidentabilidad.</w:t>
            </w:r>
          </w:p>
        </w:tc>
      </w:tr>
      <w:tr w:rsidR="00673EA9" w:rsidRPr="00EE6F7C" w14:paraId="16627F26" w14:textId="77777777" w:rsidTr="009648CF">
        <w:trPr>
          <w:jc w:val="center"/>
        </w:trPr>
        <w:tc>
          <w:tcPr>
            <w:cnfStyle w:val="001000000000" w:firstRow="0" w:lastRow="0" w:firstColumn="1" w:lastColumn="0" w:oddVBand="0" w:evenVBand="0" w:oddHBand="0" w:evenHBand="0" w:firstRowFirstColumn="0" w:firstRowLastColumn="0" w:lastRowFirstColumn="0" w:lastRowLastColumn="0"/>
            <w:tcW w:w="228" w:type="pct"/>
            <w:vMerge w:val="restart"/>
            <w:tcBorders>
              <w:left w:val="single" w:sz="4" w:space="0" w:color="073763" w:themeColor="accent1" w:themeShade="80"/>
            </w:tcBorders>
            <w:shd w:val="clear" w:color="auto" w:fill="F2F2F2" w:themeFill="background1" w:themeFillShade="F2"/>
            <w:textDirection w:val="btLr"/>
            <w:vAlign w:val="center"/>
          </w:tcPr>
          <w:p w14:paraId="194EDA42" w14:textId="77777777" w:rsidR="00673EA9" w:rsidRPr="00EE6F7C" w:rsidRDefault="00673EA9" w:rsidP="00761F1C">
            <w:pPr>
              <w:spacing w:after="0"/>
              <w:ind w:left="113" w:right="113"/>
              <w:jc w:val="center"/>
              <w:rPr>
                <w:color w:val="073763" w:themeColor="accent1" w:themeShade="80"/>
                <w:sz w:val="18"/>
                <w:szCs w:val="18"/>
                <w:lang w:val="es-ES_tradnl"/>
              </w:rPr>
            </w:pPr>
            <w:r w:rsidRPr="00EE6F7C">
              <w:rPr>
                <w:color w:val="073763" w:themeColor="accent1" w:themeShade="80"/>
                <w:sz w:val="18"/>
                <w:szCs w:val="18"/>
                <w:lang w:val="es-ES_tradnl"/>
              </w:rPr>
              <w:t>Actividad</w:t>
            </w:r>
          </w:p>
        </w:tc>
        <w:tc>
          <w:tcPr>
            <w:tcW w:w="1260" w:type="pct"/>
            <w:vMerge w:val="restart"/>
            <w:shd w:val="clear" w:color="auto" w:fill="F2F2F2" w:themeFill="background1" w:themeFillShade="F2"/>
          </w:tcPr>
          <w:p w14:paraId="0117CA95"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Ejecución de los trabajos de conservación y rehabilitación de la infraestructura ferroviaria asignada e impuesta al FIT.</w:t>
            </w:r>
          </w:p>
        </w:tc>
        <w:tc>
          <w:tcPr>
            <w:tcW w:w="710" w:type="pct"/>
            <w:shd w:val="clear" w:color="auto" w:fill="F2F2F2" w:themeFill="background1" w:themeFillShade="F2"/>
          </w:tcPr>
          <w:p w14:paraId="08C356E0" w14:textId="77777777" w:rsidR="00673EA9" w:rsidRPr="00316D00" w:rsidRDefault="00673EA9" w:rsidP="005A5B71">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Porcentaje de Cumplimiento e</w:t>
            </w:r>
            <w:r w:rsidRPr="004C088F">
              <w:rPr>
                <w:color w:val="073763" w:themeColor="accent1" w:themeShade="80"/>
                <w:sz w:val="18"/>
                <w:szCs w:val="18"/>
                <w:lang w:val="es-ES_tradnl"/>
              </w:rPr>
              <w:t>n el programa anual de conservación de infraestructura ferroviaria</w:t>
            </w:r>
            <w:r w:rsidR="002A6620" w:rsidRPr="000B05D2">
              <w:rPr>
                <w:color w:val="073763" w:themeColor="accent1" w:themeShade="80"/>
                <w:sz w:val="18"/>
                <w:szCs w:val="18"/>
                <w:lang w:val="es-ES_tradnl"/>
              </w:rPr>
              <w:t>.</w:t>
            </w:r>
          </w:p>
        </w:tc>
        <w:tc>
          <w:tcPr>
            <w:tcW w:w="902" w:type="pct"/>
            <w:shd w:val="clear" w:color="auto" w:fill="F2F2F2" w:themeFill="background1" w:themeFillShade="F2"/>
          </w:tcPr>
          <w:p w14:paraId="48E89150" w14:textId="77777777" w:rsidR="00673EA9" w:rsidRPr="00EE6F7C" w:rsidRDefault="00673EA9" w:rsidP="00761F1C">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Anuario estadístico del transporte ferroviario publicado por la SCT, dirección http://www.sct.gob.mx/informacion-general/planeacion/estadistica/anuario-estadistico-sct/</w:t>
            </w:r>
          </w:p>
        </w:tc>
        <w:tc>
          <w:tcPr>
            <w:tcW w:w="460" w:type="pct"/>
            <w:shd w:val="clear" w:color="auto" w:fill="0075A2" w:themeFill="accent2" w:themeFillShade="BF"/>
            <w:vAlign w:val="center"/>
          </w:tcPr>
          <w:p w14:paraId="1D1B8969"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s-ES_tradnl"/>
              </w:rPr>
            </w:pPr>
            <w:r w:rsidRPr="00EE6F7C">
              <w:rPr>
                <w:color w:val="FFFFFF" w:themeColor="background1"/>
                <w:sz w:val="18"/>
                <w:szCs w:val="18"/>
                <w:lang w:val="es-ES_tradnl"/>
              </w:rPr>
              <w:t>Relevante</w:t>
            </w:r>
          </w:p>
        </w:tc>
        <w:tc>
          <w:tcPr>
            <w:tcW w:w="1440" w:type="pct"/>
            <w:shd w:val="clear" w:color="auto" w:fill="F2F2F2" w:themeFill="background1" w:themeFillShade="F2"/>
            <w:vAlign w:val="center"/>
          </w:tcPr>
          <w:p w14:paraId="44734D1F" w14:textId="77777777" w:rsidR="00673EA9" w:rsidRPr="00EE6F7C" w:rsidRDefault="00673EA9" w:rsidP="00673EA9">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 xml:space="preserve">El indicador resulta importante toda vez que permite asegurar que los trabajos de conservación se lleven e cabo. </w:t>
            </w:r>
          </w:p>
        </w:tc>
      </w:tr>
      <w:tr w:rsidR="00673EA9" w:rsidRPr="00EE6F7C" w14:paraId="59D58C4F" w14:textId="77777777" w:rsidTr="009648CF">
        <w:trPr>
          <w:jc w:val="center"/>
        </w:trPr>
        <w:tc>
          <w:tcPr>
            <w:cnfStyle w:val="001000000000" w:firstRow="0" w:lastRow="0" w:firstColumn="1" w:lastColumn="0" w:oddVBand="0" w:evenVBand="0" w:oddHBand="0" w:evenHBand="0" w:firstRowFirstColumn="0" w:firstRowLastColumn="0" w:lastRowFirstColumn="0" w:lastRowLastColumn="0"/>
            <w:tcW w:w="228" w:type="pct"/>
            <w:vMerge/>
            <w:tcBorders>
              <w:left w:val="single" w:sz="4" w:space="0" w:color="073763" w:themeColor="accent1" w:themeShade="80"/>
              <w:bottom w:val="single" w:sz="4" w:space="0" w:color="073763" w:themeColor="accent1" w:themeShade="80"/>
            </w:tcBorders>
            <w:shd w:val="clear" w:color="auto" w:fill="F2F2F2" w:themeFill="background1" w:themeFillShade="F2"/>
            <w:vAlign w:val="center"/>
          </w:tcPr>
          <w:p w14:paraId="5BB482F6" w14:textId="77777777" w:rsidR="00673EA9" w:rsidRPr="00EE6F7C" w:rsidRDefault="00673EA9" w:rsidP="00761F1C">
            <w:pPr>
              <w:spacing w:after="0"/>
              <w:rPr>
                <w:color w:val="073763" w:themeColor="accent1" w:themeShade="80"/>
                <w:sz w:val="18"/>
                <w:szCs w:val="18"/>
                <w:lang w:val="es-ES_tradnl"/>
              </w:rPr>
            </w:pPr>
          </w:p>
        </w:tc>
        <w:tc>
          <w:tcPr>
            <w:tcW w:w="1260" w:type="pct"/>
            <w:vMerge/>
            <w:shd w:val="clear" w:color="auto" w:fill="F2F2F2" w:themeFill="background1" w:themeFillShade="F2"/>
          </w:tcPr>
          <w:p w14:paraId="3710ED03"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p>
        </w:tc>
        <w:tc>
          <w:tcPr>
            <w:tcW w:w="710" w:type="pct"/>
            <w:shd w:val="clear" w:color="auto" w:fill="F2F2F2" w:themeFill="background1" w:themeFillShade="F2"/>
          </w:tcPr>
          <w:p w14:paraId="1F61572C"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Porcentaje de cumplimiento en el programa anual de rehabilitación de la infraestructura ferroviaria</w:t>
            </w:r>
            <w:r w:rsidR="002A6620" w:rsidRPr="00EE6F7C">
              <w:rPr>
                <w:color w:val="073763" w:themeColor="accent1" w:themeShade="80"/>
                <w:sz w:val="18"/>
                <w:szCs w:val="18"/>
                <w:lang w:val="es-ES_tradnl"/>
              </w:rPr>
              <w:t>.</w:t>
            </w:r>
          </w:p>
        </w:tc>
        <w:tc>
          <w:tcPr>
            <w:tcW w:w="902" w:type="pct"/>
            <w:shd w:val="clear" w:color="auto" w:fill="F2F2F2" w:themeFill="background1" w:themeFillShade="F2"/>
          </w:tcPr>
          <w:p w14:paraId="7459E69B"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Informe mensual de trabajo y aplicación de materiales; reporte de incidencias publicado en la dirección http://www.ferroistmo.com.mx/programa-anual-2016-del-ferrocarril-del-istmo-de-tehuantepec-s-a-de-c-v/</w:t>
            </w:r>
          </w:p>
        </w:tc>
        <w:tc>
          <w:tcPr>
            <w:tcW w:w="460" w:type="pct"/>
            <w:shd w:val="clear" w:color="auto" w:fill="0075A2" w:themeFill="accent2" w:themeFillShade="BF"/>
            <w:vAlign w:val="center"/>
          </w:tcPr>
          <w:p w14:paraId="37F0CE48" w14:textId="77777777" w:rsidR="00673EA9" w:rsidRPr="00EE6F7C" w:rsidRDefault="00673EA9" w:rsidP="00761F1C">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8"/>
                <w:szCs w:val="18"/>
                <w:lang w:val="es-ES_tradnl"/>
              </w:rPr>
            </w:pPr>
            <w:r w:rsidRPr="00EE6F7C">
              <w:rPr>
                <w:color w:val="FFFFFF" w:themeColor="background1"/>
                <w:sz w:val="18"/>
                <w:szCs w:val="18"/>
                <w:lang w:val="es-ES_tradnl"/>
              </w:rPr>
              <w:t>Relevante</w:t>
            </w:r>
          </w:p>
        </w:tc>
        <w:tc>
          <w:tcPr>
            <w:tcW w:w="1440" w:type="pct"/>
            <w:shd w:val="clear" w:color="auto" w:fill="F2F2F2" w:themeFill="background1" w:themeFillShade="F2"/>
            <w:vAlign w:val="center"/>
          </w:tcPr>
          <w:p w14:paraId="2C26714E" w14:textId="77777777" w:rsidR="00673EA9" w:rsidRPr="00EE6F7C" w:rsidRDefault="00673EA9" w:rsidP="00673EA9">
            <w:pPr>
              <w:cnfStyle w:val="000000000000" w:firstRow="0" w:lastRow="0" w:firstColumn="0" w:lastColumn="0" w:oddVBand="0" w:evenVBand="0" w:oddHBand="0" w:evenHBand="0" w:firstRowFirstColumn="0" w:firstRowLastColumn="0" w:lastRowFirstColumn="0" w:lastRowLastColumn="0"/>
              <w:rPr>
                <w:color w:val="073763" w:themeColor="accent1" w:themeShade="80"/>
                <w:sz w:val="18"/>
                <w:szCs w:val="18"/>
                <w:lang w:val="es-ES_tradnl"/>
              </w:rPr>
            </w:pPr>
            <w:r w:rsidRPr="00EE6F7C">
              <w:rPr>
                <w:color w:val="073763" w:themeColor="accent1" w:themeShade="80"/>
                <w:sz w:val="18"/>
                <w:szCs w:val="18"/>
                <w:lang w:val="es-ES_tradnl"/>
              </w:rPr>
              <w:t xml:space="preserve">El indicador resulta importante toda vez que permite asegurar que los trabajos de rehabilitación se lleven e cabo. </w:t>
            </w:r>
          </w:p>
        </w:tc>
      </w:tr>
    </w:tbl>
    <w:p w14:paraId="44D57E0F" w14:textId="77777777" w:rsidR="00315219" w:rsidRPr="00EE6F7C" w:rsidRDefault="00315219" w:rsidP="00315219">
      <w:pPr>
        <w:tabs>
          <w:tab w:val="center" w:pos="4678"/>
        </w:tabs>
        <w:rPr>
          <w:lang w:val="es-ES_tradnl"/>
        </w:rPr>
      </w:pPr>
    </w:p>
    <w:p w14:paraId="4D51EA14" w14:textId="77777777" w:rsidR="00150080" w:rsidRPr="00EE6F7C" w:rsidRDefault="00150080" w:rsidP="00924190">
      <w:pPr>
        <w:tabs>
          <w:tab w:val="center" w:pos="4678"/>
        </w:tabs>
        <w:rPr>
          <w:b/>
          <w:i/>
          <w:color w:val="17406D" w:themeColor="text2"/>
          <w:szCs w:val="21"/>
          <w:lang w:val="es-ES_tradnl"/>
        </w:rPr>
        <w:sectPr w:rsidR="00150080" w:rsidRPr="00EE6F7C" w:rsidSect="00D20741">
          <w:pgSz w:w="15840" w:h="12240" w:orient="landscape" w:code="1"/>
          <w:pgMar w:top="1701" w:right="1985" w:bottom="1183" w:left="1417" w:header="708" w:footer="708" w:gutter="0"/>
          <w:cols w:space="708"/>
          <w:docGrid w:linePitch="360"/>
        </w:sectPr>
      </w:pPr>
    </w:p>
    <w:p w14:paraId="5A8DD8EE" w14:textId="77777777" w:rsidR="00E37F05" w:rsidRPr="006E583F" w:rsidRDefault="00E37F05" w:rsidP="00E37F05">
      <w:pPr>
        <w:pStyle w:val="Prrafodelista"/>
        <w:spacing w:before="120" w:after="120"/>
        <w:ind w:firstLine="0"/>
        <w:jc w:val="both"/>
        <w:rPr>
          <w:b/>
          <w:i/>
          <w:szCs w:val="21"/>
          <w:lang w:val="es-ES_tradnl"/>
        </w:rPr>
      </w:pPr>
      <w:r w:rsidRPr="006E583F">
        <w:rPr>
          <w:b/>
          <w:i/>
          <w:szCs w:val="21"/>
          <w:lang w:val="es-ES_tradnl"/>
        </w:rPr>
        <w:lastRenderedPageBreak/>
        <w:t>Valoración final de la MIR.</w:t>
      </w:r>
    </w:p>
    <w:p w14:paraId="0EC8103C" w14:textId="77777777" w:rsidR="002A6620" w:rsidRPr="006E583F" w:rsidRDefault="002A6620" w:rsidP="00E37F05">
      <w:pPr>
        <w:pStyle w:val="Prrafodelista"/>
        <w:spacing w:before="120" w:after="120"/>
        <w:ind w:firstLine="0"/>
        <w:jc w:val="both"/>
        <w:rPr>
          <w:b/>
          <w:i/>
          <w:szCs w:val="21"/>
          <w:lang w:val="es-ES_tradnl"/>
        </w:rPr>
      </w:pPr>
    </w:p>
    <w:p w14:paraId="2C23853F" w14:textId="77777777" w:rsidR="003F698E" w:rsidRPr="006E583F" w:rsidRDefault="003444DE" w:rsidP="0099176E">
      <w:pPr>
        <w:pStyle w:val="Prrafodelista"/>
        <w:numPr>
          <w:ilvl w:val="0"/>
          <w:numId w:val="63"/>
        </w:numPr>
        <w:spacing w:before="120" w:after="120"/>
        <w:jc w:val="both"/>
        <w:rPr>
          <w:b/>
          <w:i/>
          <w:sz w:val="20"/>
          <w:szCs w:val="20"/>
          <w:lang w:val="es-ES_tradnl"/>
        </w:rPr>
      </w:pPr>
      <w:r w:rsidRPr="006E583F">
        <w:rPr>
          <w:b/>
          <w:i/>
          <w:szCs w:val="21"/>
          <w:lang w:val="es-ES_tradnl"/>
        </w:rPr>
        <w:t xml:space="preserve">Se deberán sugerir modificaciones en la MIR del </w:t>
      </w:r>
      <w:proofErr w:type="spellStart"/>
      <w:r w:rsidRPr="006E583F">
        <w:rPr>
          <w:b/>
          <w:i/>
          <w:szCs w:val="21"/>
          <w:lang w:val="es-ES_tradnl"/>
        </w:rPr>
        <w:t>Pp</w:t>
      </w:r>
      <w:proofErr w:type="spellEnd"/>
      <w:r w:rsidRPr="006E583F">
        <w:rPr>
          <w:b/>
          <w:i/>
          <w:szCs w:val="21"/>
          <w:lang w:val="es-ES_tradnl"/>
        </w:rPr>
        <w:t xml:space="preserve"> o incorporar los cambios que resuelvan las deficiencias encontradas en cada uno de sus elementos a partir de las respuestas a las preguntas de este apartado.</w:t>
      </w:r>
    </w:p>
    <w:p w14:paraId="69BB853F" w14:textId="77777777" w:rsidR="00585A0D" w:rsidRPr="00EE6F7C" w:rsidRDefault="00585A0D" w:rsidP="00585A0D">
      <w:pPr>
        <w:spacing w:before="120" w:after="120"/>
        <w:jc w:val="both"/>
        <w:rPr>
          <w:sz w:val="20"/>
          <w:szCs w:val="20"/>
          <w:lang w:val="es-ES_tradnl"/>
        </w:rPr>
      </w:pPr>
    </w:p>
    <w:p w14:paraId="59F3A70A" w14:textId="77777777" w:rsidR="00585A0D" w:rsidRPr="006D6EEE" w:rsidRDefault="009101E8" w:rsidP="006D6EEE">
      <w:pPr>
        <w:pStyle w:val="Epgrafe"/>
        <w:rPr>
          <w:szCs w:val="21"/>
        </w:rPr>
      </w:pPr>
      <w:r w:rsidRPr="006D6EEE">
        <w:rPr>
          <w:sz w:val="21"/>
          <w:szCs w:val="21"/>
        </w:rPr>
        <w:t xml:space="preserve">Tabla 48. </w:t>
      </w:r>
      <w:r w:rsidR="00EE6F7C" w:rsidRPr="006D6EEE">
        <w:rPr>
          <w:sz w:val="21"/>
          <w:szCs w:val="21"/>
        </w:rPr>
        <w:t>Valoración F</w:t>
      </w:r>
      <w:r w:rsidRPr="006D6EEE">
        <w:rPr>
          <w:sz w:val="21"/>
          <w:szCs w:val="21"/>
        </w:rPr>
        <w:t>inal de la Matriz de Indicad</w:t>
      </w:r>
      <w:r w:rsidR="00EE6F7C" w:rsidRPr="006D6EEE">
        <w:rPr>
          <w:sz w:val="21"/>
          <w:szCs w:val="21"/>
        </w:rPr>
        <w:t>o</w:t>
      </w:r>
      <w:r w:rsidRPr="006D6EEE">
        <w:rPr>
          <w:sz w:val="21"/>
          <w:szCs w:val="21"/>
        </w:rPr>
        <w:t>res para Resultados del Programa Presupuestal E002</w:t>
      </w:r>
    </w:p>
    <w:tbl>
      <w:tblPr>
        <w:tblStyle w:val="Sombreadomedio2-nfasis1"/>
        <w:tblpPr w:leftFromText="141" w:rightFromText="141" w:vertAnchor="text" w:horzAnchor="margin" w:tblpXSpec="center" w:tblpY="191"/>
        <w:tblOverlap w:val="never"/>
        <w:tblW w:w="6064" w:type="dxa"/>
        <w:tblLook w:val="0620" w:firstRow="1" w:lastRow="0" w:firstColumn="0" w:lastColumn="0" w:noHBand="1" w:noVBand="1"/>
      </w:tblPr>
      <w:tblGrid>
        <w:gridCol w:w="1276"/>
        <w:gridCol w:w="1141"/>
        <w:gridCol w:w="1853"/>
        <w:gridCol w:w="1812"/>
      </w:tblGrid>
      <w:tr w:rsidR="00585A0D" w:rsidRPr="00EE6F7C" w14:paraId="50FD2F39" w14:textId="77777777" w:rsidTr="00DC4271">
        <w:trPr>
          <w:cnfStyle w:val="100000000000" w:firstRow="1" w:lastRow="0" w:firstColumn="0" w:lastColumn="0" w:oddVBand="0" w:evenVBand="0" w:oddHBand="0" w:evenHBand="0" w:firstRowFirstColumn="0" w:firstRowLastColumn="0" w:lastRowFirstColumn="0" w:lastRowLastColumn="0"/>
          <w:trHeight w:val="315"/>
        </w:trPr>
        <w:tc>
          <w:tcPr>
            <w:tcW w:w="1276" w:type="dxa"/>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C7E2FA" w:themeFill="accent1" w:themeFillTint="33"/>
            <w:noWrap/>
            <w:hideMark/>
          </w:tcPr>
          <w:p w14:paraId="735C0CB6" w14:textId="77777777" w:rsidR="00585A0D" w:rsidRPr="00DC4271" w:rsidRDefault="00585A0D" w:rsidP="00450BBE">
            <w:pPr>
              <w:spacing w:after="0" w:line="240" w:lineRule="auto"/>
              <w:jc w:val="center"/>
              <w:rPr>
                <w:rFonts w:ascii="Trebuchet MS" w:eastAsia="Times New Roman" w:hAnsi="Trebuchet MS" w:cs="Times New Roman"/>
                <w:color w:val="073763" w:themeColor="accent1" w:themeShade="80"/>
                <w:sz w:val="22"/>
                <w:lang w:val="es-ES_tradnl" w:eastAsia="es-MX"/>
              </w:rPr>
            </w:pPr>
            <w:r w:rsidRPr="00DC4271">
              <w:rPr>
                <w:rFonts w:ascii="Trebuchet MS" w:eastAsia="Times New Roman" w:hAnsi="Trebuchet MS" w:cs="Times New Roman"/>
                <w:color w:val="073763" w:themeColor="accent1" w:themeShade="80"/>
                <w:sz w:val="22"/>
                <w:lang w:val="es-ES_tradnl" w:eastAsia="es-MX"/>
              </w:rPr>
              <w:t>Sección</w:t>
            </w:r>
          </w:p>
        </w:tc>
        <w:tc>
          <w:tcPr>
            <w:tcW w:w="1123" w:type="dxa"/>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C7E2FA" w:themeFill="accent1" w:themeFillTint="33"/>
            <w:noWrap/>
            <w:hideMark/>
          </w:tcPr>
          <w:p w14:paraId="2D609968" w14:textId="77777777" w:rsidR="00585A0D" w:rsidRPr="00DC4271" w:rsidRDefault="00585A0D" w:rsidP="00450BBE">
            <w:pPr>
              <w:spacing w:after="0" w:line="240" w:lineRule="auto"/>
              <w:jc w:val="center"/>
              <w:rPr>
                <w:rFonts w:ascii="Trebuchet MS" w:eastAsia="Times New Roman" w:hAnsi="Trebuchet MS" w:cs="Times New Roman"/>
                <w:color w:val="073763" w:themeColor="accent1" w:themeShade="80"/>
                <w:sz w:val="22"/>
                <w:lang w:val="es-ES_tradnl" w:eastAsia="es-MX"/>
              </w:rPr>
            </w:pPr>
            <w:r w:rsidRPr="00DC4271">
              <w:rPr>
                <w:rFonts w:ascii="Trebuchet MS" w:eastAsia="Times New Roman" w:hAnsi="Trebuchet MS" w:cs="Times New Roman"/>
                <w:color w:val="073763" w:themeColor="accent1" w:themeShade="80"/>
                <w:sz w:val="22"/>
                <w:lang w:val="es-ES_tradnl" w:eastAsia="es-MX"/>
              </w:rPr>
              <w:t>Pregunta</w:t>
            </w:r>
          </w:p>
        </w:tc>
        <w:tc>
          <w:tcPr>
            <w:tcW w:w="1853" w:type="dxa"/>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C7E2FA" w:themeFill="accent1" w:themeFillTint="33"/>
            <w:noWrap/>
            <w:hideMark/>
          </w:tcPr>
          <w:p w14:paraId="6DE9E4D9" w14:textId="77777777" w:rsidR="00585A0D" w:rsidRPr="00DC4271" w:rsidRDefault="00585A0D" w:rsidP="00450BBE">
            <w:pPr>
              <w:spacing w:after="0" w:line="240" w:lineRule="auto"/>
              <w:jc w:val="center"/>
              <w:rPr>
                <w:rFonts w:ascii="Trebuchet MS" w:eastAsia="Times New Roman" w:hAnsi="Trebuchet MS" w:cs="Times New Roman"/>
                <w:color w:val="073763" w:themeColor="accent1" w:themeShade="80"/>
                <w:sz w:val="22"/>
                <w:lang w:val="es-ES_tradnl" w:eastAsia="es-MX"/>
              </w:rPr>
            </w:pPr>
            <w:r w:rsidRPr="00DC4271">
              <w:rPr>
                <w:rFonts w:ascii="Trebuchet MS" w:eastAsia="Times New Roman" w:hAnsi="Trebuchet MS" w:cs="Times New Roman"/>
                <w:color w:val="073763" w:themeColor="accent1" w:themeShade="80"/>
                <w:sz w:val="22"/>
                <w:lang w:val="es-ES_tradnl" w:eastAsia="es-MX"/>
              </w:rPr>
              <w:t>Valoración</w:t>
            </w:r>
          </w:p>
        </w:tc>
        <w:tc>
          <w:tcPr>
            <w:tcW w:w="1812" w:type="dxa"/>
            <w:tcBorders>
              <w:top w:val="single" w:sz="4" w:space="0" w:color="073763" w:themeColor="accent1" w:themeShade="80"/>
              <w:left w:val="single" w:sz="4" w:space="0" w:color="073763" w:themeColor="accent1" w:themeShade="80"/>
              <w:bottom w:val="single" w:sz="4" w:space="0" w:color="auto"/>
              <w:right w:val="single" w:sz="4" w:space="0" w:color="073763" w:themeColor="accent1" w:themeShade="80"/>
            </w:tcBorders>
            <w:shd w:val="clear" w:color="auto" w:fill="C7E2FA" w:themeFill="accent1" w:themeFillTint="33"/>
            <w:noWrap/>
            <w:hideMark/>
          </w:tcPr>
          <w:p w14:paraId="40FD5045" w14:textId="77777777" w:rsidR="00585A0D" w:rsidRPr="00DC4271" w:rsidRDefault="00585A0D" w:rsidP="00450BBE">
            <w:pPr>
              <w:spacing w:after="0" w:line="240" w:lineRule="auto"/>
              <w:jc w:val="center"/>
              <w:rPr>
                <w:rFonts w:ascii="Trebuchet MS" w:eastAsia="Times New Roman" w:hAnsi="Trebuchet MS" w:cs="Times New Roman"/>
                <w:color w:val="073763" w:themeColor="accent1" w:themeShade="80"/>
                <w:sz w:val="22"/>
                <w:lang w:val="es-ES_tradnl" w:eastAsia="es-MX"/>
              </w:rPr>
            </w:pPr>
            <w:r w:rsidRPr="00DC4271">
              <w:rPr>
                <w:rFonts w:ascii="Trebuchet MS" w:eastAsia="Times New Roman" w:hAnsi="Trebuchet MS" w:cs="Times New Roman"/>
                <w:color w:val="073763" w:themeColor="accent1" w:themeShade="80"/>
                <w:sz w:val="22"/>
                <w:lang w:val="es-ES_tradnl" w:eastAsia="es-MX"/>
              </w:rPr>
              <w:t>Diferencia</w:t>
            </w:r>
            <w:r w:rsidRPr="00DC4271">
              <w:rPr>
                <w:rStyle w:val="Refdenotaalpie"/>
                <w:rFonts w:ascii="Trebuchet MS" w:eastAsia="Times New Roman" w:hAnsi="Trebuchet MS" w:cs="Times New Roman"/>
                <w:color w:val="073763" w:themeColor="accent1" w:themeShade="80"/>
                <w:sz w:val="22"/>
                <w:lang w:val="es-ES_tradnl" w:eastAsia="es-MX"/>
              </w:rPr>
              <w:footnoteReference w:id="20"/>
            </w:r>
          </w:p>
        </w:tc>
      </w:tr>
      <w:tr w:rsidR="00585A0D" w:rsidRPr="00EE6F7C" w14:paraId="1AE5BDDE" w14:textId="77777777" w:rsidTr="0099176E">
        <w:trPr>
          <w:trHeight w:val="312"/>
        </w:trPr>
        <w:tc>
          <w:tcPr>
            <w:tcW w:w="1276" w:type="dxa"/>
            <w:vMerge w:val="restart"/>
            <w:tcBorders>
              <w:top w:val="single" w:sz="4" w:space="0" w:color="auto"/>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1C09747A" w14:textId="77777777" w:rsidR="00585A0D" w:rsidRPr="00DC4271" w:rsidRDefault="00585A0D" w:rsidP="00DC4271">
            <w:pPr>
              <w:spacing w:after="0" w:line="240" w:lineRule="auto"/>
              <w:jc w:val="center"/>
              <w:rPr>
                <w:rFonts w:eastAsia="Times New Roman" w:cs="Times New Roman"/>
                <w:b/>
                <w:color w:val="073763" w:themeColor="accent1" w:themeShade="80"/>
                <w:szCs w:val="21"/>
                <w:lang w:val="es-ES_tradnl" w:eastAsia="es-MX"/>
              </w:rPr>
            </w:pPr>
            <w:r w:rsidRPr="00DC4271">
              <w:rPr>
                <w:rFonts w:eastAsia="Times New Roman" w:cs="Times New Roman"/>
                <w:b/>
                <w:color w:val="073763" w:themeColor="accent1" w:themeShade="80"/>
                <w:szCs w:val="21"/>
                <w:lang w:val="es-ES_tradnl" w:eastAsia="es-MX"/>
              </w:rPr>
              <w:t>MIR</w:t>
            </w:r>
          </w:p>
        </w:tc>
        <w:tc>
          <w:tcPr>
            <w:tcW w:w="1123" w:type="dxa"/>
            <w:tcBorders>
              <w:top w:val="single" w:sz="4" w:space="0" w:color="auto"/>
              <w:left w:val="single" w:sz="4" w:space="0" w:color="073763" w:themeColor="accent1" w:themeShade="80"/>
              <w:bottom w:val="dotted" w:sz="4" w:space="0" w:color="auto"/>
              <w:right w:val="dotted" w:sz="4" w:space="0" w:color="auto"/>
            </w:tcBorders>
            <w:noWrap/>
            <w:vAlign w:val="center"/>
            <w:hideMark/>
          </w:tcPr>
          <w:p w14:paraId="31C62CD6"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P9</w:t>
            </w:r>
          </w:p>
        </w:tc>
        <w:tc>
          <w:tcPr>
            <w:tcW w:w="1853" w:type="dxa"/>
            <w:tcBorders>
              <w:top w:val="single" w:sz="4" w:space="0" w:color="auto"/>
              <w:left w:val="dotted" w:sz="4" w:space="0" w:color="auto"/>
              <w:bottom w:val="dotted" w:sz="4" w:space="0" w:color="auto"/>
              <w:right w:val="dotted" w:sz="4" w:space="0" w:color="auto"/>
            </w:tcBorders>
            <w:noWrap/>
            <w:vAlign w:val="center"/>
            <w:hideMark/>
          </w:tcPr>
          <w:p w14:paraId="1AB2D048"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c>
          <w:tcPr>
            <w:tcW w:w="1812" w:type="dxa"/>
            <w:tcBorders>
              <w:top w:val="single" w:sz="4" w:space="0" w:color="auto"/>
              <w:left w:val="dotted" w:sz="4" w:space="0" w:color="auto"/>
              <w:bottom w:val="dotted" w:sz="4" w:space="0" w:color="auto"/>
              <w:right w:val="dotted" w:sz="4" w:space="0" w:color="auto"/>
            </w:tcBorders>
            <w:noWrap/>
            <w:vAlign w:val="center"/>
            <w:hideMark/>
          </w:tcPr>
          <w:p w14:paraId="58ED1905"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r>
      <w:tr w:rsidR="00585A0D" w:rsidRPr="00EE6F7C" w14:paraId="3789148B"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7AB1BA72"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0F4AAE97"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P10</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3F187E0B"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29A845C3"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r>
      <w:tr w:rsidR="00585A0D" w:rsidRPr="00EE6F7C" w14:paraId="4B18F9FD"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20E5F602"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311B7894"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P11</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05ED950B"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067B8138"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2</w:t>
            </w:r>
          </w:p>
        </w:tc>
      </w:tr>
      <w:tr w:rsidR="00585A0D" w:rsidRPr="00EE6F7C" w14:paraId="738CDBF6"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183B450A"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34D45A37"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P12</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5195B1B1"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76CEB89A"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5E0079BA"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7DDF5B7B"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7CC58C45"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P13</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41A32662"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2B04460F"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55351E51"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534AAAF6"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728D89C3"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P14</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3AEAFB58"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63B94266"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68FCD83B"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71D8EC67"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29F22999"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P15</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4A32A7ED"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146104AB"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7DA6DE9E"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47002D8B"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6CE00CBA"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P16</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6A55369A"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621C95AC"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379C6377"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05B74C43"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63F5595D"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P17</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5672395F"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4</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770FE3A0"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0</w:t>
            </w:r>
          </w:p>
        </w:tc>
      </w:tr>
      <w:tr w:rsidR="00585A0D" w:rsidRPr="00EE6F7C" w14:paraId="52DDF334" w14:textId="77777777" w:rsidTr="0099176E">
        <w:trPr>
          <w:trHeight w:val="312"/>
        </w:trPr>
        <w:tc>
          <w:tcPr>
            <w:tcW w:w="1276" w:type="dxa"/>
            <w:vMerge/>
            <w:tcBorders>
              <w:left w:val="single" w:sz="4" w:space="0" w:color="073763" w:themeColor="accent1" w:themeShade="80"/>
              <w:right w:val="single" w:sz="4" w:space="0" w:color="073763" w:themeColor="accent1" w:themeShade="80"/>
            </w:tcBorders>
            <w:shd w:val="clear" w:color="auto" w:fill="F2F2F2" w:themeFill="background1" w:themeFillShade="F2"/>
            <w:noWrap/>
            <w:vAlign w:val="center"/>
            <w:hideMark/>
          </w:tcPr>
          <w:p w14:paraId="05A0AD44"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hideMark/>
          </w:tcPr>
          <w:p w14:paraId="0023C5CD"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P18</w:t>
            </w:r>
          </w:p>
        </w:tc>
        <w:tc>
          <w:tcPr>
            <w:tcW w:w="1853" w:type="dxa"/>
            <w:tcBorders>
              <w:top w:val="dotted" w:sz="4" w:space="0" w:color="auto"/>
              <w:left w:val="dotted" w:sz="4" w:space="0" w:color="auto"/>
              <w:bottom w:val="dotted" w:sz="4" w:space="0" w:color="auto"/>
              <w:right w:val="dotted" w:sz="4" w:space="0" w:color="auto"/>
            </w:tcBorders>
            <w:noWrap/>
            <w:vAlign w:val="center"/>
            <w:hideMark/>
          </w:tcPr>
          <w:p w14:paraId="7767F082"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3</w:t>
            </w:r>
          </w:p>
        </w:tc>
        <w:tc>
          <w:tcPr>
            <w:tcW w:w="1812" w:type="dxa"/>
            <w:tcBorders>
              <w:top w:val="dotted" w:sz="4" w:space="0" w:color="auto"/>
              <w:left w:val="dotted" w:sz="4" w:space="0" w:color="auto"/>
              <w:bottom w:val="dotted" w:sz="4" w:space="0" w:color="auto"/>
              <w:right w:val="dotted" w:sz="4" w:space="0" w:color="auto"/>
            </w:tcBorders>
            <w:noWrap/>
            <w:vAlign w:val="center"/>
            <w:hideMark/>
          </w:tcPr>
          <w:p w14:paraId="69829D6B" w14:textId="77777777" w:rsidR="00585A0D" w:rsidRPr="00DC4271" w:rsidRDefault="006E0FD3"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1</w:t>
            </w:r>
          </w:p>
        </w:tc>
      </w:tr>
      <w:tr w:rsidR="00585A0D" w:rsidRPr="00EE6F7C" w14:paraId="09EC1930" w14:textId="77777777" w:rsidTr="0099176E">
        <w:trPr>
          <w:trHeight w:val="312"/>
        </w:trPr>
        <w:tc>
          <w:tcPr>
            <w:tcW w:w="1276" w:type="dxa"/>
            <w:vMerge/>
            <w:tcBorders>
              <w:left w:val="single" w:sz="4" w:space="0" w:color="073763" w:themeColor="accent1" w:themeShade="80"/>
              <w:bottom w:val="single" w:sz="4" w:space="0" w:color="auto"/>
              <w:right w:val="single" w:sz="4" w:space="0" w:color="073763" w:themeColor="accent1" w:themeShade="80"/>
            </w:tcBorders>
            <w:shd w:val="clear" w:color="auto" w:fill="F2F2F2" w:themeFill="background1" w:themeFillShade="F2"/>
            <w:noWrap/>
            <w:vAlign w:val="center"/>
          </w:tcPr>
          <w:p w14:paraId="27C7E9DC"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p>
        </w:tc>
        <w:tc>
          <w:tcPr>
            <w:tcW w:w="1123" w:type="dxa"/>
            <w:tcBorders>
              <w:top w:val="dotted" w:sz="4" w:space="0" w:color="auto"/>
              <w:left w:val="single" w:sz="4" w:space="0" w:color="073763" w:themeColor="accent1" w:themeShade="80"/>
              <w:bottom w:val="dotted" w:sz="4" w:space="0" w:color="auto"/>
              <w:right w:val="dotted" w:sz="4" w:space="0" w:color="auto"/>
            </w:tcBorders>
            <w:noWrap/>
            <w:vAlign w:val="center"/>
          </w:tcPr>
          <w:p w14:paraId="3B6359D7"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P19</w:t>
            </w:r>
          </w:p>
        </w:tc>
        <w:tc>
          <w:tcPr>
            <w:tcW w:w="3665" w:type="dxa"/>
            <w:gridSpan w:val="2"/>
            <w:tcBorders>
              <w:top w:val="dotted" w:sz="4" w:space="0" w:color="auto"/>
              <w:left w:val="dotted" w:sz="4" w:space="0" w:color="auto"/>
              <w:bottom w:val="dotted" w:sz="4" w:space="0" w:color="auto"/>
              <w:right w:val="dotted" w:sz="4" w:space="0" w:color="auto"/>
            </w:tcBorders>
            <w:noWrap/>
            <w:vAlign w:val="center"/>
          </w:tcPr>
          <w:p w14:paraId="6D7A5A6E" w14:textId="77777777" w:rsidR="00585A0D" w:rsidRPr="00DC4271" w:rsidRDefault="00585A0D" w:rsidP="00DC4271">
            <w:pPr>
              <w:spacing w:after="0" w:line="240" w:lineRule="auto"/>
              <w:jc w:val="center"/>
              <w:rPr>
                <w:rFonts w:eastAsia="Times New Roman" w:cs="Times New Roman"/>
                <w:color w:val="000000"/>
                <w:szCs w:val="21"/>
                <w:lang w:val="es-ES_tradnl" w:eastAsia="es-MX"/>
              </w:rPr>
            </w:pPr>
            <w:r w:rsidRPr="00DC4271">
              <w:rPr>
                <w:rFonts w:eastAsia="Times New Roman" w:cs="Times New Roman"/>
                <w:color w:val="000000"/>
                <w:szCs w:val="21"/>
                <w:lang w:val="es-ES_tradnl" w:eastAsia="es-MX"/>
              </w:rPr>
              <w:t>No procede valoración cuantitativa</w:t>
            </w:r>
          </w:p>
        </w:tc>
      </w:tr>
    </w:tbl>
    <w:p w14:paraId="418EF737" w14:textId="77777777" w:rsidR="00585A0D" w:rsidRPr="00EE6F7C" w:rsidRDefault="00585A0D" w:rsidP="00910857">
      <w:pPr>
        <w:spacing w:after="200" w:line="276" w:lineRule="auto"/>
        <w:rPr>
          <w:b/>
          <w:i/>
          <w:color w:val="17406D" w:themeColor="text2"/>
          <w:szCs w:val="21"/>
          <w:lang w:val="es-ES_tradnl"/>
        </w:rPr>
      </w:pPr>
    </w:p>
    <w:p w14:paraId="24AEDC56" w14:textId="77777777" w:rsidR="00585A0D" w:rsidRPr="00EE6F7C" w:rsidRDefault="00585A0D" w:rsidP="00910857">
      <w:pPr>
        <w:spacing w:after="200" w:line="276" w:lineRule="auto"/>
        <w:rPr>
          <w:b/>
          <w:i/>
          <w:color w:val="17406D" w:themeColor="text2"/>
          <w:szCs w:val="21"/>
          <w:lang w:val="es-ES_tradnl"/>
        </w:rPr>
      </w:pPr>
    </w:p>
    <w:p w14:paraId="6347A389" w14:textId="77777777" w:rsidR="00585A0D" w:rsidRPr="00EE6F7C" w:rsidRDefault="00585A0D" w:rsidP="00910857">
      <w:pPr>
        <w:spacing w:after="200" w:line="276" w:lineRule="auto"/>
        <w:rPr>
          <w:b/>
          <w:i/>
          <w:color w:val="17406D" w:themeColor="text2"/>
          <w:szCs w:val="21"/>
          <w:lang w:val="es-ES_tradnl"/>
        </w:rPr>
      </w:pPr>
    </w:p>
    <w:p w14:paraId="4E59A5DF" w14:textId="77777777" w:rsidR="00585A0D" w:rsidRPr="004C088F" w:rsidRDefault="00585A0D" w:rsidP="00910857">
      <w:pPr>
        <w:spacing w:after="200" w:line="276" w:lineRule="auto"/>
        <w:rPr>
          <w:b/>
          <w:i/>
          <w:color w:val="17406D" w:themeColor="text2"/>
          <w:szCs w:val="21"/>
          <w:lang w:val="es-ES_tradnl"/>
        </w:rPr>
      </w:pPr>
    </w:p>
    <w:p w14:paraId="603D3374" w14:textId="77777777" w:rsidR="00585A0D" w:rsidRPr="000B05D2" w:rsidRDefault="00585A0D" w:rsidP="00910857">
      <w:pPr>
        <w:spacing w:after="200" w:line="276" w:lineRule="auto"/>
        <w:rPr>
          <w:b/>
          <w:i/>
          <w:color w:val="17406D" w:themeColor="text2"/>
          <w:szCs w:val="21"/>
          <w:lang w:val="es-ES_tradnl"/>
        </w:rPr>
      </w:pPr>
    </w:p>
    <w:p w14:paraId="26EBC202" w14:textId="77777777" w:rsidR="00585A0D" w:rsidRPr="00316D00" w:rsidRDefault="00585A0D" w:rsidP="00910857">
      <w:pPr>
        <w:spacing w:after="200" w:line="276" w:lineRule="auto"/>
        <w:rPr>
          <w:b/>
          <w:i/>
          <w:color w:val="17406D" w:themeColor="text2"/>
          <w:szCs w:val="21"/>
          <w:lang w:val="es-ES_tradnl"/>
        </w:rPr>
      </w:pPr>
    </w:p>
    <w:p w14:paraId="3D7E8A8A" w14:textId="77777777" w:rsidR="00585A0D" w:rsidRPr="00EE6F7C" w:rsidRDefault="00585A0D" w:rsidP="00910857">
      <w:pPr>
        <w:spacing w:after="200" w:line="276" w:lineRule="auto"/>
        <w:rPr>
          <w:b/>
          <w:i/>
          <w:color w:val="17406D" w:themeColor="text2"/>
          <w:szCs w:val="21"/>
          <w:lang w:val="es-ES_tradnl"/>
        </w:rPr>
      </w:pPr>
    </w:p>
    <w:p w14:paraId="3A95925F" w14:textId="77777777" w:rsidR="00585A0D" w:rsidRPr="00EE6F7C" w:rsidRDefault="00585A0D" w:rsidP="00910857">
      <w:pPr>
        <w:spacing w:after="200" w:line="276" w:lineRule="auto"/>
        <w:rPr>
          <w:b/>
          <w:i/>
          <w:color w:val="17406D" w:themeColor="text2"/>
          <w:szCs w:val="21"/>
          <w:lang w:val="es-ES_tradnl"/>
        </w:rPr>
      </w:pPr>
    </w:p>
    <w:p w14:paraId="171D0FDF" w14:textId="77777777" w:rsidR="00585A0D" w:rsidRPr="00EE6F7C" w:rsidRDefault="00585A0D" w:rsidP="00910857">
      <w:pPr>
        <w:spacing w:after="200" w:line="276" w:lineRule="auto"/>
        <w:rPr>
          <w:b/>
          <w:i/>
          <w:color w:val="17406D" w:themeColor="text2"/>
          <w:szCs w:val="21"/>
          <w:lang w:val="es-ES_tradnl"/>
        </w:rPr>
      </w:pPr>
    </w:p>
    <w:p w14:paraId="50F68AD1" w14:textId="77777777" w:rsidR="00585A0D" w:rsidRPr="00EE6F7C" w:rsidRDefault="00585A0D" w:rsidP="00910857">
      <w:pPr>
        <w:spacing w:after="200" w:line="276" w:lineRule="auto"/>
        <w:rPr>
          <w:b/>
          <w:i/>
          <w:color w:val="17406D" w:themeColor="text2"/>
          <w:szCs w:val="21"/>
          <w:lang w:val="es-ES_tradnl"/>
        </w:rPr>
      </w:pPr>
    </w:p>
    <w:p w14:paraId="1D386598" w14:textId="723912B4" w:rsidR="00585A0D" w:rsidRPr="00EE6F7C" w:rsidRDefault="00147FB5" w:rsidP="003D28C0">
      <w:pPr>
        <w:spacing w:after="200" w:line="276" w:lineRule="auto"/>
        <w:jc w:val="both"/>
        <w:rPr>
          <w:szCs w:val="21"/>
          <w:lang w:val="es-ES_tradnl"/>
        </w:rPr>
      </w:pPr>
      <w:r w:rsidRPr="00EE6F7C">
        <w:rPr>
          <w:szCs w:val="21"/>
          <w:lang w:val="es-ES_tradnl"/>
        </w:rPr>
        <w:t xml:space="preserve">Con base en lo anteriormente expuesto, se puede concluir que la MIR tiene </w:t>
      </w:r>
      <w:r w:rsidR="00DD0F44" w:rsidRPr="00EE6F7C">
        <w:rPr>
          <w:szCs w:val="21"/>
          <w:lang w:val="es-ES_tradnl"/>
        </w:rPr>
        <w:t>una puntuación</w:t>
      </w:r>
      <w:r w:rsidRPr="00EE6F7C">
        <w:rPr>
          <w:szCs w:val="21"/>
          <w:lang w:val="es-ES_tradnl"/>
        </w:rPr>
        <w:t xml:space="preserve"> de </w:t>
      </w:r>
      <w:r w:rsidR="00826B93">
        <w:rPr>
          <w:szCs w:val="21"/>
          <w:lang w:val="es-ES_tradnl"/>
        </w:rPr>
        <w:t>3.3</w:t>
      </w:r>
      <w:r w:rsidRPr="00EE6F7C">
        <w:rPr>
          <w:szCs w:val="21"/>
          <w:lang w:val="es-ES_tradnl"/>
        </w:rPr>
        <w:t xml:space="preserve"> sobre 4.0, lo que representa un </w:t>
      </w:r>
      <w:r w:rsidR="00826B93">
        <w:rPr>
          <w:szCs w:val="21"/>
          <w:lang w:val="es-ES_tradnl"/>
        </w:rPr>
        <w:t>83</w:t>
      </w:r>
      <w:r w:rsidRPr="00EE6F7C">
        <w:rPr>
          <w:szCs w:val="21"/>
          <w:lang w:val="es-ES_tradnl"/>
        </w:rPr>
        <w:t>% de cumplimiento.</w:t>
      </w:r>
    </w:p>
    <w:p w14:paraId="179E40C1" w14:textId="77777777" w:rsidR="00585A0D" w:rsidRPr="00EE6F7C" w:rsidRDefault="00585A0D" w:rsidP="00910857">
      <w:pPr>
        <w:spacing w:after="200" w:line="276" w:lineRule="auto"/>
        <w:rPr>
          <w:b/>
          <w:i/>
          <w:color w:val="17406D" w:themeColor="text2"/>
          <w:szCs w:val="21"/>
          <w:lang w:val="es-ES_tradnl"/>
        </w:rPr>
      </w:pPr>
    </w:p>
    <w:p w14:paraId="2D26D8FF" w14:textId="77777777" w:rsidR="00585A0D" w:rsidRPr="00EE6F7C" w:rsidRDefault="00585A0D" w:rsidP="00910857">
      <w:pPr>
        <w:spacing w:after="200" w:line="276" w:lineRule="auto"/>
        <w:rPr>
          <w:b/>
          <w:i/>
          <w:color w:val="17406D" w:themeColor="text2"/>
          <w:szCs w:val="21"/>
          <w:lang w:val="es-ES_tradnl"/>
        </w:rPr>
      </w:pPr>
    </w:p>
    <w:p w14:paraId="465F80E8" w14:textId="77777777" w:rsidR="00585A0D" w:rsidRPr="00EE6F7C" w:rsidRDefault="00585A0D" w:rsidP="00910857">
      <w:pPr>
        <w:spacing w:after="200" w:line="276" w:lineRule="auto"/>
        <w:rPr>
          <w:b/>
          <w:i/>
          <w:color w:val="17406D" w:themeColor="text2"/>
          <w:szCs w:val="21"/>
          <w:lang w:val="es-ES_tradnl"/>
        </w:rPr>
      </w:pPr>
    </w:p>
    <w:p w14:paraId="58E12F0E" w14:textId="77777777" w:rsidR="00585A0D" w:rsidRPr="00EE6F7C" w:rsidRDefault="00585A0D" w:rsidP="00910857">
      <w:pPr>
        <w:spacing w:after="200" w:line="276" w:lineRule="auto"/>
        <w:rPr>
          <w:b/>
          <w:i/>
          <w:color w:val="17406D" w:themeColor="text2"/>
          <w:szCs w:val="21"/>
          <w:lang w:val="es-ES_tradnl"/>
        </w:rPr>
      </w:pPr>
    </w:p>
    <w:p w14:paraId="51D6FFB5" w14:textId="77777777" w:rsidR="00585A0D" w:rsidRPr="00EE6F7C" w:rsidRDefault="00585A0D" w:rsidP="00910857">
      <w:pPr>
        <w:spacing w:after="200" w:line="276" w:lineRule="auto"/>
        <w:rPr>
          <w:b/>
          <w:i/>
          <w:color w:val="17406D" w:themeColor="text2"/>
          <w:szCs w:val="21"/>
          <w:lang w:val="es-ES_tradnl"/>
        </w:rPr>
      </w:pPr>
    </w:p>
    <w:p w14:paraId="401C9181" w14:textId="77777777" w:rsidR="00585A0D" w:rsidRPr="00EE6F7C" w:rsidRDefault="00585A0D" w:rsidP="00910857">
      <w:pPr>
        <w:spacing w:after="200" w:line="276" w:lineRule="auto"/>
        <w:rPr>
          <w:b/>
          <w:i/>
          <w:color w:val="17406D" w:themeColor="text2"/>
          <w:szCs w:val="21"/>
          <w:lang w:val="es-ES_tradnl"/>
        </w:rPr>
      </w:pPr>
    </w:p>
    <w:p w14:paraId="2306D808" w14:textId="77777777" w:rsidR="00585A0D" w:rsidRPr="00EE6F7C" w:rsidRDefault="00585A0D" w:rsidP="00910857">
      <w:pPr>
        <w:spacing w:after="200" w:line="276" w:lineRule="auto"/>
        <w:rPr>
          <w:b/>
          <w:i/>
          <w:color w:val="17406D" w:themeColor="text2"/>
          <w:szCs w:val="21"/>
          <w:lang w:val="es-ES_tradnl"/>
        </w:rPr>
      </w:pPr>
    </w:p>
    <w:p w14:paraId="589A8066" w14:textId="77777777" w:rsidR="00585A0D" w:rsidRPr="00EE6F7C" w:rsidRDefault="00585A0D" w:rsidP="00910857">
      <w:pPr>
        <w:spacing w:after="200" w:line="276" w:lineRule="auto"/>
        <w:rPr>
          <w:b/>
          <w:i/>
          <w:color w:val="17406D" w:themeColor="text2"/>
          <w:szCs w:val="21"/>
          <w:lang w:val="es-ES_tradnl"/>
        </w:rPr>
      </w:pPr>
    </w:p>
    <w:p w14:paraId="3A3CAC8F" w14:textId="77777777" w:rsidR="00AE2361" w:rsidRPr="00EE6F7C" w:rsidRDefault="00E14B29" w:rsidP="00710529">
      <w:pPr>
        <w:pStyle w:val="Ttulo2"/>
        <w:rPr>
          <w:lang w:val="es-ES_tradnl"/>
        </w:rPr>
      </w:pPr>
      <w:bookmarkStart w:id="14" w:name="_Toc464762197"/>
      <w:r w:rsidRPr="00EE6F7C">
        <w:rPr>
          <w:lang w:val="es-ES_tradnl"/>
        </w:rPr>
        <w:lastRenderedPageBreak/>
        <w:t>5</w:t>
      </w:r>
      <w:r w:rsidR="00710529" w:rsidRPr="00EE6F7C">
        <w:rPr>
          <w:lang w:val="es-ES_tradnl"/>
        </w:rPr>
        <w:t>.</w:t>
      </w:r>
      <w:r w:rsidRPr="00EE6F7C">
        <w:rPr>
          <w:lang w:val="es-ES_tradnl"/>
        </w:rPr>
        <w:t xml:space="preserve"> Análisis de posibles complementariedades y </w:t>
      </w:r>
      <w:r w:rsidR="00710529" w:rsidRPr="00EE6F7C">
        <w:rPr>
          <w:lang w:val="es-ES_tradnl"/>
        </w:rPr>
        <w:t>coincidencias con otros Programas Presupuestales</w:t>
      </w:r>
      <w:bookmarkEnd w:id="14"/>
    </w:p>
    <w:p w14:paraId="44B4CC2E" w14:textId="77777777" w:rsidR="002A6620" w:rsidRPr="00317E45" w:rsidRDefault="002A6620" w:rsidP="006D6EEE">
      <w:pPr>
        <w:rPr>
          <w:lang w:val="es-ES_tradnl"/>
        </w:rPr>
      </w:pPr>
    </w:p>
    <w:p w14:paraId="6709DF91" w14:textId="77777777" w:rsidR="003F698E" w:rsidRPr="006E583F" w:rsidRDefault="003444DE" w:rsidP="006E583F">
      <w:pPr>
        <w:pStyle w:val="Prrafodelista"/>
        <w:numPr>
          <w:ilvl w:val="0"/>
          <w:numId w:val="63"/>
        </w:numPr>
        <w:tabs>
          <w:tab w:val="left" w:pos="3855"/>
        </w:tabs>
        <w:spacing w:after="200" w:line="276" w:lineRule="auto"/>
        <w:jc w:val="both"/>
        <w:rPr>
          <w:b/>
          <w:i/>
          <w:szCs w:val="21"/>
          <w:lang w:val="es-ES_tradnl"/>
        </w:rPr>
      </w:pPr>
      <w:r w:rsidRPr="006E583F">
        <w:rPr>
          <w:b/>
          <w:i/>
          <w:szCs w:val="21"/>
          <w:lang w:val="es-ES_tradnl"/>
        </w:rPr>
        <w:t xml:space="preserve">¿Con cuáles </w:t>
      </w:r>
      <w:proofErr w:type="spellStart"/>
      <w:r w:rsidRPr="006E583F">
        <w:rPr>
          <w:b/>
          <w:i/>
          <w:szCs w:val="21"/>
          <w:lang w:val="es-ES_tradnl"/>
        </w:rPr>
        <w:t>Pp</w:t>
      </w:r>
      <w:proofErr w:type="spellEnd"/>
      <w:r w:rsidRPr="006E583F">
        <w:rPr>
          <w:b/>
          <w:i/>
          <w:szCs w:val="21"/>
          <w:lang w:val="es-ES_tradnl"/>
        </w:rPr>
        <w:t xml:space="preserve"> y en qué aspectos el </w:t>
      </w:r>
      <w:proofErr w:type="spellStart"/>
      <w:r w:rsidRPr="006E583F">
        <w:rPr>
          <w:b/>
          <w:i/>
          <w:szCs w:val="21"/>
          <w:lang w:val="es-ES_tradnl"/>
        </w:rPr>
        <w:t>Pp</w:t>
      </w:r>
      <w:proofErr w:type="spellEnd"/>
      <w:r w:rsidRPr="006E583F">
        <w:rPr>
          <w:b/>
          <w:i/>
          <w:szCs w:val="21"/>
          <w:lang w:val="es-ES_tradnl"/>
        </w:rPr>
        <w:t xml:space="preserve"> evaluado podría tener complementariedad y/o coincidencias?</w:t>
      </w:r>
    </w:p>
    <w:p w14:paraId="00D2BC3C" w14:textId="77777777" w:rsidR="007143A5" w:rsidRPr="007143A5" w:rsidRDefault="007143A5" w:rsidP="007143A5">
      <w:pPr>
        <w:pStyle w:val="Prrafodelista"/>
        <w:tabs>
          <w:tab w:val="left" w:pos="3855"/>
        </w:tabs>
        <w:spacing w:after="200" w:line="276" w:lineRule="auto"/>
        <w:ind w:left="1080" w:firstLine="0"/>
        <w:jc w:val="both"/>
        <w:rPr>
          <w:b/>
          <w:i/>
          <w:szCs w:val="21"/>
          <w:lang w:val="es-ES_tradnl"/>
        </w:rPr>
      </w:pPr>
    </w:p>
    <w:p w14:paraId="2F8BF542" w14:textId="183C3228" w:rsidR="007143A5" w:rsidRDefault="00A83B12" w:rsidP="006D6EEE">
      <w:pPr>
        <w:tabs>
          <w:tab w:val="center" w:pos="4678"/>
        </w:tabs>
        <w:jc w:val="both"/>
        <w:rPr>
          <w:szCs w:val="21"/>
          <w:lang w:val="es-ES_tradnl"/>
        </w:rPr>
      </w:pPr>
      <w:r w:rsidRPr="00EE6F7C">
        <w:rPr>
          <w:szCs w:val="21"/>
          <w:lang w:val="es-ES_tradnl"/>
        </w:rPr>
        <w:t>E</w:t>
      </w:r>
      <w:r w:rsidR="00910857" w:rsidRPr="00EE6F7C">
        <w:rPr>
          <w:szCs w:val="21"/>
          <w:lang w:val="es-ES_tradnl"/>
        </w:rPr>
        <w:t xml:space="preserve">l FIT obtiene recursos para gasto de inversión con cargo al </w:t>
      </w:r>
      <w:proofErr w:type="spellStart"/>
      <w:r w:rsidR="002A6620" w:rsidRPr="00EE6F7C">
        <w:rPr>
          <w:szCs w:val="21"/>
          <w:lang w:val="es-ES_tradnl"/>
        </w:rPr>
        <w:t>Pp</w:t>
      </w:r>
      <w:proofErr w:type="spellEnd"/>
      <w:r w:rsidR="002A6620" w:rsidRPr="00EE6F7C">
        <w:rPr>
          <w:szCs w:val="21"/>
          <w:lang w:val="es-ES_tradnl"/>
        </w:rPr>
        <w:t xml:space="preserve"> </w:t>
      </w:r>
      <w:r w:rsidR="00910857" w:rsidRPr="00EE6F7C">
        <w:rPr>
          <w:szCs w:val="21"/>
          <w:lang w:val="es-ES_tradnl"/>
        </w:rPr>
        <w:t xml:space="preserve">K040 “Proyectos de Infraestructura Ferroviaria”, y con estos recursos, el ahora programa E022 realiza rehabilitación de la infraestructura </w:t>
      </w:r>
      <w:r w:rsidR="008F08F6" w:rsidRPr="00EE6F7C">
        <w:rPr>
          <w:szCs w:val="21"/>
          <w:lang w:val="es-ES_tradnl"/>
        </w:rPr>
        <w:t>ferroviaria,</w:t>
      </w:r>
      <w:r w:rsidR="00910857" w:rsidRPr="00EE6F7C">
        <w:rPr>
          <w:szCs w:val="21"/>
          <w:lang w:val="es-ES_tradnl"/>
        </w:rPr>
        <w:t xml:space="preserve"> así como obra pública nueva. Es por lo anterior, que se reconoce que este programa es complementario al E022 y que sus resultados pueden ser beneficiados con su ejecución.</w:t>
      </w:r>
    </w:p>
    <w:p w14:paraId="274CA5F1" w14:textId="77777777" w:rsidR="007143A5" w:rsidRPr="007143A5" w:rsidRDefault="007143A5" w:rsidP="006D6EEE">
      <w:pPr>
        <w:tabs>
          <w:tab w:val="center" w:pos="4678"/>
        </w:tabs>
        <w:jc w:val="both"/>
        <w:rPr>
          <w:szCs w:val="21"/>
          <w:lang w:val="es-ES_tradnl"/>
        </w:rPr>
      </w:pPr>
    </w:p>
    <w:p w14:paraId="4286E009" w14:textId="77777777" w:rsidR="00335308" w:rsidRDefault="00335308">
      <w:pPr>
        <w:spacing w:after="200" w:line="276" w:lineRule="auto"/>
        <w:rPr>
          <w:rFonts w:eastAsiaTheme="majorEastAsia" w:cstheme="majorBidi"/>
          <w:b/>
          <w:bCs/>
          <w:color w:val="0F6FC6" w:themeColor="accent1"/>
          <w:sz w:val="28"/>
          <w:szCs w:val="26"/>
          <w:lang w:val="es-ES_tradnl"/>
        </w:rPr>
      </w:pPr>
      <w:r>
        <w:rPr>
          <w:lang w:val="es-ES_tradnl"/>
        </w:rPr>
        <w:br w:type="page"/>
      </w:r>
    </w:p>
    <w:p w14:paraId="4B4D946B" w14:textId="77777777" w:rsidR="007143A5" w:rsidRDefault="008D445D" w:rsidP="007143A5">
      <w:pPr>
        <w:pStyle w:val="Ttulo2"/>
        <w:rPr>
          <w:lang w:val="es-ES_tradnl"/>
        </w:rPr>
      </w:pPr>
      <w:bookmarkStart w:id="15" w:name="_Toc464762198"/>
      <w:r w:rsidRPr="00EE6F7C">
        <w:rPr>
          <w:lang w:val="es-ES_tradnl"/>
        </w:rPr>
        <w:lastRenderedPageBreak/>
        <w:t>Valoración final del diseño del programa</w:t>
      </w:r>
      <w:bookmarkEnd w:id="15"/>
    </w:p>
    <w:p w14:paraId="7A43B89D" w14:textId="4E182526" w:rsidR="00F81FF1" w:rsidRDefault="00F81FF1" w:rsidP="003D28C0">
      <w:pPr>
        <w:rPr>
          <w:lang w:val="es-ES_tradnl"/>
        </w:rPr>
      </w:pPr>
    </w:p>
    <w:p w14:paraId="43F7D903" w14:textId="748F75B8" w:rsidR="00E8441D" w:rsidRPr="006D6EEE" w:rsidRDefault="00E8441D" w:rsidP="00E8441D">
      <w:pPr>
        <w:jc w:val="both"/>
        <w:rPr>
          <w:szCs w:val="21"/>
          <w:lang w:val="es-ES_tradnl"/>
        </w:rPr>
      </w:pPr>
      <w:r w:rsidRPr="006D6EEE">
        <w:rPr>
          <w:szCs w:val="21"/>
          <w:lang w:val="es-ES_tradnl"/>
        </w:rPr>
        <w:t xml:space="preserve">El </w:t>
      </w:r>
      <w:proofErr w:type="spellStart"/>
      <w:r w:rsidRPr="006D6EEE">
        <w:rPr>
          <w:szCs w:val="21"/>
          <w:lang w:val="es-ES_tradnl"/>
        </w:rPr>
        <w:t>Pp</w:t>
      </w:r>
      <w:proofErr w:type="spellEnd"/>
      <w:r w:rsidRPr="006D6EEE">
        <w:rPr>
          <w:szCs w:val="21"/>
          <w:lang w:val="es-ES_tradnl"/>
        </w:rPr>
        <w:t xml:space="preserve"> E022 “</w:t>
      </w:r>
      <w:r w:rsidRPr="00EE6F7C">
        <w:rPr>
          <w:szCs w:val="21"/>
          <w:lang w:val="es-ES_tradnl"/>
        </w:rPr>
        <w:t>Operación y Conservación de Infraestructura Ferroviaria</w:t>
      </w:r>
      <w:r w:rsidRPr="006D6EEE">
        <w:rPr>
          <w:szCs w:val="21"/>
          <w:lang w:val="es-ES_tradnl"/>
        </w:rPr>
        <w:t xml:space="preserve">” </w:t>
      </w:r>
      <w:r w:rsidR="00D54AA3">
        <w:rPr>
          <w:szCs w:val="21"/>
          <w:lang w:val="es-ES_tradnl"/>
        </w:rPr>
        <w:t xml:space="preserve">en cuanto a su </w:t>
      </w:r>
      <w:r w:rsidR="00D54AA3">
        <w:rPr>
          <w:b/>
          <w:szCs w:val="21"/>
          <w:lang w:val="es-ES_tradnl"/>
        </w:rPr>
        <w:t xml:space="preserve">justificación para su creación y diseño, </w:t>
      </w:r>
      <w:r w:rsidRPr="006D6EEE">
        <w:rPr>
          <w:szCs w:val="21"/>
          <w:lang w:val="es-ES_tradnl"/>
        </w:rPr>
        <w:t>tiene identificada claramente la necesidad que busca resolver el PSCT 2013-2018, que se refiere a mejorar la competitividad de las actividades económicas a través de servicios de transporte de mercancías que ofrezcan costos eficientes, sin embargo, en la medición de los resultados no se tienen indicadores que permitan demostrar el logro de este objetivo.</w:t>
      </w:r>
    </w:p>
    <w:p w14:paraId="164D29E0" w14:textId="5CA859A3" w:rsidR="00E8441D" w:rsidRPr="006D6EEE" w:rsidRDefault="00E8441D" w:rsidP="00E8441D">
      <w:pPr>
        <w:jc w:val="both"/>
        <w:rPr>
          <w:szCs w:val="21"/>
          <w:lang w:val="es-ES_tradnl"/>
        </w:rPr>
      </w:pPr>
      <w:r w:rsidRPr="006D6EEE">
        <w:rPr>
          <w:szCs w:val="21"/>
          <w:lang w:val="es-ES_tradnl"/>
        </w:rPr>
        <w:t xml:space="preserve">Se identificó que el </w:t>
      </w:r>
      <w:proofErr w:type="spellStart"/>
      <w:r w:rsidRPr="006D6EEE">
        <w:rPr>
          <w:szCs w:val="21"/>
          <w:lang w:val="es-ES_tradnl"/>
        </w:rPr>
        <w:t>Pp</w:t>
      </w:r>
      <w:proofErr w:type="spellEnd"/>
      <w:r w:rsidRPr="006D6EEE">
        <w:rPr>
          <w:szCs w:val="21"/>
          <w:lang w:val="es-ES_tradnl"/>
        </w:rPr>
        <w:t xml:space="preserve"> </w:t>
      </w:r>
      <w:r w:rsidR="00D54AA3">
        <w:rPr>
          <w:b/>
          <w:szCs w:val="21"/>
          <w:lang w:val="es-ES_tradnl"/>
        </w:rPr>
        <w:t xml:space="preserve">contribuye a los objetivos nacionales y sectoriales </w:t>
      </w:r>
      <w:r w:rsidR="00D54AA3">
        <w:rPr>
          <w:szCs w:val="21"/>
          <w:lang w:val="es-ES_tradnl"/>
        </w:rPr>
        <w:t xml:space="preserve">ya que </w:t>
      </w:r>
      <w:r w:rsidRPr="006D6EEE">
        <w:rPr>
          <w:szCs w:val="21"/>
          <w:lang w:val="es-ES_tradnl"/>
        </w:rPr>
        <w:t>se encuentra vinculado al PND 2013-2018 mediante la Meta IV. México Próspero y el Objetivo 4.9 “Contar con una infraestructura de transporte que se refleje en menores costos para realizar la actividad económica”. Asimismo, se encuentra alineado al PSCT 2013-2018 a través del Objetivo 1 “Desarrollar una infraestructura de transporte y logística multimodal que genere costos competitivos, mejore la seguridad e impulse el desarrollo económico”.</w:t>
      </w:r>
    </w:p>
    <w:p w14:paraId="294C2B6D" w14:textId="77777777" w:rsidR="00E8441D" w:rsidRPr="006D6EEE" w:rsidRDefault="00E8441D" w:rsidP="00E8441D">
      <w:pPr>
        <w:jc w:val="both"/>
        <w:rPr>
          <w:szCs w:val="21"/>
          <w:lang w:val="es-ES_tradnl"/>
        </w:rPr>
      </w:pPr>
      <w:r w:rsidRPr="006D6EEE">
        <w:rPr>
          <w:szCs w:val="21"/>
          <w:lang w:val="es-ES_tradnl"/>
        </w:rPr>
        <w:t xml:space="preserve">Asimismo, el </w:t>
      </w:r>
      <w:proofErr w:type="spellStart"/>
      <w:r w:rsidRPr="006D6EEE">
        <w:rPr>
          <w:szCs w:val="21"/>
          <w:lang w:val="es-ES_tradnl"/>
        </w:rPr>
        <w:t>Pp</w:t>
      </w:r>
      <w:proofErr w:type="spellEnd"/>
      <w:r w:rsidRPr="006D6EEE">
        <w:rPr>
          <w:szCs w:val="21"/>
          <w:lang w:val="es-ES_tradnl"/>
        </w:rPr>
        <w:t xml:space="preserve"> tiene una justificación teórica y evidencia internacional sobre el tipo de intervención que realiza a través del Índice Global de Competitividad del WEF, en el cual se establece que la infraestructura ferroviaria es uno de los elementos que influyen en la competitividad de un país, ya que existe evidencia que el transporte por ferrocarril resulta ser más eficiente en términos de costo para traslado de mercancías en distancias mayores a 500 </w:t>
      </w:r>
      <w:proofErr w:type="spellStart"/>
      <w:r w:rsidRPr="006D6EEE">
        <w:rPr>
          <w:szCs w:val="21"/>
          <w:lang w:val="es-ES_tradnl"/>
        </w:rPr>
        <w:t>kms</w:t>
      </w:r>
      <w:proofErr w:type="spellEnd"/>
      <w:r w:rsidRPr="006D6EEE">
        <w:rPr>
          <w:szCs w:val="21"/>
          <w:lang w:val="es-ES_tradnl"/>
        </w:rPr>
        <w:t>, y es la única fuente de transporte para materiales considerados como peligrosos.</w:t>
      </w:r>
    </w:p>
    <w:p w14:paraId="6A2ABF26" w14:textId="62879425" w:rsidR="00E8441D" w:rsidRPr="006D6EEE" w:rsidRDefault="00E8441D" w:rsidP="00E8441D">
      <w:pPr>
        <w:jc w:val="both"/>
        <w:rPr>
          <w:szCs w:val="21"/>
          <w:lang w:val="es-ES_tradnl"/>
        </w:rPr>
      </w:pPr>
      <w:r w:rsidRPr="006D6EEE">
        <w:rPr>
          <w:szCs w:val="21"/>
          <w:lang w:val="es-ES_tradnl"/>
        </w:rPr>
        <w:t xml:space="preserve">Por otra parte, se logró </w:t>
      </w:r>
      <w:r w:rsidR="00D54AA3">
        <w:rPr>
          <w:szCs w:val="21"/>
          <w:lang w:val="es-ES_tradnl"/>
        </w:rPr>
        <w:t>estimar</w:t>
      </w:r>
      <w:r w:rsidR="00D54AA3" w:rsidRPr="006D6EEE">
        <w:rPr>
          <w:szCs w:val="21"/>
          <w:lang w:val="es-ES_tradnl"/>
        </w:rPr>
        <w:t xml:space="preserve"> </w:t>
      </w:r>
      <w:r w:rsidRPr="006D6EEE">
        <w:rPr>
          <w:szCs w:val="21"/>
          <w:lang w:val="es-ES_tradnl"/>
        </w:rPr>
        <w:t xml:space="preserve">que el </w:t>
      </w:r>
      <w:proofErr w:type="spellStart"/>
      <w:r w:rsidRPr="006D6EEE">
        <w:rPr>
          <w:szCs w:val="21"/>
          <w:lang w:val="es-ES_tradnl"/>
        </w:rPr>
        <w:t>Pp</w:t>
      </w:r>
      <w:proofErr w:type="spellEnd"/>
      <w:r w:rsidRPr="006D6EEE">
        <w:rPr>
          <w:szCs w:val="21"/>
          <w:lang w:val="es-ES_tradnl"/>
        </w:rPr>
        <w:t xml:space="preserve"> tiene una </w:t>
      </w:r>
      <w:r w:rsidRPr="002A0CC4">
        <w:rPr>
          <w:b/>
          <w:szCs w:val="21"/>
          <w:lang w:val="es-ES_tradnl"/>
        </w:rPr>
        <w:t>población atendida</w:t>
      </w:r>
      <w:r w:rsidRPr="006D6EEE">
        <w:rPr>
          <w:szCs w:val="21"/>
          <w:lang w:val="es-ES_tradnl"/>
        </w:rPr>
        <w:t xml:space="preserve"> </w:t>
      </w:r>
      <w:r>
        <w:rPr>
          <w:szCs w:val="21"/>
          <w:lang w:val="es-ES_tradnl"/>
        </w:rPr>
        <w:t xml:space="preserve">que se refiere a los </w:t>
      </w:r>
      <w:r w:rsidR="001D483A">
        <w:rPr>
          <w:szCs w:val="21"/>
          <w:lang w:val="es-ES_tradnl"/>
        </w:rPr>
        <w:t xml:space="preserve">establecimientos y/o empresas </w:t>
      </w:r>
      <w:r w:rsidRPr="006D6EEE">
        <w:rPr>
          <w:szCs w:val="21"/>
          <w:lang w:val="es-ES_tradnl"/>
        </w:rPr>
        <w:t>que demandan servicios de transporte de carga</w:t>
      </w:r>
      <w:r>
        <w:rPr>
          <w:szCs w:val="21"/>
          <w:lang w:val="es-ES_tradnl"/>
        </w:rPr>
        <w:t xml:space="preserve">, </w:t>
      </w:r>
      <w:r w:rsidRPr="006D6EEE">
        <w:rPr>
          <w:szCs w:val="21"/>
          <w:lang w:val="es-ES_tradnl"/>
        </w:rPr>
        <w:t xml:space="preserve">y que dicha información se tiene sistematizada mediante bases de datos </w:t>
      </w:r>
      <w:r w:rsidR="001D483A">
        <w:rPr>
          <w:szCs w:val="21"/>
          <w:lang w:val="es-ES_tradnl"/>
        </w:rPr>
        <w:t xml:space="preserve">institucionales del FIT, </w:t>
      </w:r>
      <w:r w:rsidRPr="006D6EEE">
        <w:rPr>
          <w:szCs w:val="21"/>
          <w:lang w:val="es-ES_tradnl"/>
        </w:rPr>
        <w:t xml:space="preserve">en dónde se cuenta con información de los clientes a quiénes atiende, sin embargo, no se cuenta con </w:t>
      </w:r>
      <w:r>
        <w:rPr>
          <w:szCs w:val="21"/>
          <w:lang w:val="es-ES_tradnl"/>
        </w:rPr>
        <w:t xml:space="preserve">mecanismos para cuantificar la población </w:t>
      </w:r>
      <w:r w:rsidR="00D54AA3" w:rsidRPr="002A0CC4">
        <w:rPr>
          <w:b/>
          <w:szCs w:val="21"/>
          <w:lang w:val="es-ES_tradnl"/>
        </w:rPr>
        <w:t xml:space="preserve">potencial </w:t>
      </w:r>
      <w:r w:rsidR="00D54AA3">
        <w:rPr>
          <w:szCs w:val="21"/>
          <w:lang w:val="es-ES_tradnl"/>
        </w:rPr>
        <w:t xml:space="preserve">y </w:t>
      </w:r>
      <w:r w:rsidRPr="002A0CC4">
        <w:rPr>
          <w:b/>
          <w:szCs w:val="21"/>
          <w:lang w:val="es-ES_tradnl"/>
        </w:rPr>
        <w:t>objetivo</w:t>
      </w:r>
      <w:r w:rsidRPr="006D6EEE">
        <w:rPr>
          <w:szCs w:val="21"/>
          <w:lang w:val="es-ES_tradnl"/>
        </w:rPr>
        <w:t xml:space="preserve">. Por su parte, si bien </w:t>
      </w:r>
      <w:r>
        <w:rPr>
          <w:szCs w:val="21"/>
          <w:lang w:val="es-ES_tradnl"/>
        </w:rPr>
        <w:t xml:space="preserve">el </w:t>
      </w:r>
      <w:proofErr w:type="spellStart"/>
      <w:r>
        <w:rPr>
          <w:szCs w:val="21"/>
          <w:lang w:val="es-ES_tradnl"/>
        </w:rPr>
        <w:t>Pp</w:t>
      </w:r>
      <w:proofErr w:type="spellEnd"/>
      <w:r>
        <w:rPr>
          <w:szCs w:val="21"/>
          <w:lang w:val="es-ES_tradnl"/>
        </w:rPr>
        <w:t xml:space="preserve"> </w:t>
      </w:r>
      <w:r w:rsidRPr="006D6EEE">
        <w:rPr>
          <w:szCs w:val="21"/>
          <w:lang w:val="es-ES_tradnl"/>
        </w:rPr>
        <w:t>tiene identificado de forma general los usuarios anuales potenciales a los que puede atender</w:t>
      </w:r>
      <w:r w:rsidRPr="006B216C">
        <w:rPr>
          <w:szCs w:val="21"/>
          <w:lang w:val="es-ES_tradnl"/>
        </w:rPr>
        <w:t xml:space="preserve">, </w:t>
      </w:r>
      <w:r w:rsidR="001D483A">
        <w:rPr>
          <w:szCs w:val="21"/>
          <w:lang w:val="es-ES_tradnl"/>
        </w:rPr>
        <w:t xml:space="preserve">no cuenta con una programación definida para su atención, por lo que </w:t>
      </w:r>
      <w:r>
        <w:rPr>
          <w:szCs w:val="21"/>
          <w:lang w:val="es-ES_tradnl"/>
        </w:rPr>
        <w:t>se sugiere que fortalezca</w:t>
      </w:r>
      <w:r w:rsidRPr="006B216C">
        <w:rPr>
          <w:szCs w:val="21"/>
          <w:lang w:val="es-ES_tradnl"/>
        </w:rPr>
        <w:t xml:space="preserve"> su</w:t>
      </w:r>
      <w:r w:rsidR="001D483A">
        <w:rPr>
          <w:szCs w:val="21"/>
          <w:lang w:val="es-ES_tradnl"/>
        </w:rPr>
        <w:t>s procesos de identificación y cuantificación de la población potencial y objetivo con la finalidad de desarrollar una</w:t>
      </w:r>
      <w:r w:rsidRPr="006D6EEE">
        <w:rPr>
          <w:szCs w:val="21"/>
          <w:lang w:val="es-ES_tradnl"/>
        </w:rPr>
        <w:t xml:space="preserve"> estrategia </w:t>
      </w:r>
      <w:r w:rsidR="001D483A">
        <w:rPr>
          <w:szCs w:val="21"/>
          <w:lang w:val="es-ES_tradnl"/>
        </w:rPr>
        <w:t>que busque</w:t>
      </w:r>
      <w:r w:rsidR="001D483A" w:rsidRPr="006D6EEE">
        <w:rPr>
          <w:szCs w:val="21"/>
          <w:lang w:val="es-ES_tradnl"/>
        </w:rPr>
        <w:t xml:space="preserve"> </w:t>
      </w:r>
      <w:r w:rsidRPr="006D6EEE">
        <w:rPr>
          <w:szCs w:val="21"/>
          <w:lang w:val="es-ES_tradnl"/>
        </w:rPr>
        <w:t>incrementar la demanda del servicio de transporte.</w:t>
      </w:r>
    </w:p>
    <w:p w14:paraId="04F40ABF" w14:textId="064B2E9B" w:rsidR="00E8441D" w:rsidRPr="006D6EEE" w:rsidRDefault="00E8441D" w:rsidP="00E8441D">
      <w:pPr>
        <w:jc w:val="both"/>
        <w:rPr>
          <w:szCs w:val="21"/>
          <w:lang w:val="es-ES_tradnl"/>
        </w:rPr>
      </w:pPr>
      <w:r w:rsidRPr="006D6EEE">
        <w:rPr>
          <w:szCs w:val="21"/>
          <w:lang w:val="es-ES_tradnl"/>
        </w:rPr>
        <w:t xml:space="preserve">En cuanto al análisis de la </w:t>
      </w:r>
      <w:r w:rsidRPr="002A0CC4">
        <w:rPr>
          <w:b/>
          <w:szCs w:val="21"/>
          <w:lang w:val="es-ES_tradnl"/>
        </w:rPr>
        <w:t>M</w:t>
      </w:r>
      <w:r w:rsidR="00D54AA3" w:rsidRPr="002A0CC4">
        <w:rPr>
          <w:b/>
          <w:szCs w:val="21"/>
          <w:lang w:val="es-ES_tradnl"/>
        </w:rPr>
        <w:t xml:space="preserve">atriz de </w:t>
      </w:r>
      <w:r w:rsidRPr="002A0CC4">
        <w:rPr>
          <w:b/>
          <w:szCs w:val="21"/>
          <w:lang w:val="es-ES_tradnl"/>
        </w:rPr>
        <w:t>I</w:t>
      </w:r>
      <w:r w:rsidR="00D54AA3" w:rsidRPr="002A0CC4">
        <w:rPr>
          <w:b/>
          <w:szCs w:val="21"/>
          <w:lang w:val="es-ES_tradnl"/>
        </w:rPr>
        <w:t xml:space="preserve">ndicadores para </w:t>
      </w:r>
      <w:r w:rsidRPr="002A0CC4">
        <w:rPr>
          <w:b/>
          <w:szCs w:val="21"/>
          <w:lang w:val="es-ES_tradnl"/>
        </w:rPr>
        <w:t>R</w:t>
      </w:r>
      <w:r w:rsidR="00D54AA3" w:rsidRPr="002A0CC4">
        <w:rPr>
          <w:b/>
          <w:szCs w:val="21"/>
          <w:lang w:val="es-ES_tradnl"/>
        </w:rPr>
        <w:t>esultados</w:t>
      </w:r>
      <w:r w:rsidRPr="006D6EEE">
        <w:rPr>
          <w:szCs w:val="21"/>
          <w:lang w:val="es-ES_tradnl"/>
        </w:rPr>
        <w:t xml:space="preserve"> del </w:t>
      </w:r>
      <w:proofErr w:type="spellStart"/>
      <w:r w:rsidRPr="006D6EEE">
        <w:rPr>
          <w:szCs w:val="21"/>
          <w:lang w:val="es-ES_tradnl"/>
        </w:rPr>
        <w:t>Pp</w:t>
      </w:r>
      <w:proofErr w:type="spellEnd"/>
      <w:r w:rsidRPr="006D6EEE">
        <w:rPr>
          <w:szCs w:val="21"/>
          <w:lang w:val="es-ES_tradnl"/>
        </w:rPr>
        <w:t xml:space="preserve"> E022, se corroboró que, considerando el antecedente de la fusión de los </w:t>
      </w:r>
      <w:proofErr w:type="spellStart"/>
      <w:r w:rsidRPr="006D6EEE">
        <w:rPr>
          <w:szCs w:val="21"/>
          <w:lang w:val="es-ES_tradnl"/>
        </w:rPr>
        <w:t>Pp</w:t>
      </w:r>
      <w:proofErr w:type="spellEnd"/>
      <w:r w:rsidRPr="006D6EEE">
        <w:rPr>
          <w:szCs w:val="21"/>
          <w:lang w:val="es-ES_tradnl"/>
        </w:rPr>
        <w:t xml:space="preserve"> E011 y E022, resultó adecuado para la orientación a resultados del </w:t>
      </w:r>
      <w:proofErr w:type="spellStart"/>
      <w:r w:rsidRPr="006D6EEE">
        <w:rPr>
          <w:szCs w:val="21"/>
          <w:lang w:val="es-ES_tradnl"/>
        </w:rPr>
        <w:t>Pp</w:t>
      </w:r>
      <w:proofErr w:type="spellEnd"/>
      <w:r w:rsidRPr="006D6EEE">
        <w:rPr>
          <w:szCs w:val="21"/>
          <w:lang w:val="es-ES_tradnl"/>
        </w:rPr>
        <w:t xml:space="preserve">; sin embargo, </w:t>
      </w:r>
      <w:r w:rsidR="00D54AA3">
        <w:rPr>
          <w:szCs w:val="21"/>
          <w:lang w:val="es-ES_tradnl"/>
        </w:rPr>
        <w:t xml:space="preserve">presenta área de oportunidad en la Lógica Horizontal en específico en </w:t>
      </w:r>
      <w:r w:rsidR="00C12325">
        <w:rPr>
          <w:szCs w:val="21"/>
          <w:lang w:val="es-ES_tradnl"/>
        </w:rPr>
        <w:t xml:space="preserve">la relación entre el Resumen Narrativo y los Indicadores. Adicionalmente, </w:t>
      </w:r>
      <w:r w:rsidRPr="006D6EEE">
        <w:rPr>
          <w:szCs w:val="21"/>
          <w:lang w:val="es-ES_tradnl"/>
        </w:rPr>
        <w:t xml:space="preserve">como se comentó en la sección de “Análisis de posibles </w:t>
      </w:r>
      <w:r w:rsidRPr="002A0CC4">
        <w:rPr>
          <w:b/>
          <w:szCs w:val="21"/>
          <w:lang w:val="es-ES_tradnl"/>
        </w:rPr>
        <w:t>complementariedades y coincidencias</w:t>
      </w:r>
      <w:r w:rsidRPr="006D6EEE">
        <w:rPr>
          <w:szCs w:val="21"/>
          <w:lang w:val="es-ES_tradnl"/>
        </w:rPr>
        <w:t xml:space="preserve"> con otros </w:t>
      </w:r>
      <w:proofErr w:type="spellStart"/>
      <w:r w:rsidRPr="006D6EEE">
        <w:rPr>
          <w:szCs w:val="21"/>
          <w:lang w:val="es-ES_tradnl"/>
        </w:rPr>
        <w:t>Pp</w:t>
      </w:r>
      <w:proofErr w:type="spellEnd"/>
      <w:r w:rsidRPr="006D6EEE">
        <w:rPr>
          <w:szCs w:val="21"/>
          <w:lang w:val="es-ES_tradnl"/>
        </w:rPr>
        <w:t xml:space="preserve">”, el programa utiliza recursos de gasto de inversión provenientes del </w:t>
      </w:r>
      <w:proofErr w:type="spellStart"/>
      <w:r w:rsidRPr="006D6EEE">
        <w:rPr>
          <w:szCs w:val="21"/>
          <w:lang w:val="es-ES_tradnl"/>
        </w:rPr>
        <w:t>Pp</w:t>
      </w:r>
      <w:proofErr w:type="spellEnd"/>
      <w:r w:rsidRPr="006D6EEE">
        <w:rPr>
          <w:szCs w:val="21"/>
          <w:lang w:val="es-ES_tradnl"/>
        </w:rPr>
        <w:t xml:space="preserve"> K040 que permiten la rehabilitación de la infraestructura ferroviaria. Las acciones de este </w:t>
      </w:r>
      <w:proofErr w:type="spellStart"/>
      <w:r w:rsidRPr="006D6EEE">
        <w:rPr>
          <w:szCs w:val="21"/>
          <w:lang w:val="es-ES_tradnl"/>
        </w:rPr>
        <w:t>Pp</w:t>
      </w:r>
      <w:proofErr w:type="spellEnd"/>
      <w:r w:rsidRPr="006D6EEE">
        <w:rPr>
          <w:szCs w:val="21"/>
          <w:lang w:val="es-ES_tradnl"/>
        </w:rPr>
        <w:t xml:space="preserve"> permitirían asegurar que se cuente con la infraestructura en las mejores condiciones para prestar el servicio de transporte de carga, con lo que se podría potenciar la operación de la infraestructura asignada e impuesta al FIT.</w:t>
      </w:r>
    </w:p>
    <w:p w14:paraId="0F55F4DB" w14:textId="545CEB1F" w:rsidR="00E8441D" w:rsidRDefault="00E8441D" w:rsidP="003D28C0">
      <w:pPr>
        <w:rPr>
          <w:lang w:val="es-ES_tradnl"/>
        </w:rPr>
      </w:pPr>
    </w:p>
    <w:p w14:paraId="0BB4D856" w14:textId="77777777" w:rsidR="00E8441D" w:rsidRDefault="00E8441D" w:rsidP="003D28C0">
      <w:pPr>
        <w:rPr>
          <w:lang w:val="es-ES_tradnl"/>
        </w:rPr>
      </w:pPr>
    </w:p>
    <w:p w14:paraId="6F82DC58" w14:textId="0E917CA5" w:rsidR="006C4956" w:rsidRPr="002A0CC4" w:rsidRDefault="006C4956" w:rsidP="003D28C0">
      <w:r>
        <w:rPr>
          <w:lang w:val="es-ES_tradnl"/>
        </w:rPr>
        <w:lastRenderedPageBreak/>
        <w:t xml:space="preserve">De acuerdo al Modelo de Términos </w:t>
      </w:r>
      <w:r w:rsidR="00685FFF">
        <w:rPr>
          <w:lang w:val="es-ES_tradnl"/>
        </w:rPr>
        <w:t xml:space="preserve">de Referencia </w:t>
      </w:r>
      <w:r w:rsidR="00685FFF" w:rsidRPr="00685FFF">
        <w:rPr>
          <w:lang w:val="es-ES_tradnl"/>
        </w:rPr>
        <w:t>para la Evaluación en Materia de Diseño</w:t>
      </w:r>
      <w:r w:rsidR="00685FFF">
        <w:rPr>
          <w:lang w:val="es-ES_tradnl"/>
        </w:rPr>
        <w:t xml:space="preserve"> se realiza una valoración cuantitativa global </w:t>
      </w:r>
      <w:r w:rsidR="00E8441D">
        <w:rPr>
          <w:lang w:val="es-ES_tradnl"/>
        </w:rPr>
        <w:t>a partir de las 16 preguntas cuya respuesta es binaria y por niveles. Los resultados son los siguientes:</w:t>
      </w:r>
    </w:p>
    <w:p w14:paraId="130E66E2" w14:textId="2CF7E189" w:rsidR="00EE6F7C" w:rsidRDefault="00EE6F7C" w:rsidP="006D6EEE">
      <w:pPr>
        <w:pStyle w:val="Epgrafe"/>
        <w:rPr>
          <w:sz w:val="21"/>
          <w:szCs w:val="21"/>
        </w:rPr>
      </w:pPr>
      <w:r w:rsidRPr="005F2B46">
        <w:rPr>
          <w:sz w:val="21"/>
          <w:szCs w:val="21"/>
        </w:rPr>
        <w:t>Tabla</w:t>
      </w:r>
      <w:r>
        <w:rPr>
          <w:sz w:val="21"/>
          <w:szCs w:val="21"/>
        </w:rPr>
        <w:t xml:space="preserve"> 49</w:t>
      </w:r>
      <w:r w:rsidRPr="005F2B46">
        <w:rPr>
          <w:sz w:val="21"/>
          <w:szCs w:val="21"/>
        </w:rPr>
        <w:t xml:space="preserve">. </w:t>
      </w:r>
      <w:r w:rsidR="004C088F">
        <w:rPr>
          <w:sz w:val="21"/>
          <w:szCs w:val="21"/>
        </w:rPr>
        <w:t>Valoración F</w:t>
      </w:r>
      <w:r>
        <w:rPr>
          <w:sz w:val="21"/>
          <w:szCs w:val="21"/>
        </w:rPr>
        <w:t xml:space="preserve">inal del Diseño del </w:t>
      </w:r>
      <w:r w:rsidRPr="005F2B46">
        <w:rPr>
          <w:sz w:val="21"/>
          <w:szCs w:val="21"/>
        </w:rPr>
        <w:t>Programa Presupuestal E002</w:t>
      </w:r>
    </w:p>
    <w:tbl>
      <w:tblPr>
        <w:tblStyle w:val="Sombreadomedio2-nfasis1"/>
        <w:tblW w:w="9209" w:type="dxa"/>
        <w:jc w:val="center"/>
        <w:tblLook w:val="0620" w:firstRow="1" w:lastRow="0" w:firstColumn="0" w:lastColumn="0" w:noHBand="1" w:noVBand="1"/>
      </w:tblPr>
      <w:tblGrid>
        <w:gridCol w:w="5665"/>
        <w:gridCol w:w="709"/>
        <w:gridCol w:w="1418"/>
        <w:gridCol w:w="1441"/>
      </w:tblGrid>
      <w:tr w:rsidR="000C5834" w:rsidRPr="00DC4271" w14:paraId="4EB02772" w14:textId="77777777" w:rsidTr="00DB31E2">
        <w:trPr>
          <w:cnfStyle w:val="100000000000" w:firstRow="1" w:lastRow="0" w:firstColumn="0" w:lastColumn="0" w:oddVBand="0" w:evenVBand="0" w:oddHBand="0" w:evenHBand="0" w:firstRowFirstColumn="0" w:firstRowLastColumn="0" w:lastRowFirstColumn="0" w:lastRowLastColumn="0"/>
          <w:trHeight w:val="315"/>
          <w:jc w:val="center"/>
        </w:trPr>
        <w:tc>
          <w:tcPr>
            <w:tcW w:w="5665" w:type="dxa"/>
            <w:tcBorders>
              <w:top w:val="single" w:sz="4" w:space="0" w:color="073763" w:themeColor="accent1" w:themeShade="80"/>
              <w:left w:val="single" w:sz="4" w:space="0" w:color="073763" w:themeColor="accent1" w:themeShade="80"/>
              <w:bottom w:val="single" w:sz="4" w:space="0" w:color="auto"/>
            </w:tcBorders>
            <w:shd w:val="clear" w:color="auto" w:fill="C7E2FA" w:themeFill="accent1" w:themeFillTint="33"/>
            <w:noWrap/>
            <w:hideMark/>
          </w:tcPr>
          <w:p w14:paraId="3C56DD6C" w14:textId="77777777" w:rsidR="000C5834" w:rsidRPr="00DC4271" w:rsidRDefault="000C5834" w:rsidP="00DB31E2">
            <w:pPr>
              <w:spacing w:after="0" w:line="240" w:lineRule="auto"/>
              <w:jc w:val="center"/>
              <w:rPr>
                <w:rFonts w:asciiTheme="majorHAnsi" w:eastAsia="Times New Roman" w:hAnsiTheme="majorHAnsi" w:cs="Times New Roman"/>
                <w:color w:val="073763" w:themeColor="accent1" w:themeShade="80"/>
                <w:sz w:val="22"/>
                <w:lang w:val="es-ES_tradnl" w:eastAsia="es-MX"/>
              </w:rPr>
            </w:pPr>
            <w:r w:rsidRPr="00DC4271">
              <w:rPr>
                <w:rFonts w:asciiTheme="majorHAnsi" w:eastAsia="Times New Roman" w:hAnsiTheme="majorHAnsi" w:cs="Times New Roman"/>
                <w:color w:val="073763" w:themeColor="accent1" w:themeShade="80"/>
                <w:sz w:val="22"/>
                <w:lang w:val="es-ES_tradnl" w:eastAsia="es-MX"/>
              </w:rPr>
              <w:t>Sección</w:t>
            </w:r>
          </w:p>
        </w:tc>
        <w:tc>
          <w:tcPr>
            <w:tcW w:w="709" w:type="dxa"/>
            <w:tcBorders>
              <w:top w:val="single" w:sz="4" w:space="0" w:color="073763" w:themeColor="accent1" w:themeShade="80"/>
              <w:bottom w:val="single" w:sz="4" w:space="0" w:color="auto"/>
            </w:tcBorders>
            <w:shd w:val="clear" w:color="auto" w:fill="C7E2FA" w:themeFill="accent1" w:themeFillTint="33"/>
            <w:noWrap/>
            <w:hideMark/>
          </w:tcPr>
          <w:p w14:paraId="6B7943D6" w14:textId="77777777" w:rsidR="000C5834" w:rsidRPr="00DC4271" w:rsidRDefault="000C5834" w:rsidP="00DB31E2">
            <w:pPr>
              <w:spacing w:after="0" w:line="240" w:lineRule="auto"/>
              <w:jc w:val="center"/>
              <w:rPr>
                <w:rFonts w:asciiTheme="majorHAnsi" w:eastAsia="Times New Roman" w:hAnsiTheme="majorHAnsi" w:cs="Times New Roman"/>
                <w:color w:val="073763" w:themeColor="accent1" w:themeShade="80"/>
                <w:sz w:val="22"/>
                <w:lang w:val="es-ES_tradnl" w:eastAsia="es-MX"/>
              </w:rPr>
            </w:pPr>
            <w:r>
              <w:rPr>
                <w:rFonts w:asciiTheme="majorHAnsi" w:eastAsia="Times New Roman" w:hAnsiTheme="majorHAnsi" w:cs="Times New Roman"/>
                <w:color w:val="073763" w:themeColor="accent1" w:themeShade="80"/>
                <w:sz w:val="22"/>
                <w:lang w:val="es-ES_tradnl" w:eastAsia="es-MX"/>
              </w:rPr>
              <w:t>P</w:t>
            </w:r>
          </w:p>
        </w:tc>
        <w:tc>
          <w:tcPr>
            <w:tcW w:w="1418" w:type="dxa"/>
            <w:tcBorders>
              <w:top w:val="single" w:sz="4" w:space="0" w:color="073763" w:themeColor="accent1" w:themeShade="80"/>
              <w:bottom w:val="single" w:sz="4" w:space="0" w:color="auto"/>
            </w:tcBorders>
            <w:shd w:val="clear" w:color="auto" w:fill="C7E2FA" w:themeFill="accent1" w:themeFillTint="33"/>
            <w:noWrap/>
            <w:hideMark/>
          </w:tcPr>
          <w:p w14:paraId="262C4D26" w14:textId="77777777" w:rsidR="000C5834" w:rsidRPr="00DC4271" w:rsidRDefault="000C5834" w:rsidP="00DB31E2">
            <w:pPr>
              <w:spacing w:after="0" w:line="240" w:lineRule="auto"/>
              <w:jc w:val="center"/>
              <w:rPr>
                <w:rFonts w:asciiTheme="majorHAnsi" w:eastAsia="Times New Roman" w:hAnsiTheme="majorHAnsi" w:cs="Times New Roman"/>
                <w:color w:val="073763" w:themeColor="accent1" w:themeShade="80"/>
                <w:sz w:val="22"/>
                <w:lang w:val="es-ES_tradnl" w:eastAsia="es-MX"/>
              </w:rPr>
            </w:pPr>
            <w:r w:rsidRPr="00DC4271">
              <w:rPr>
                <w:rFonts w:asciiTheme="majorHAnsi" w:eastAsia="Times New Roman" w:hAnsiTheme="majorHAnsi" w:cs="Times New Roman"/>
                <w:color w:val="073763" w:themeColor="accent1" w:themeShade="80"/>
                <w:sz w:val="22"/>
                <w:lang w:val="es-ES_tradnl" w:eastAsia="es-MX"/>
              </w:rPr>
              <w:t>Valoración</w:t>
            </w:r>
          </w:p>
        </w:tc>
        <w:tc>
          <w:tcPr>
            <w:tcW w:w="1417" w:type="dxa"/>
            <w:tcBorders>
              <w:top w:val="single" w:sz="4" w:space="0" w:color="073763" w:themeColor="accent1" w:themeShade="80"/>
              <w:bottom w:val="single" w:sz="4" w:space="0" w:color="auto"/>
              <w:right w:val="single" w:sz="4" w:space="0" w:color="073763" w:themeColor="accent1" w:themeShade="80"/>
            </w:tcBorders>
            <w:shd w:val="clear" w:color="auto" w:fill="C7E2FA" w:themeFill="accent1" w:themeFillTint="33"/>
            <w:noWrap/>
            <w:hideMark/>
          </w:tcPr>
          <w:p w14:paraId="0C986D92" w14:textId="77777777" w:rsidR="000C5834" w:rsidRPr="00DC4271" w:rsidRDefault="000C5834" w:rsidP="00DB31E2">
            <w:pPr>
              <w:spacing w:after="0" w:line="240" w:lineRule="auto"/>
              <w:jc w:val="center"/>
              <w:rPr>
                <w:rFonts w:asciiTheme="majorHAnsi" w:eastAsia="Times New Roman" w:hAnsiTheme="majorHAnsi" w:cs="Times New Roman"/>
                <w:color w:val="073763" w:themeColor="accent1" w:themeShade="80"/>
                <w:sz w:val="22"/>
                <w:lang w:val="es-ES_tradnl" w:eastAsia="es-MX"/>
              </w:rPr>
            </w:pPr>
            <w:r w:rsidRPr="00DC4271">
              <w:rPr>
                <w:rFonts w:asciiTheme="majorHAnsi" w:eastAsia="Times New Roman" w:hAnsiTheme="majorHAnsi" w:cs="Times New Roman"/>
                <w:color w:val="073763" w:themeColor="accent1" w:themeShade="80"/>
                <w:sz w:val="22"/>
                <w:lang w:val="es-ES_tradnl" w:eastAsia="es-MX"/>
              </w:rPr>
              <w:t>Diferencia</w:t>
            </w:r>
            <w:r w:rsidRPr="00DC4271">
              <w:rPr>
                <w:rStyle w:val="Refdenotaalpie"/>
                <w:rFonts w:asciiTheme="majorHAnsi" w:eastAsia="Times New Roman" w:hAnsiTheme="majorHAnsi" w:cs="Times New Roman"/>
                <w:color w:val="073763" w:themeColor="accent1" w:themeShade="80"/>
                <w:sz w:val="22"/>
                <w:lang w:val="es-ES_tradnl" w:eastAsia="es-MX"/>
              </w:rPr>
              <w:footnoteReference w:id="21"/>
            </w:r>
          </w:p>
        </w:tc>
      </w:tr>
      <w:tr w:rsidR="000C5834" w:rsidRPr="00DC4271" w14:paraId="233FDCCA" w14:textId="77777777" w:rsidTr="00DB31E2">
        <w:trPr>
          <w:trHeight w:val="315"/>
          <w:jc w:val="center"/>
        </w:trPr>
        <w:tc>
          <w:tcPr>
            <w:tcW w:w="5665" w:type="dxa"/>
            <w:vMerge w:val="restart"/>
            <w:tcBorders>
              <w:top w:val="single" w:sz="4" w:space="0" w:color="auto"/>
              <w:left w:val="single" w:sz="4" w:space="0" w:color="073763" w:themeColor="accent1" w:themeShade="80"/>
              <w:right w:val="single" w:sz="4" w:space="0" w:color="auto"/>
            </w:tcBorders>
            <w:shd w:val="clear" w:color="auto" w:fill="F2F2F2" w:themeFill="background1" w:themeFillShade="F2"/>
            <w:noWrap/>
            <w:vAlign w:val="center"/>
            <w:hideMark/>
          </w:tcPr>
          <w:p w14:paraId="56E61D19"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r>
              <w:rPr>
                <w:rFonts w:asciiTheme="majorHAnsi" w:eastAsia="Times New Roman" w:hAnsiTheme="majorHAnsi" w:cs="Times New Roman"/>
                <w:b/>
                <w:color w:val="073763" w:themeColor="accent1" w:themeShade="80"/>
                <w:sz w:val="20"/>
                <w:szCs w:val="20"/>
                <w:lang w:val="es-ES_tradnl" w:eastAsia="es-MX"/>
              </w:rPr>
              <w:t>Análisis de la j</w:t>
            </w:r>
            <w:r w:rsidRPr="00DC4271">
              <w:rPr>
                <w:rFonts w:asciiTheme="majorHAnsi" w:eastAsia="Times New Roman" w:hAnsiTheme="majorHAnsi" w:cs="Times New Roman"/>
                <w:b/>
                <w:color w:val="073763" w:themeColor="accent1" w:themeShade="80"/>
                <w:sz w:val="20"/>
                <w:szCs w:val="20"/>
                <w:lang w:val="es-ES_tradnl" w:eastAsia="es-MX"/>
              </w:rPr>
              <w:t xml:space="preserve">ustificación de la creación </w:t>
            </w:r>
            <w:r>
              <w:rPr>
                <w:rFonts w:asciiTheme="majorHAnsi" w:eastAsia="Times New Roman" w:hAnsiTheme="majorHAnsi" w:cs="Times New Roman"/>
                <w:b/>
                <w:color w:val="073763" w:themeColor="accent1" w:themeShade="80"/>
                <w:sz w:val="20"/>
                <w:szCs w:val="20"/>
                <w:lang w:val="es-ES_tradnl" w:eastAsia="es-MX"/>
              </w:rPr>
              <w:t xml:space="preserve">y </w:t>
            </w:r>
            <w:r w:rsidRPr="00DC4271">
              <w:rPr>
                <w:rFonts w:asciiTheme="majorHAnsi" w:eastAsia="Times New Roman" w:hAnsiTheme="majorHAnsi" w:cs="Times New Roman"/>
                <w:b/>
                <w:color w:val="073763" w:themeColor="accent1" w:themeShade="80"/>
                <w:sz w:val="20"/>
                <w:szCs w:val="20"/>
                <w:lang w:val="es-ES_tradnl" w:eastAsia="es-MX"/>
              </w:rPr>
              <w:t xml:space="preserve">del </w:t>
            </w:r>
            <w:r>
              <w:rPr>
                <w:rFonts w:asciiTheme="majorHAnsi" w:eastAsia="Times New Roman" w:hAnsiTheme="majorHAnsi" w:cs="Times New Roman"/>
                <w:b/>
                <w:color w:val="073763" w:themeColor="accent1" w:themeShade="80"/>
                <w:sz w:val="20"/>
                <w:szCs w:val="20"/>
                <w:lang w:val="es-ES_tradnl" w:eastAsia="es-MX"/>
              </w:rPr>
              <w:t>diseño del p</w:t>
            </w:r>
            <w:r w:rsidRPr="00DC4271">
              <w:rPr>
                <w:rFonts w:asciiTheme="majorHAnsi" w:eastAsia="Times New Roman" w:hAnsiTheme="majorHAnsi" w:cs="Times New Roman"/>
                <w:b/>
                <w:color w:val="073763" w:themeColor="accent1" w:themeShade="80"/>
                <w:sz w:val="20"/>
                <w:szCs w:val="20"/>
                <w:lang w:val="es-ES_tradnl" w:eastAsia="es-MX"/>
              </w:rPr>
              <w:t>rograma</w:t>
            </w:r>
          </w:p>
        </w:tc>
        <w:tc>
          <w:tcPr>
            <w:tcW w:w="709" w:type="dxa"/>
            <w:tcBorders>
              <w:top w:val="single" w:sz="4" w:space="0" w:color="auto"/>
              <w:left w:val="single" w:sz="4" w:space="0" w:color="auto"/>
              <w:bottom w:val="dotted" w:sz="4" w:space="0" w:color="auto"/>
              <w:right w:val="dotted" w:sz="4" w:space="0" w:color="auto"/>
            </w:tcBorders>
            <w:noWrap/>
            <w:vAlign w:val="center"/>
            <w:hideMark/>
          </w:tcPr>
          <w:p w14:paraId="54F73C5F"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w:t>
            </w:r>
          </w:p>
        </w:tc>
        <w:tc>
          <w:tcPr>
            <w:tcW w:w="1418" w:type="dxa"/>
            <w:tcBorders>
              <w:top w:val="single" w:sz="4" w:space="0" w:color="auto"/>
              <w:left w:val="dotted" w:sz="4" w:space="0" w:color="auto"/>
              <w:bottom w:val="dotted" w:sz="4" w:space="0" w:color="auto"/>
              <w:right w:val="dotted" w:sz="4" w:space="0" w:color="auto"/>
            </w:tcBorders>
            <w:noWrap/>
            <w:vAlign w:val="center"/>
            <w:hideMark/>
          </w:tcPr>
          <w:p w14:paraId="2BD3DEC1"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Pr>
                <w:rFonts w:asciiTheme="majorHAnsi" w:eastAsia="Times New Roman" w:hAnsiTheme="majorHAnsi" w:cs="Times New Roman"/>
                <w:color w:val="000000"/>
                <w:sz w:val="20"/>
                <w:szCs w:val="20"/>
                <w:lang w:val="es-ES_tradnl" w:eastAsia="es-MX"/>
              </w:rPr>
              <w:t>2</w:t>
            </w:r>
          </w:p>
        </w:tc>
        <w:tc>
          <w:tcPr>
            <w:tcW w:w="1417" w:type="dxa"/>
            <w:tcBorders>
              <w:top w:val="single" w:sz="4" w:space="0" w:color="auto"/>
              <w:left w:val="dotted" w:sz="4" w:space="0" w:color="auto"/>
              <w:bottom w:val="dotted" w:sz="4" w:space="0" w:color="auto"/>
              <w:right w:val="dotted" w:sz="4" w:space="0" w:color="auto"/>
            </w:tcBorders>
            <w:noWrap/>
            <w:vAlign w:val="center"/>
            <w:hideMark/>
          </w:tcPr>
          <w:p w14:paraId="7A156E92"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Pr>
                <w:rFonts w:asciiTheme="majorHAnsi" w:eastAsia="Times New Roman" w:hAnsiTheme="majorHAnsi" w:cs="Times New Roman"/>
                <w:color w:val="000000"/>
                <w:sz w:val="20"/>
                <w:szCs w:val="20"/>
                <w:lang w:val="es-ES_tradnl" w:eastAsia="es-MX"/>
              </w:rPr>
              <w:t>2</w:t>
            </w:r>
          </w:p>
        </w:tc>
      </w:tr>
      <w:tr w:rsidR="000C5834" w:rsidRPr="00DC4271" w14:paraId="5FDBEFD9"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6405EDB3"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527CCE5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P2</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190478B6"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3</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5B978BD2"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1</w:t>
            </w:r>
          </w:p>
        </w:tc>
      </w:tr>
      <w:tr w:rsidR="000C5834" w:rsidRPr="00DC4271" w14:paraId="02A5F433" w14:textId="77777777" w:rsidTr="00DB31E2">
        <w:trPr>
          <w:trHeight w:val="312"/>
          <w:jc w:val="center"/>
        </w:trPr>
        <w:tc>
          <w:tcPr>
            <w:tcW w:w="5665" w:type="dxa"/>
            <w:vMerge/>
            <w:tcBorders>
              <w:left w:val="single" w:sz="4" w:space="0" w:color="073763" w:themeColor="accent1" w:themeShade="80"/>
              <w:bottom w:val="single" w:sz="4" w:space="0" w:color="auto"/>
              <w:right w:val="single" w:sz="4" w:space="0" w:color="auto"/>
            </w:tcBorders>
            <w:shd w:val="clear" w:color="auto" w:fill="F2F2F2" w:themeFill="background1" w:themeFillShade="F2"/>
            <w:noWrap/>
            <w:vAlign w:val="center"/>
            <w:hideMark/>
          </w:tcPr>
          <w:p w14:paraId="138D3BA4"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2C35B3F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P3</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23458C62"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2</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3E273EEE"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2</w:t>
            </w:r>
          </w:p>
        </w:tc>
      </w:tr>
      <w:tr w:rsidR="000C5834" w:rsidRPr="00DC4271" w14:paraId="1E93ED53" w14:textId="77777777" w:rsidTr="00DB31E2">
        <w:trPr>
          <w:trHeight w:val="315"/>
          <w:jc w:val="center"/>
        </w:trPr>
        <w:tc>
          <w:tcPr>
            <w:tcW w:w="5665" w:type="dxa"/>
            <w:vMerge w:val="restart"/>
            <w:tcBorders>
              <w:top w:val="single" w:sz="4" w:space="0" w:color="auto"/>
              <w:left w:val="single" w:sz="4" w:space="0" w:color="073763" w:themeColor="accent1" w:themeShade="80"/>
              <w:right w:val="single" w:sz="4" w:space="0" w:color="auto"/>
            </w:tcBorders>
            <w:shd w:val="clear" w:color="auto" w:fill="F2F2F2" w:themeFill="background1" w:themeFillShade="F2"/>
            <w:noWrap/>
            <w:vAlign w:val="center"/>
            <w:hideMark/>
          </w:tcPr>
          <w:p w14:paraId="339603CC"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r w:rsidRPr="00A64078">
              <w:rPr>
                <w:rFonts w:asciiTheme="majorHAnsi" w:eastAsia="Times New Roman" w:hAnsiTheme="majorHAnsi" w:cs="Times New Roman"/>
                <w:b/>
                <w:color w:val="073763" w:themeColor="accent1" w:themeShade="80"/>
                <w:sz w:val="20"/>
                <w:szCs w:val="20"/>
                <w:lang w:val="es-ES_tradnl" w:eastAsia="es-MX"/>
              </w:rPr>
              <w:t>Contribución del programa para el cumplimiento de las Metas Nacionales y planeación orientada a resultados</w:t>
            </w: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1D1C7697"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P4</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67FE424A"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3</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2041FD02"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1</w:t>
            </w:r>
          </w:p>
        </w:tc>
      </w:tr>
      <w:tr w:rsidR="000C5834" w:rsidRPr="00DC4271" w14:paraId="26F7E373" w14:textId="77777777" w:rsidTr="00DB31E2">
        <w:trPr>
          <w:trHeight w:val="315"/>
          <w:jc w:val="center"/>
        </w:trPr>
        <w:tc>
          <w:tcPr>
            <w:tcW w:w="5665" w:type="dxa"/>
            <w:vMerge/>
            <w:tcBorders>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2C045A73"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tcPr>
          <w:p w14:paraId="3E0ECAB0"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P5</w:t>
            </w:r>
          </w:p>
        </w:tc>
        <w:tc>
          <w:tcPr>
            <w:tcW w:w="2835" w:type="dxa"/>
            <w:gridSpan w:val="2"/>
            <w:tcBorders>
              <w:top w:val="dotted" w:sz="4" w:space="0" w:color="auto"/>
              <w:left w:val="dotted" w:sz="4" w:space="0" w:color="auto"/>
              <w:bottom w:val="dotted" w:sz="4" w:space="0" w:color="auto"/>
              <w:right w:val="dotted" w:sz="4" w:space="0" w:color="auto"/>
            </w:tcBorders>
            <w:noWrap/>
            <w:vAlign w:val="center"/>
          </w:tcPr>
          <w:p w14:paraId="5882A4C4"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A64078">
              <w:rPr>
                <w:rFonts w:asciiTheme="majorHAnsi" w:eastAsia="Times New Roman" w:hAnsiTheme="majorHAnsi" w:cs="Times New Roman"/>
                <w:color w:val="000000"/>
                <w:sz w:val="18"/>
                <w:szCs w:val="20"/>
                <w:lang w:val="es-ES_tradnl" w:eastAsia="es-MX"/>
              </w:rPr>
              <w:t>No procede valoración cuantitativa</w:t>
            </w:r>
          </w:p>
        </w:tc>
      </w:tr>
      <w:tr w:rsidR="000C5834" w:rsidRPr="00DC4271" w14:paraId="23430137" w14:textId="77777777" w:rsidTr="00DB31E2">
        <w:trPr>
          <w:trHeight w:val="315"/>
          <w:jc w:val="center"/>
        </w:trPr>
        <w:tc>
          <w:tcPr>
            <w:tcW w:w="5665" w:type="dxa"/>
            <w:vMerge w:val="restart"/>
            <w:tcBorders>
              <w:top w:val="single" w:sz="4" w:space="0" w:color="auto"/>
              <w:left w:val="single" w:sz="4" w:space="0" w:color="073763" w:themeColor="accent1" w:themeShade="80"/>
              <w:right w:val="single" w:sz="4" w:space="0" w:color="auto"/>
            </w:tcBorders>
            <w:shd w:val="clear" w:color="auto" w:fill="F2F2F2" w:themeFill="background1" w:themeFillShade="F2"/>
            <w:noWrap/>
            <w:vAlign w:val="center"/>
            <w:hideMark/>
          </w:tcPr>
          <w:p w14:paraId="0EDD6A01"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r w:rsidRPr="00A64078">
              <w:rPr>
                <w:rFonts w:asciiTheme="majorHAnsi" w:eastAsia="Times New Roman" w:hAnsiTheme="majorHAnsi" w:cs="Times New Roman"/>
                <w:b/>
                <w:color w:val="073763" w:themeColor="accent1" w:themeShade="80"/>
                <w:sz w:val="20"/>
                <w:szCs w:val="20"/>
                <w:lang w:val="es-ES_tradnl" w:eastAsia="es-MX"/>
              </w:rPr>
              <w:t>Análisis de las poblaciones o áreas de enfoque potencial y objetivo</w:t>
            </w: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5F3856D1"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P6</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0F678172"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0</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10DDAD03"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r>
      <w:tr w:rsidR="000C5834" w:rsidRPr="00DC4271" w14:paraId="746E89EC" w14:textId="77777777" w:rsidTr="00DB31E2">
        <w:trPr>
          <w:trHeight w:val="23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5C926C80"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78595C50"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P7</w:t>
            </w:r>
          </w:p>
        </w:tc>
        <w:tc>
          <w:tcPr>
            <w:tcW w:w="1418" w:type="dxa"/>
            <w:tcBorders>
              <w:top w:val="dotted" w:sz="4" w:space="0" w:color="auto"/>
              <w:left w:val="dotted" w:sz="4" w:space="0" w:color="auto"/>
              <w:bottom w:val="dotted" w:sz="4" w:space="0" w:color="auto"/>
              <w:right w:val="dotted" w:sz="4" w:space="0" w:color="auto"/>
            </w:tcBorders>
            <w:noWrap/>
            <w:vAlign w:val="center"/>
          </w:tcPr>
          <w:p w14:paraId="173765E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vAlign w:val="center"/>
          </w:tcPr>
          <w:p w14:paraId="434CCD58"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r>
      <w:tr w:rsidR="000C5834" w:rsidRPr="00DC4271" w14:paraId="3284B8A4" w14:textId="77777777" w:rsidTr="00DB31E2">
        <w:trPr>
          <w:trHeight w:val="312"/>
          <w:jc w:val="center"/>
        </w:trPr>
        <w:tc>
          <w:tcPr>
            <w:tcW w:w="5665" w:type="dxa"/>
            <w:vMerge/>
            <w:tcBorders>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4FAE2496"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tcPr>
          <w:p w14:paraId="66BE6016"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P8</w:t>
            </w:r>
          </w:p>
        </w:tc>
        <w:tc>
          <w:tcPr>
            <w:tcW w:w="2835" w:type="dxa"/>
            <w:gridSpan w:val="2"/>
            <w:tcBorders>
              <w:top w:val="dotted" w:sz="4" w:space="0" w:color="auto"/>
              <w:left w:val="dotted" w:sz="4" w:space="0" w:color="auto"/>
              <w:bottom w:val="dotted" w:sz="4" w:space="0" w:color="auto"/>
              <w:right w:val="dotted" w:sz="4" w:space="0" w:color="auto"/>
            </w:tcBorders>
            <w:noWrap/>
            <w:vAlign w:val="center"/>
          </w:tcPr>
          <w:p w14:paraId="307924C7"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A64078">
              <w:rPr>
                <w:rFonts w:asciiTheme="majorHAnsi" w:eastAsia="Times New Roman" w:hAnsiTheme="majorHAnsi" w:cs="Times New Roman"/>
                <w:color w:val="000000"/>
                <w:sz w:val="18"/>
                <w:szCs w:val="20"/>
                <w:lang w:val="es-ES_tradnl" w:eastAsia="es-MX"/>
              </w:rPr>
              <w:t>No procede valoración cuantitativa</w:t>
            </w:r>
          </w:p>
        </w:tc>
      </w:tr>
      <w:tr w:rsidR="000C5834" w:rsidRPr="00DC4271" w14:paraId="1084A9D7" w14:textId="77777777" w:rsidTr="00DB31E2">
        <w:trPr>
          <w:trHeight w:val="312"/>
          <w:jc w:val="center"/>
        </w:trPr>
        <w:tc>
          <w:tcPr>
            <w:tcW w:w="5665" w:type="dxa"/>
            <w:vMerge w:val="restart"/>
            <w:tcBorders>
              <w:top w:val="single" w:sz="4" w:space="0" w:color="auto"/>
              <w:left w:val="single" w:sz="4" w:space="0" w:color="073763" w:themeColor="accent1" w:themeShade="80"/>
              <w:right w:val="single" w:sz="4" w:space="0" w:color="auto"/>
            </w:tcBorders>
            <w:shd w:val="clear" w:color="auto" w:fill="F2F2F2" w:themeFill="background1" w:themeFillShade="F2"/>
            <w:noWrap/>
            <w:vAlign w:val="center"/>
            <w:hideMark/>
          </w:tcPr>
          <w:p w14:paraId="28AC36F5" w14:textId="77777777" w:rsidR="000C5834" w:rsidRPr="00DC4271" w:rsidRDefault="000C5834" w:rsidP="002A0CC4">
            <w:pPr>
              <w:spacing w:after="0" w:line="240" w:lineRule="auto"/>
              <w:rPr>
                <w:rFonts w:asciiTheme="majorHAnsi" w:eastAsia="Times New Roman" w:hAnsiTheme="majorHAnsi" w:cs="Times New Roman"/>
                <w:b/>
                <w:color w:val="073763" w:themeColor="accent1" w:themeShade="80"/>
                <w:sz w:val="20"/>
                <w:szCs w:val="20"/>
                <w:lang w:val="es-ES_tradnl" w:eastAsia="es-MX"/>
              </w:rPr>
            </w:pPr>
            <w:r w:rsidRPr="00A64078">
              <w:rPr>
                <w:rFonts w:asciiTheme="majorHAnsi" w:eastAsia="Times New Roman" w:hAnsiTheme="majorHAnsi" w:cs="Times New Roman"/>
                <w:b/>
                <w:color w:val="073763" w:themeColor="accent1" w:themeShade="80"/>
                <w:sz w:val="20"/>
                <w:szCs w:val="20"/>
                <w:lang w:val="es-ES_tradnl" w:eastAsia="es-MX"/>
              </w:rPr>
              <w:t>Evaluación y análisis de la matriz de indicadores para resultados</w:t>
            </w: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71C52480"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P9</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331637FD"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2</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766EB78E"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2</w:t>
            </w:r>
          </w:p>
        </w:tc>
      </w:tr>
      <w:tr w:rsidR="000C5834" w:rsidRPr="00DC4271" w14:paraId="36D948E8"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4C745C45"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2704A1A1"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P10</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77B959CD"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2</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1CB7162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2</w:t>
            </w:r>
          </w:p>
        </w:tc>
      </w:tr>
      <w:tr w:rsidR="000C5834" w:rsidRPr="00DC4271" w14:paraId="7FD9BF97"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48CEC05A"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3EB60EE4"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P11</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696624A1"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2</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0E983299"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2</w:t>
            </w:r>
          </w:p>
        </w:tc>
      </w:tr>
      <w:tr w:rsidR="000C5834" w:rsidRPr="00DC4271" w14:paraId="3C7C4969"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5F9803E8"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65DAC574"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P12</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14D5DBBE"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6B5BD160"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0A8D3397"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07190C9A"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6705200C"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P13</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4AAB5DBA"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2B377B98"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2A60C672"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6600D243"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488F4D33"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P14</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3C9176D8"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338903BA"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65473FA7"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5DA9CF04"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5677B0DB"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P15</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48C8AAAF"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5548CF58"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021D9CFB"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7961DDF4"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3A8CD63F"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P16</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48040B6C"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5E371496"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749B9853"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451BFE88"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5E008DD6"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P17</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564E20D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4</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0E4E804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0</w:t>
            </w:r>
          </w:p>
        </w:tc>
      </w:tr>
      <w:tr w:rsidR="000C5834" w:rsidRPr="00DC4271" w14:paraId="10AC02E2" w14:textId="77777777" w:rsidTr="00DB31E2">
        <w:trPr>
          <w:trHeight w:val="312"/>
          <w:jc w:val="center"/>
        </w:trPr>
        <w:tc>
          <w:tcPr>
            <w:tcW w:w="5665" w:type="dxa"/>
            <w:vMerge/>
            <w:tcBorders>
              <w:left w:val="single" w:sz="4" w:space="0" w:color="073763" w:themeColor="accent1" w:themeShade="80"/>
              <w:right w:val="single" w:sz="4" w:space="0" w:color="auto"/>
            </w:tcBorders>
            <w:shd w:val="clear" w:color="auto" w:fill="F2F2F2" w:themeFill="background1" w:themeFillShade="F2"/>
            <w:noWrap/>
            <w:vAlign w:val="center"/>
            <w:hideMark/>
          </w:tcPr>
          <w:p w14:paraId="102FB060"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hideMark/>
          </w:tcPr>
          <w:p w14:paraId="108E0F0C"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P18</w:t>
            </w:r>
          </w:p>
        </w:tc>
        <w:tc>
          <w:tcPr>
            <w:tcW w:w="1418" w:type="dxa"/>
            <w:tcBorders>
              <w:top w:val="dotted" w:sz="4" w:space="0" w:color="auto"/>
              <w:left w:val="dotted" w:sz="4" w:space="0" w:color="auto"/>
              <w:bottom w:val="dotted" w:sz="4" w:space="0" w:color="auto"/>
              <w:right w:val="dotted" w:sz="4" w:space="0" w:color="auto"/>
            </w:tcBorders>
            <w:noWrap/>
            <w:vAlign w:val="center"/>
            <w:hideMark/>
          </w:tcPr>
          <w:p w14:paraId="34E3ED5E"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3</w:t>
            </w:r>
          </w:p>
        </w:tc>
        <w:tc>
          <w:tcPr>
            <w:tcW w:w="1417" w:type="dxa"/>
            <w:tcBorders>
              <w:top w:val="dotted" w:sz="4" w:space="0" w:color="auto"/>
              <w:left w:val="dotted" w:sz="4" w:space="0" w:color="auto"/>
              <w:bottom w:val="dotted" w:sz="4" w:space="0" w:color="auto"/>
              <w:right w:val="dotted" w:sz="4" w:space="0" w:color="auto"/>
            </w:tcBorders>
            <w:noWrap/>
            <w:vAlign w:val="center"/>
            <w:hideMark/>
          </w:tcPr>
          <w:p w14:paraId="2715F6DB"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4"/>
                <w:lang w:val="es-ES_tradnl" w:eastAsia="es-MX"/>
              </w:rPr>
            </w:pPr>
            <w:r w:rsidRPr="00DC4271">
              <w:rPr>
                <w:rFonts w:asciiTheme="majorHAnsi" w:eastAsia="Times New Roman" w:hAnsiTheme="majorHAnsi" w:cs="Times New Roman"/>
                <w:color w:val="000000"/>
                <w:sz w:val="20"/>
                <w:szCs w:val="24"/>
                <w:lang w:val="es-ES_tradnl" w:eastAsia="es-MX"/>
              </w:rPr>
              <w:t>1</w:t>
            </w:r>
          </w:p>
        </w:tc>
      </w:tr>
      <w:tr w:rsidR="000C5834" w:rsidRPr="00DC4271" w14:paraId="23A6D3F2" w14:textId="77777777" w:rsidTr="00DB31E2">
        <w:trPr>
          <w:trHeight w:val="312"/>
          <w:jc w:val="center"/>
        </w:trPr>
        <w:tc>
          <w:tcPr>
            <w:tcW w:w="5665" w:type="dxa"/>
            <w:vMerge/>
            <w:tcBorders>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31F74AFB"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p>
        </w:tc>
        <w:tc>
          <w:tcPr>
            <w:tcW w:w="709" w:type="dxa"/>
            <w:tcBorders>
              <w:top w:val="dotted" w:sz="4" w:space="0" w:color="auto"/>
              <w:left w:val="single" w:sz="4" w:space="0" w:color="auto"/>
              <w:bottom w:val="dotted" w:sz="4" w:space="0" w:color="auto"/>
              <w:right w:val="dotted" w:sz="4" w:space="0" w:color="auto"/>
            </w:tcBorders>
            <w:noWrap/>
            <w:vAlign w:val="center"/>
          </w:tcPr>
          <w:p w14:paraId="77043F78"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P19</w:t>
            </w:r>
          </w:p>
        </w:tc>
        <w:tc>
          <w:tcPr>
            <w:tcW w:w="2835" w:type="dxa"/>
            <w:gridSpan w:val="2"/>
            <w:tcBorders>
              <w:top w:val="dotted" w:sz="4" w:space="0" w:color="auto"/>
              <w:left w:val="dotted" w:sz="4" w:space="0" w:color="auto"/>
              <w:bottom w:val="dotted" w:sz="4" w:space="0" w:color="auto"/>
              <w:right w:val="dotted" w:sz="4" w:space="0" w:color="auto"/>
            </w:tcBorders>
            <w:noWrap/>
            <w:vAlign w:val="center"/>
          </w:tcPr>
          <w:p w14:paraId="7903D8F3"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A64078">
              <w:rPr>
                <w:rFonts w:asciiTheme="majorHAnsi" w:eastAsia="Times New Roman" w:hAnsiTheme="majorHAnsi" w:cs="Times New Roman"/>
                <w:color w:val="000000"/>
                <w:sz w:val="18"/>
                <w:szCs w:val="20"/>
                <w:lang w:val="es-ES_tradnl" w:eastAsia="es-MX"/>
              </w:rPr>
              <w:t>No procede valoración cuantitativa</w:t>
            </w:r>
          </w:p>
        </w:tc>
      </w:tr>
      <w:tr w:rsidR="000C5834" w:rsidRPr="00DC4271" w14:paraId="72FBCCBB" w14:textId="77777777" w:rsidTr="00DB31E2">
        <w:trPr>
          <w:trHeight w:val="312"/>
          <w:jc w:val="center"/>
        </w:trPr>
        <w:tc>
          <w:tcPr>
            <w:tcW w:w="5665" w:type="dxa"/>
            <w:tcBorders>
              <w:top w:val="single" w:sz="4" w:space="0" w:color="auto"/>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521DB385" w14:textId="77777777" w:rsidR="000C5834" w:rsidRPr="00DC4271" w:rsidRDefault="000C5834"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r w:rsidRPr="00A64078">
              <w:rPr>
                <w:rFonts w:asciiTheme="majorHAnsi" w:eastAsia="Times New Roman" w:hAnsiTheme="majorHAnsi" w:cs="Times New Roman"/>
                <w:b/>
                <w:color w:val="073763" w:themeColor="accent1" w:themeShade="80"/>
                <w:sz w:val="20"/>
                <w:szCs w:val="20"/>
                <w:lang w:val="es-ES_tradnl" w:eastAsia="es-MX"/>
              </w:rPr>
              <w:t>Análisis de posibles complementariedades y coincidencias con otros Programas Presupuestales</w:t>
            </w:r>
          </w:p>
        </w:tc>
        <w:tc>
          <w:tcPr>
            <w:tcW w:w="709" w:type="dxa"/>
            <w:tcBorders>
              <w:top w:val="dotted" w:sz="4" w:space="0" w:color="auto"/>
              <w:left w:val="single" w:sz="4" w:space="0" w:color="auto"/>
              <w:bottom w:val="dotted" w:sz="4" w:space="0" w:color="auto"/>
              <w:right w:val="dotted" w:sz="4" w:space="0" w:color="auto"/>
            </w:tcBorders>
            <w:noWrap/>
            <w:vAlign w:val="center"/>
          </w:tcPr>
          <w:p w14:paraId="587CCF87"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DC4271">
              <w:rPr>
                <w:rFonts w:asciiTheme="majorHAnsi" w:eastAsia="Times New Roman" w:hAnsiTheme="majorHAnsi" w:cs="Times New Roman"/>
                <w:color w:val="000000"/>
                <w:sz w:val="20"/>
                <w:szCs w:val="20"/>
                <w:lang w:val="es-ES_tradnl" w:eastAsia="es-MX"/>
              </w:rPr>
              <w:t>P20</w:t>
            </w:r>
          </w:p>
        </w:tc>
        <w:tc>
          <w:tcPr>
            <w:tcW w:w="2835" w:type="dxa"/>
            <w:gridSpan w:val="2"/>
            <w:tcBorders>
              <w:top w:val="dotted" w:sz="4" w:space="0" w:color="auto"/>
              <w:left w:val="dotted" w:sz="4" w:space="0" w:color="auto"/>
              <w:bottom w:val="dotted" w:sz="4" w:space="0" w:color="auto"/>
              <w:right w:val="dotted" w:sz="4" w:space="0" w:color="auto"/>
            </w:tcBorders>
            <w:noWrap/>
            <w:vAlign w:val="center"/>
          </w:tcPr>
          <w:p w14:paraId="4732628E"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r w:rsidRPr="00A64078">
              <w:rPr>
                <w:rFonts w:asciiTheme="majorHAnsi" w:eastAsia="Times New Roman" w:hAnsiTheme="majorHAnsi" w:cs="Times New Roman"/>
                <w:color w:val="000000"/>
                <w:sz w:val="18"/>
                <w:szCs w:val="20"/>
                <w:lang w:val="es-ES_tradnl" w:eastAsia="es-MX"/>
              </w:rPr>
              <w:t>No procede valoración cuantitativa</w:t>
            </w:r>
          </w:p>
        </w:tc>
      </w:tr>
      <w:tr w:rsidR="000C5834" w:rsidRPr="00DC4271" w14:paraId="16B53482" w14:textId="77777777" w:rsidTr="00DB31E2">
        <w:trPr>
          <w:trHeight w:val="312"/>
          <w:jc w:val="center"/>
        </w:trPr>
        <w:tc>
          <w:tcPr>
            <w:tcW w:w="5665" w:type="dxa"/>
            <w:tcBorders>
              <w:top w:val="single" w:sz="4" w:space="0" w:color="auto"/>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40EA1865" w14:textId="6C50BD4E" w:rsidR="000C5834" w:rsidRPr="00DC4271" w:rsidRDefault="00E8441D"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r>
              <w:rPr>
                <w:rFonts w:asciiTheme="majorHAnsi" w:eastAsia="Times New Roman" w:hAnsiTheme="majorHAnsi" w:cs="Times New Roman"/>
                <w:b/>
                <w:color w:val="073763" w:themeColor="accent1" w:themeShade="80"/>
                <w:sz w:val="20"/>
                <w:szCs w:val="20"/>
                <w:lang w:val="es-ES_tradnl" w:eastAsia="es-MX"/>
              </w:rPr>
              <w:t>Suma</w:t>
            </w:r>
          </w:p>
        </w:tc>
        <w:tc>
          <w:tcPr>
            <w:tcW w:w="709" w:type="dxa"/>
            <w:tcBorders>
              <w:top w:val="dotted" w:sz="4" w:space="0" w:color="auto"/>
              <w:left w:val="single" w:sz="4" w:space="0" w:color="auto"/>
              <w:bottom w:val="dotted" w:sz="4" w:space="0" w:color="auto"/>
              <w:right w:val="dotted" w:sz="4" w:space="0" w:color="auto"/>
            </w:tcBorders>
            <w:noWrap/>
            <w:vAlign w:val="center"/>
          </w:tcPr>
          <w:p w14:paraId="6FB6BB45"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p>
        </w:tc>
        <w:tc>
          <w:tcPr>
            <w:tcW w:w="1418" w:type="dxa"/>
            <w:tcBorders>
              <w:top w:val="dotted" w:sz="4" w:space="0" w:color="auto"/>
              <w:left w:val="dotted" w:sz="4" w:space="0" w:color="auto"/>
              <w:bottom w:val="dotted" w:sz="4" w:space="0" w:color="auto"/>
              <w:right w:val="dotted" w:sz="4" w:space="0" w:color="auto"/>
            </w:tcBorders>
            <w:noWrap/>
            <w:vAlign w:val="center"/>
          </w:tcPr>
          <w:p w14:paraId="503B4B70" w14:textId="06883600" w:rsidR="000C5834" w:rsidRPr="00DC4271" w:rsidRDefault="00E8441D" w:rsidP="00DB31E2">
            <w:pPr>
              <w:spacing w:after="0" w:line="240" w:lineRule="auto"/>
              <w:jc w:val="center"/>
              <w:rPr>
                <w:rFonts w:asciiTheme="majorHAnsi" w:eastAsia="Times New Roman" w:hAnsiTheme="majorHAnsi" w:cs="Times New Roman"/>
                <w:color w:val="000000"/>
                <w:sz w:val="20"/>
                <w:szCs w:val="20"/>
                <w:lang w:val="es-ES_tradnl" w:eastAsia="es-MX"/>
              </w:rPr>
            </w:pPr>
            <w:r>
              <w:rPr>
                <w:rFonts w:asciiTheme="majorHAnsi" w:eastAsia="Times New Roman" w:hAnsiTheme="majorHAnsi" w:cs="Times New Roman"/>
                <w:color w:val="000000"/>
                <w:sz w:val="20"/>
                <w:szCs w:val="20"/>
                <w:lang w:val="es-ES_tradnl" w:eastAsia="es-MX"/>
              </w:rPr>
              <w:t>47</w:t>
            </w:r>
          </w:p>
        </w:tc>
        <w:tc>
          <w:tcPr>
            <w:tcW w:w="1417" w:type="dxa"/>
            <w:tcBorders>
              <w:top w:val="dotted" w:sz="4" w:space="0" w:color="auto"/>
              <w:left w:val="dotted" w:sz="4" w:space="0" w:color="auto"/>
              <w:bottom w:val="dotted" w:sz="4" w:space="0" w:color="auto"/>
              <w:right w:val="dotted" w:sz="4" w:space="0" w:color="auto"/>
            </w:tcBorders>
            <w:vAlign w:val="center"/>
          </w:tcPr>
          <w:p w14:paraId="0DC9EDD1" w14:textId="77777777" w:rsidR="000C5834" w:rsidRPr="00DC4271" w:rsidRDefault="000C5834" w:rsidP="00DB31E2">
            <w:pPr>
              <w:spacing w:after="0" w:line="240" w:lineRule="auto"/>
              <w:jc w:val="center"/>
              <w:rPr>
                <w:rFonts w:asciiTheme="majorHAnsi" w:eastAsia="Times New Roman" w:hAnsiTheme="majorHAnsi" w:cs="Times New Roman"/>
                <w:color w:val="000000"/>
                <w:sz w:val="20"/>
                <w:szCs w:val="20"/>
                <w:lang w:val="es-ES_tradnl" w:eastAsia="es-MX"/>
              </w:rPr>
            </w:pPr>
          </w:p>
        </w:tc>
      </w:tr>
      <w:tr w:rsidR="00E8441D" w:rsidRPr="00DC4271" w14:paraId="10BF0E3E" w14:textId="77777777" w:rsidTr="00DB31E2">
        <w:trPr>
          <w:trHeight w:val="312"/>
          <w:jc w:val="center"/>
        </w:trPr>
        <w:tc>
          <w:tcPr>
            <w:tcW w:w="5665" w:type="dxa"/>
            <w:tcBorders>
              <w:top w:val="single" w:sz="4" w:space="0" w:color="auto"/>
              <w:left w:val="single" w:sz="4" w:space="0" w:color="073763" w:themeColor="accent1" w:themeShade="80"/>
              <w:bottom w:val="single" w:sz="4" w:space="0" w:color="auto"/>
              <w:right w:val="single" w:sz="4" w:space="0" w:color="auto"/>
            </w:tcBorders>
            <w:shd w:val="clear" w:color="auto" w:fill="F2F2F2" w:themeFill="background1" w:themeFillShade="F2"/>
            <w:noWrap/>
            <w:vAlign w:val="center"/>
          </w:tcPr>
          <w:p w14:paraId="31F65627" w14:textId="6559D287" w:rsidR="00E8441D" w:rsidRDefault="00E8441D" w:rsidP="00DB31E2">
            <w:pPr>
              <w:spacing w:after="0" w:line="240" w:lineRule="auto"/>
              <w:jc w:val="center"/>
              <w:rPr>
                <w:rFonts w:asciiTheme="majorHAnsi" w:eastAsia="Times New Roman" w:hAnsiTheme="majorHAnsi" w:cs="Times New Roman"/>
                <w:b/>
                <w:color w:val="073763" w:themeColor="accent1" w:themeShade="80"/>
                <w:sz w:val="20"/>
                <w:szCs w:val="20"/>
                <w:lang w:val="es-ES_tradnl" w:eastAsia="es-MX"/>
              </w:rPr>
            </w:pPr>
            <w:r>
              <w:rPr>
                <w:rFonts w:asciiTheme="majorHAnsi" w:eastAsia="Times New Roman" w:hAnsiTheme="majorHAnsi" w:cs="Times New Roman"/>
                <w:b/>
                <w:color w:val="073763" w:themeColor="accent1" w:themeShade="80"/>
                <w:sz w:val="20"/>
                <w:szCs w:val="20"/>
                <w:lang w:val="es-ES_tradnl" w:eastAsia="es-MX"/>
              </w:rPr>
              <w:t>Valoración Cuantitativa Global</w:t>
            </w:r>
          </w:p>
        </w:tc>
        <w:tc>
          <w:tcPr>
            <w:tcW w:w="709" w:type="dxa"/>
            <w:tcBorders>
              <w:top w:val="dotted" w:sz="4" w:space="0" w:color="auto"/>
              <w:left w:val="single" w:sz="4" w:space="0" w:color="auto"/>
              <w:bottom w:val="dotted" w:sz="4" w:space="0" w:color="auto"/>
              <w:right w:val="dotted" w:sz="4" w:space="0" w:color="auto"/>
            </w:tcBorders>
            <w:noWrap/>
            <w:vAlign w:val="center"/>
          </w:tcPr>
          <w:p w14:paraId="5253E524" w14:textId="77777777" w:rsidR="00E8441D" w:rsidRPr="00DC4271" w:rsidRDefault="00E8441D" w:rsidP="00DB31E2">
            <w:pPr>
              <w:spacing w:after="0" w:line="240" w:lineRule="auto"/>
              <w:jc w:val="center"/>
              <w:rPr>
                <w:rFonts w:asciiTheme="majorHAnsi" w:eastAsia="Times New Roman" w:hAnsiTheme="majorHAnsi" w:cs="Times New Roman"/>
                <w:color w:val="000000"/>
                <w:sz w:val="20"/>
                <w:szCs w:val="20"/>
                <w:lang w:val="es-ES_tradnl" w:eastAsia="es-MX"/>
              </w:rPr>
            </w:pPr>
          </w:p>
        </w:tc>
        <w:tc>
          <w:tcPr>
            <w:tcW w:w="1418" w:type="dxa"/>
            <w:tcBorders>
              <w:top w:val="dotted" w:sz="4" w:space="0" w:color="auto"/>
              <w:left w:val="dotted" w:sz="4" w:space="0" w:color="auto"/>
              <w:bottom w:val="dotted" w:sz="4" w:space="0" w:color="auto"/>
              <w:right w:val="dotted" w:sz="4" w:space="0" w:color="auto"/>
            </w:tcBorders>
            <w:noWrap/>
            <w:vAlign w:val="center"/>
          </w:tcPr>
          <w:p w14:paraId="778A8126" w14:textId="0953D0C2" w:rsidR="00E8441D" w:rsidRDefault="00E8441D" w:rsidP="00DB31E2">
            <w:pPr>
              <w:spacing w:after="0" w:line="240" w:lineRule="auto"/>
              <w:jc w:val="center"/>
              <w:rPr>
                <w:rFonts w:asciiTheme="majorHAnsi" w:eastAsia="Times New Roman" w:hAnsiTheme="majorHAnsi" w:cs="Times New Roman"/>
                <w:color w:val="000000"/>
                <w:sz w:val="20"/>
                <w:szCs w:val="20"/>
                <w:lang w:val="es-ES_tradnl" w:eastAsia="es-MX"/>
              </w:rPr>
            </w:pPr>
            <w:r>
              <w:rPr>
                <w:rFonts w:asciiTheme="majorHAnsi" w:eastAsia="Times New Roman" w:hAnsiTheme="majorHAnsi" w:cs="Times New Roman"/>
                <w:color w:val="000000"/>
                <w:sz w:val="20"/>
                <w:szCs w:val="20"/>
                <w:lang w:val="es-ES_tradnl" w:eastAsia="es-MX"/>
              </w:rPr>
              <w:t>73.4%</w:t>
            </w:r>
          </w:p>
        </w:tc>
        <w:tc>
          <w:tcPr>
            <w:tcW w:w="1417" w:type="dxa"/>
            <w:tcBorders>
              <w:top w:val="dotted" w:sz="4" w:space="0" w:color="auto"/>
              <w:left w:val="dotted" w:sz="4" w:space="0" w:color="auto"/>
              <w:bottom w:val="dotted" w:sz="4" w:space="0" w:color="auto"/>
              <w:right w:val="dotted" w:sz="4" w:space="0" w:color="auto"/>
            </w:tcBorders>
            <w:vAlign w:val="center"/>
          </w:tcPr>
          <w:p w14:paraId="17897E4D" w14:textId="77777777" w:rsidR="00E8441D" w:rsidRPr="00DC4271" w:rsidRDefault="00E8441D" w:rsidP="00DB31E2">
            <w:pPr>
              <w:spacing w:after="0" w:line="240" w:lineRule="auto"/>
              <w:jc w:val="center"/>
              <w:rPr>
                <w:rFonts w:asciiTheme="majorHAnsi" w:eastAsia="Times New Roman" w:hAnsiTheme="majorHAnsi" w:cs="Times New Roman"/>
                <w:color w:val="000000"/>
                <w:sz w:val="20"/>
                <w:szCs w:val="20"/>
                <w:lang w:val="es-ES_tradnl" w:eastAsia="es-MX"/>
              </w:rPr>
            </w:pPr>
          </w:p>
        </w:tc>
      </w:tr>
    </w:tbl>
    <w:p w14:paraId="3C942128" w14:textId="329BC0C2" w:rsidR="000C5834" w:rsidRDefault="000C5834" w:rsidP="002A0CC4"/>
    <w:p w14:paraId="1C3EA068" w14:textId="77777777" w:rsidR="000C5834" w:rsidRPr="00DB31E2" w:rsidRDefault="000C5834" w:rsidP="002A0CC4"/>
    <w:p w14:paraId="72E7AC57" w14:textId="77777777" w:rsidR="00F81FF1" w:rsidRDefault="00F81FF1" w:rsidP="00585A0D">
      <w:pPr>
        <w:jc w:val="both"/>
        <w:rPr>
          <w:szCs w:val="21"/>
          <w:lang w:val="es-ES_tradnl"/>
        </w:rPr>
      </w:pPr>
    </w:p>
    <w:p w14:paraId="7A2FAF11" w14:textId="77777777" w:rsidR="00585A0D" w:rsidRPr="006D6EEE" w:rsidRDefault="00585A0D" w:rsidP="00585A0D">
      <w:pPr>
        <w:jc w:val="both"/>
        <w:rPr>
          <w:szCs w:val="21"/>
          <w:lang w:val="es-ES_tradnl"/>
        </w:rPr>
      </w:pPr>
      <w:r w:rsidRPr="006D6EEE">
        <w:rPr>
          <w:szCs w:val="21"/>
          <w:lang w:val="es-ES_tradnl"/>
        </w:rPr>
        <w:t xml:space="preserve">Con base en la revisión de cada uno de los elementos de la MIR del </w:t>
      </w:r>
      <w:proofErr w:type="spellStart"/>
      <w:r w:rsidRPr="006D6EEE">
        <w:rPr>
          <w:szCs w:val="21"/>
          <w:lang w:val="es-ES_tradnl"/>
        </w:rPr>
        <w:t>Pp</w:t>
      </w:r>
      <w:proofErr w:type="spellEnd"/>
      <w:r w:rsidRPr="006D6EEE">
        <w:rPr>
          <w:szCs w:val="21"/>
          <w:lang w:val="es-ES_tradnl"/>
        </w:rPr>
        <w:t xml:space="preserve"> E022, se obtuvo la siguiente valoración:</w:t>
      </w:r>
    </w:p>
    <w:p w14:paraId="125C1A83" w14:textId="77777777" w:rsidR="00585A0D" w:rsidRPr="00EE6F7C" w:rsidRDefault="00585A0D" w:rsidP="00585A0D">
      <w:pPr>
        <w:jc w:val="both"/>
        <w:rPr>
          <w:sz w:val="20"/>
          <w:szCs w:val="20"/>
          <w:lang w:val="es-ES_tradnl"/>
        </w:rPr>
        <w:sectPr w:rsidR="00585A0D" w:rsidRPr="00EE6F7C" w:rsidSect="00D20741">
          <w:pgSz w:w="12240" w:h="15840" w:code="1"/>
          <w:pgMar w:top="1417" w:right="1701" w:bottom="1985" w:left="1183" w:header="708" w:footer="708" w:gutter="0"/>
          <w:cols w:space="708"/>
          <w:docGrid w:linePitch="360"/>
        </w:sectPr>
      </w:pPr>
    </w:p>
    <w:p w14:paraId="7271C677" w14:textId="77777777" w:rsidR="00585A0D" w:rsidRDefault="00585A0D" w:rsidP="00585A0D">
      <w:pPr>
        <w:pStyle w:val="Epgrafe"/>
        <w:rPr>
          <w:sz w:val="21"/>
          <w:szCs w:val="21"/>
        </w:rPr>
      </w:pPr>
      <w:r w:rsidRPr="00EE6F7C">
        <w:rPr>
          <w:sz w:val="21"/>
          <w:szCs w:val="21"/>
        </w:rPr>
        <w:lastRenderedPageBreak/>
        <w:t>Gráfica</w:t>
      </w:r>
      <w:r w:rsidR="007143A5">
        <w:rPr>
          <w:sz w:val="21"/>
          <w:szCs w:val="21"/>
        </w:rPr>
        <w:t xml:space="preserve"> </w:t>
      </w:r>
      <w:r w:rsidR="00F42D08" w:rsidRPr="00EE6F7C">
        <w:rPr>
          <w:sz w:val="21"/>
          <w:szCs w:val="21"/>
        </w:rPr>
        <w:t>1</w:t>
      </w:r>
      <w:r w:rsidRPr="00EE6F7C">
        <w:rPr>
          <w:sz w:val="21"/>
          <w:szCs w:val="21"/>
        </w:rPr>
        <w:t>. Valoración Final del Programa Presupuestal E022</w:t>
      </w:r>
    </w:p>
    <w:p w14:paraId="11D7A9E3" w14:textId="5A0BC4CF" w:rsidR="003E4E45" w:rsidRDefault="003E4E45" w:rsidP="003E4E45"/>
    <w:p w14:paraId="108A191C" w14:textId="530741AA" w:rsidR="0020502E" w:rsidRDefault="0020502E" w:rsidP="003E4E45">
      <w:r>
        <w:rPr>
          <w:noProof/>
          <w:lang w:eastAsia="es-MX"/>
        </w:rPr>
        <w:drawing>
          <wp:inline distT="0" distB="0" distL="0" distR="0" wp14:anchorId="4394673B" wp14:editId="2818A3B6">
            <wp:extent cx="7898130" cy="3283585"/>
            <wp:effectExtent l="0" t="0" r="762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10EE38" w14:textId="1B6E44EE" w:rsidR="00BD2EDC" w:rsidRDefault="00BD2EDC" w:rsidP="002A0CC4">
      <w:pPr>
        <w:jc w:val="center"/>
      </w:pPr>
      <w:r>
        <w:t xml:space="preserve">Fuente: UNAM-IIS con base en la valoración cuantitativa del </w:t>
      </w:r>
      <w:proofErr w:type="spellStart"/>
      <w:r>
        <w:t>Pp</w:t>
      </w:r>
      <w:proofErr w:type="spellEnd"/>
      <w:r>
        <w:t xml:space="preserve"> E022</w:t>
      </w:r>
    </w:p>
    <w:p w14:paraId="586EF458" w14:textId="4A7F9796" w:rsidR="0020502E" w:rsidRPr="003E4E45" w:rsidRDefault="00BA0B6B" w:rsidP="003E4E45">
      <w:r>
        <w:t xml:space="preserve">De acuerdo a la gráfica anterior, las principales áreas de oportunidad se encuentran en cuanto a la justificación de la </w:t>
      </w:r>
      <w:r w:rsidR="008F08F6">
        <w:t>intervención,</w:t>
      </w:r>
      <w:r>
        <w:t xml:space="preserve"> así como en la definición de población potencial y objetivo.</w:t>
      </w:r>
    </w:p>
    <w:p w14:paraId="199D1740" w14:textId="3DD5184F" w:rsidR="00585A0D" w:rsidRPr="00EE6F7C" w:rsidRDefault="00585A0D" w:rsidP="003E4E45">
      <w:pPr>
        <w:jc w:val="center"/>
        <w:rPr>
          <w:sz w:val="20"/>
          <w:szCs w:val="20"/>
          <w:lang w:val="es-ES_tradnl"/>
        </w:rPr>
      </w:pPr>
    </w:p>
    <w:p w14:paraId="40D644E6" w14:textId="77777777" w:rsidR="004C088F" w:rsidRDefault="004C088F" w:rsidP="00585A0D">
      <w:pPr>
        <w:jc w:val="both"/>
        <w:rPr>
          <w:sz w:val="20"/>
          <w:szCs w:val="20"/>
          <w:lang w:val="es-ES_tradnl"/>
        </w:rPr>
      </w:pPr>
    </w:p>
    <w:p w14:paraId="771DF668" w14:textId="77777777" w:rsidR="004C088F" w:rsidRDefault="004C088F" w:rsidP="00585A0D">
      <w:pPr>
        <w:jc w:val="both"/>
        <w:rPr>
          <w:sz w:val="20"/>
          <w:szCs w:val="20"/>
          <w:lang w:val="es-ES_tradnl"/>
        </w:rPr>
      </w:pPr>
    </w:p>
    <w:p w14:paraId="5382EAB1" w14:textId="77777777" w:rsidR="004C088F" w:rsidRDefault="004C088F" w:rsidP="00585A0D">
      <w:pPr>
        <w:jc w:val="both"/>
        <w:rPr>
          <w:sz w:val="20"/>
          <w:szCs w:val="20"/>
          <w:lang w:val="es-ES_tradnl"/>
        </w:rPr>
      </w:pPr>
    </w:p>
    <w:p w14:paraId="045C7046" w14:textId="77777777" w:rsidR="004C088F" w:rsidRDefault="004C088F" w:rsidP="004C088F">
      <w:pPr>
        <w:pStyle w:val="Epgrafe"/>
        <w:rPr>
          <w:sz w:val="21"/>
          <w:szCs w:val="21"/>
        </w:rPr>
      </w:pPr>
      <w:r w:rsidRPr="005F2B46">
        <w:rPr>
          <w:sz w:val="21"/>
          <w:szCs w:val="21"/>
        </w:rPr>
        <w:lastRenderedPageBreak/>
        <w:t>Gráfica</w:t>
      </w:r>
      <w:r>
        <w:rPr>
          <w:sz w:val="21"/>
          <w:szCs w:val="21"/>
        </w:rPr>
        <w:t xml:space="preserve"> 2</w:t>
      </w:r>
      <w:r w:rsidRPr="005F2B46">
        <w:rPr>
          <w:sz w:val="21"/>
          <w:szCs w:val="21"/>
        </w:rPr>
        <w:t>. Valoración Final del Programa Presupuestal E022</w:t>
      </w:r>
    </w:p>
    <w:p w14:paraId="694BE1E1" w14:textId="1278A256" w:rsidR="003E4E45" w:rsidRPr="003E4E45" w:rsidRDefault="00BD2EDC" w:rsidP="002A0CC4">
      <w:pPr>
        <w:jc w:val="center"/>
      </w:pPr>
      <w:r>
        <w:rPr>
          <w:noProof/>
          <w:lang w:eastAsia="es-MX"/>
        </w:rPr>
        <w:drawing>
          <wp:inline distT="0" distB="0" distL="0" distR="0" wp14:anchorId="38F88240" wp14:editId="095C4E97">
            <wp:extent cx="6311612" cy="3910158"/>
            <wp:effectExtent l="0" t="0" r="13335" b="146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CE740D" w14:textId="77777777" w:rsidR="00035D9C" w:rsidRPr="00F85BBD" w:rsidRDefault="00035D9C" w:rsidP="00035D9C">
      <w:pPr>
        <w:jc w:val="center"/>
        <w:rPr>
          <w:i/>
          <w:sz w:val="20"/>
          <w:szCs w:val="20"/>
          <w:lang w:val="es-ES_tradnl"/>
        </w:rPr>
      </w:pPr>
      <w:r w:rsidRPr="00F85BBD">
        <w:rPr>
          <w:b/>
          <w:i/>
          <w:sz w:val="20"/>
          <w:szCs w:val="20"/>
          <w:lang w:val="es-ES_tradnl"/>
        </w:rPr>
        <w:t xml:space="preserve">Fuente: </w:t>
      </w:r>
      <w:r w:rsidRPr="00F85BBD">
        <w:rPr>
          <w:i/>
          <w:sz w:val="20"/>
          <w:szCs w:val="20"/>
          <w:lang w:val="es-ES_tradnl"/>
        </w:rPr>
        <w:t xml:space="preserve">UNAM-IIS con base en las valoraciones de cada una de las preguntas de los </w:t>
      </w:r>
      <w:proofErr w:type="spellStart"/>
      <w:r w:rsidRPr="00F85BBD">
        <w:rPr>
          <w:i/>
          <w:sz w:val="20"/>
          <w:szCs w:val="20"/>
          <w:lang w:val="es-ES_tradnl"/>
        </w:rPr>
        <w:t>TdR</w:t>
      </w:r>
      <w:proofErr w:type="spellEnd"/>
    </w:p>
    <w:p w14:paraId="761ECB9B" w14:textId="77777777" w:rsidR="00585A0D" w:rsidRPr="00EE6F7C" w:rsidRDefault="00585A0D" w:rsidP="00585A0D">
      <w:pPr>
        <w:jc w:val="both"/>
        <w:rPr>
          <w:sz w:val="20"/>
          <w:szCs w:val="20"/>
          <w:lang w:val="es-ES_tradnl"/>
        </w:rPr>
      </w:pPr>
    </w:p>
    <w:p w14:paraId="1675F2C5" w14:textId="199CAEED" w:rsidR="00585A0D" w:rsidRPr="006D6EEE" w:rsidRDefault="00585A0D" w:rsidP="00585A0D">
      <w:pPr>
        <w:jc w:val="both"/>
        <w:rPr>
          <w:szCs w:val="21"/>
          <w:lang w:val="es-ES_tradnl"/>
        </w:rPr>
      </w:pPr>
      <w:r w:rsidRPr="006D6EEE">
        <w:rPr>
          <w:szCs w:val="21"/>
          <w:lang w:val="es-ES_tradnl"/>
        </w:rPr>
        <w:t xml:space="preserve">De acuerdo a los resultados de </w:t>
      </w:r>
      <w:r w:rsidR="001C0B48" w:rsidRPr="006D6EEE">
        <w:rPr>
          <w:szCs w:val="21"/>
          <w:lang w:val="es-ES_tradnl"/>
        </w:rPr>
        <w:t>la</w:t>
      </w:r>
      <w:r w:rsidRPr="006D6EEE">
        <w:rPr>
          <w:szCs w:val="21"/>
          <w:lang w:val="es-ES_tradnl"/>
        </w:rPr>
        <w:t xml:space="preserve"> Evaluación de Diseño, el </w:t>
      </w:r>
      <w:proofErr w:type="spellStart"/>
      <w:r w:rsidR="00F42D08" w:rsidRPr="006D6EEE">
        <w:rPr>
          <w:szCs w:val="21"/>
          <w:lang w:val="es-ES_tradnl"/>
        </w:rPr>
        <w:t>Pp</w:t>
      </w:r>
      <w:proofErr w:type="spellEnd"/>
      <w:r w:rsidRPr="006D6EEE">
        <w:rPr>
          <w:szCs w:val="21"/>
          <w:lang w:val="es-ES_tradnl"/>
        </w:rPr>
        <w:t xml:space="preserve"> obtuvo una valoración de 4</w:t>
      </w:r>
      <w:r w:rsidR="00BD2EDC">
        <w:rPr>
          <w:szCs w:val="21"/>
          <w:lang w:val="es-ES_tradnl"/>
        </w:rPr>
        <w:t>7</w:t>
      </w:r>
      <w:r w:rsidRPr="006D6EEE">
        <w:rPr>
          <w:szCs w:val="21"/>
          <w:lang w:val="es-ES_tradnl"/>
        </w:rPr>
        <w:t xml:space="preserve"> de 64 puntos, lo cual representa un nivel de </w:t>
      </w:r>
      <w:r w:rsidR="00BD2EDC">
        <w:rPr>
          <w:szCs w:val="21"/>
          <w:lang w:val="es-ES_tradnl"/>
        </w:rPr>
        <w:t>73</w:t>
      </w:r>
      <w:r w:rsidRPr="006D6EEE">
        <w:rPr>
          <w:szCs w:val="21"/>
          <w:lang w:val="es-ES_tradnl"/>
        </w:rPr>
        <w:t xml:space="preserve">% de cumplimiento. El </w:t>
      </w:r>
      <w:proofErr w:type="spellStart"/>
      <w:r w:rsidRPr="006D6EEE">
        <w:rPr>
          <w:szCs w:val="21"/>
          <w:lang w:val="es-ES_tradnl"/>
        </w:rPr>
        <w:t>Pp</w:t>
      </w:r>
      <w:proofErr w:type="spellEnd"/>
      <w:r w:rsidRPr="006D6EEE">
        <w:rPr>
          <w:szCs w:val="21"/>
          <w:lang w:val="es-ES_tradnl"/>
        </w:rPr>
        <w:t xml:space="preserve"> E022 presenta áreas de oportunidad en cuanto al diseño su MIR como un elemento de planeación estratégica. Entre las áreas más relevantes que pueden mejorar su diseño se encuentran:</w:t>
      </w:r>
    </w:p>
    <w:p w14:paraId="45EF33FA" w14:textId="77777777" w:rsidR="00DC4271" w:rsidRDefault="00585A0D" w:rsidP="00585A0D">
      <w:pPr>
        <w:pStyle w:val="Prrafodelista"/>
        <w:numPr>
          <w:ilvl w:val="0"/>
          <w:numId w:val="37"/>
        </w:numPr>
        <w:jc w:val="both"/>
        <w:rPr>
          <w:color w:val="auto"/>
          <w:szCs w:val="21"/>
          <w:lang w:val="es-ES_tradnl"/>
        </w:rPr>
      </w:pPr>
      <w:r w:rsidRPr="006D6EEE">
        <w:rPr>
          <w:color w:val="auto"/>
          <w:szCs w:val="21"/>
          <w:lang w:val="es-ES_tradnl"/>
        </w:rPr>
        <w:t xml:space="preserve">El impacto del </w:t>
      </w:r>
      <w:proofErr w:type="spellStart"/>
      <w:r w:rsidR="00F42D08" w:rsidRPr="006D6EEE">
        <w:rPr>
          <w:color w:val="auto"/>
          <w:szCs w:val="21"/>
          <w:lang w:val="es-ES_tradnl"/>
        </w:rPr>
        <w:t>Pp</w:t>
      </w:r>
      <w:proofErr w:type="spellEnd"/>
      <w:r w:rsidRPr="006D6EEE">
        <w:rPr>
          <w:color w:val="auto"/>
          <w:szCs w:val="21"/>
          <w:lang w:val="es-ES_tradnl"/>
        </w:rPr>
        <w:t xml:space="preserve"> en </w:t>
      </w:r>
      <w:r w:rsidR="006575F7" w:rsidRPr="006575F7">
        <w:rPr>
          <w:color w:val="auto"/>
          <w:szCs w:val="21"/>
          <w:lang w:val="es-ES_tradnl"/>
        </w:rPr>
        <w:t xml:space="preserve">la </w:t>
      </w:r>
      <w:r w:rsidR="006575F7" w:rsidRPr="00D20741">
        <w:rPr>
          <w:color w:val="auto"/>
          <w:szCs w:val="21"/>
          <w:lang w:val="es-ES_tradnl"/>
        </w:rPr>
        <w:t>población</w:t>
      </w:r>
      <w:r w:rsidR="00B12136" w:rsidRPr="00D20741">
        <w:rPr>
          <w:color w:val="auto"/>
          <w:szCs w:val="21"/>
          <w:lang w:val="es-ES_tradnl"/>
        </w:rPr>
        <w:t xml:space="preserve"> objetivo</w:t>
      </w:r>
      <w:r w:rsidRPr="006575F7">
        <w:rPr>
          <w:color w:val="auto"/>
          <w:szCs w:val="21"/>
          <w:lang w:val="es-ES_tradnl"/>
        </w:rPr>
        <w:t>,</w:t>
      </w:r>
      <w:r w:rsidRPr="006D6EEE">
        <w:rPr>
          <w:color w:val="auto"/>
          <w:szCs w:val="21"/>
          <w:lang w:val="es-ES_tradnl"/>
        </w:rPr>
        <w:t xml:space="preserve"> ya que no se tienen elementos que permitan cuantificar el impacto de la operación de la infraestructura ferroviaria asignada e impuesta al FIT.</w:t>
      </w:r>
    </w:p>
    <w:p w14:paraId="04A9D172" w14:textId="77777777" w:rsidR="00DC4271" w:rsidRDefault="00DC4271" w:rsidP="00585A0D">
      <w:pPr>
        <w:pStyle w:val="Prrafodelista"/>
        <w:numPr>
          <w:ilvl w:val="0"/>
          <w:numId w:val="37"/>
        </w:numPr>
        <w:jc w:val="both"/>
        <w:rPr>
          <w:color w:val="auto"/>
          <w:szCs w:val="21"/>
          <w:lang w:val="es-ES_tradnl"/>
        </w:rPr>
        <w:sectPr w:rsidR="00DC4271" w:rsidSect="00D20741">
          <w:pgSz w:w="15840" w:h="12240" w:orient="landscape" w:code="1"/>
          <w:pgMar w:top="1183" w:right="1417" w:bottom="1701" w:left="1985" w:header="708" w:footer="708" w:gutter="0"/>
          <w:cols w:space="708"/>
          <w:docGrid w:linePitch="360"/>
        </w:sectPr>
      </w:pPr>
    </w:p>
    <w:p w14:paraId="01D4AACE" w14:textId="77777777" w:rsidR="00585A0D" w:rsidRPr="00DC4271" w:rsidRDefault="00585A0D" w:rsidP="00DC4271">
      <w:pPr>
        <w:pStyle w:val="Prrafodelista"/>
        <w:numPr>
          <w:ilvl w:val="0"/>
          <w:numId w:val="37"/>
        </w:numPr>
        <w:jc w:val="both"/>
        <w:rPr>
          <w:color w:val="auto"/>
          <w:szCs w:val="21"/>
          <w:lang w:val="es-ES_tradnl"/>
        </w:rPr>
      </w:pPr>
      <w:r w:rsidRPr="00DC4271">
        <w:rPr>
          <w:color w:val="auto"/>
          <w:szCs w:val="21"/>
          <w:lang w:val="es-ES_tradnl"/>
        </w:rPr>
        <w:lastRenderedPageBreak/>
        <w:t>En cuanto a la MIR, se recomienda poder separar los Componentes para que cada uno de ellos indique un servicio que presta el Pp.</w:t>
      </w:r>
    </w:p>
    <w:p w14:paraId="56A950A4" w14:textId="77777777" w:rsidR="00585A0D" w:rsidRDefault="00585A0D" w:rsidP="00585A0D">
      <w:pPr>
        <w:pStyle w:val="Prrafodelista"/>
        <w:numPr>
          <w:ilvl w:val="0"/>
          <w:numId w:val="37"/>
        </w:numPr>
        <w:jc w:val="both"/>
        <w:rPr>
          <w:color w:val="auto"/>
          <w:szCs w:val="21"/>
          <w:lang w:val="es-ES_tradnl"/>
        </w:rPr>
      </w:pPr>
      <w:r w:rsidRPr="006D6EEE">
        <w:rPr>
          <w:color w:val="auto"/>
          <w:szCs w:val="21"/>
          <w:lang w:val="es-ES_tradnl"/>
        </w:rPr>
        <w:t xml:space="preserve">De igual forma, se recomienda que se detallen de forma específica las </w:t>
      </w:r>
      <w:r w:rsidR="00F42D08" w:rsidRPr="006D6EEE">
        <w:rPr>
          <w:color w:val="auto"/>
          <w:szCs w:val="21"/>
          <w:lang w:val="es-ES_tradnl"/>
        </w:rPr>
        <w:t>A</w:t>
      </w:r>
      <w:r w:rsidRPr="006D6EEE">
        <w:rPr>
          <w:color w:val="auto"/>
          <w:szCs w:val="21"/>
          <w:lang w:val="es-ES_tradnl"/>
        </w:rPr>
        <w:t>ctividades, lo que permitiría poder medir de mejor manera su desempeño.</w:t>
      </w:r>
    </w:p>
    <w:p w14:paraId="38877913" w14:textId="77777777" w:rsidR="001C0B48" w:rsidRDefault="001C0B48" w:rsidP="00DC4271">
      <w:pPr>
        <w:pStyle w:val="Prrafodelista"/>
        <w:ind w:firstLine="0"/>
        <w:jc w:val="both"/>
        <w:rPr>
          <w:color w:val="auto"/>
          <w:szCs w:val="21"/>
          <w:lang w:val="es-ES_tradnl"/>
        </w:rPr>
        <w:sectPr w:rsidR="001C0B48" w:rsidSect="00D20741">
          <w:pgSz w:w="12240" w:h="15840" w:code="1"/>
          <w:pgMar w:top="1985" w:right="1183" w:bottom="1417" w:left="1701" w:header="708" w:footer="708" w:gutter="0"/>
          <w:cols w:space="708"/>
          <w:docGrid w:linePitch="360"/>
        </w:sectPr>
      </w:pPr>
    </w:p>
    <w:p w14:paraId="403CA20C" w14:textId="77777777" w:rsidR="00B4368C" w:rsidRPr="00EE6F7C" w:rsidRDefault="00B4368C" w:rsidP="00B4368C">
      <w:pPr>
        <w:pStyle w:val="Ttulo2"/>
        <w:rPr>
          <w:lang w:val="es-ES_tradnl"/>
        </w:rPr>
      </w:pPr>
      <w:bookmarkStart w:id="16" w:name="_Toc464762199"/>
      <w:r w:rsidRPr="00EE6F7C">
        <w:rPr>
          <w:lang w:val="es-ES_tradnl"/>
        </w:rPr>
        <w:lastRenderedPageBreak/>
        <w:t>Análisis de Fortalezas, Oportunidades, Debilidades y Amenazas</w:t>
      </w:r>
      <w:bookmarkEnd w:id="16"/>
    </w:p>
    <w:p w14:paraId="71217F85" w14:textId="77777777" w:rsidR="00B4368C" w:rsidRPr="00EE6F7C" w:rsidRDefault="00B4368C" w:rsidP="008F6B1E">
      <w:pPr>
        <w:tabs>
          <w:tab w:val="center" w:pos="4678"/>
        </w:tabs>
        <w:rPr>
          <w:lang w:val="es-ES_tradnl"/>
        </w:rPr>
      </w:pPr>
    </w:p>
    <w:p w14:paraId="2D26175D" w14:textId="77777777" w:rsidR="009B5A52" w:rsidRPr="00EE6F7C" w:rsidRDefault="009B5A52" w:rsidP="009B5A52">
      <w:pPr>
        <w:pStyle w:val="Epgrafe"/>
      </w:pPr>
      <w:r w:rsidRPr="00EE6F7C">
        <w:t xml:space="preserve">Tabla </w:t>
      </w:r>
      <w:r w:rsidR="004C088F">
        <w:t>50</w:t>
      </w:r>
      <w:r w:rsidRPr="00EE6F7C">
        <w:t>. Análisis de Fortalezas, Oportunidades, Debilidades y Amenazas del Programa Presupuestal E022</w:t>
      </w:r>
    </w:p>
    <w:tbl>
      <w:tblPr>
        <w:tblStyle w:val="Tablaconcuadrcula"/>
        <w:tblW w:w="0" w:type="auto"/>
        <w:tblLook w:val="04A0" w:firstRow="1" w:lastRow="0" w:firstColumn="1" w:lastColumn="0" w:noHBand="0" w:noVBand="1"/>
      </w:tblPr>
      <w:tblGrid>
        <w:gridCol w:w="2181"/>
        <w:gridCol w:w="1378"/>
        <w:gridCol w:w="1509"/>
        <w:gridCol w:w="4278"/>
      </w:tblGrid>
      <w:tr w:rsidR="003F698E" w:rsidRPr="00EE6F7C" w14:paraId="61A71334" w14:textId="77777777" w:rsidTr="005F653A">
        <w:trPr>
          <w:tblHeader/>
        </w:trPr>
        <w:tc>
          <w:tcPr>
            <w:tcW w:w="2181" w:type="dxa"/>
            <w:shd w:val="clear" w:color="auto" w:fill="0B5294" w:themeFill="accent1" w:themeFillShade="BF"/>
            <w:vAlign w:val="center"/>
          </w:tcPr>
          <w:p w14:paraId="295B22FA" w14:textId="77777777" w:rsidR="003F698E" w:rsidRPr="004C088F" w:rsidRDefault="003F698E" w:rsidP="00246B62">
            <w:pPr>
              <w:jc w:val="center"/>
              <w:rPr>
                <w:rFonts w:ascii="Trebuchet MS" w:hAnsi="Trebuchet MS"/>
                <w:b/>
                <w:color w:val="FFFFFF" w:themeColor="background1"/>
                <w:lang w:val="es-ES_tradnl"/>
              </w:rPr>
            </w:pPr>
            <w:r w:rsidRPr="004C088F">
              <w:rPr>
                <w:rFonts w:ascii="Trebuchet MS" w:hAnsi="Trebuchet MS"/>
                <w:b/>
                <w:color w:val="FFFFFF" w:themeColor="background1"/>
                <w:lang w:val="es-ES_tradnl"/>
              </w:rPr>
              <w:t>Tema de Evaluación de Diseño</w:t>
            </w:r>
          </w:p>
        </w:tc>
        <w:tc>
          <w:tcPr>
            <w:tcW w:w="1378" w:type="dxa"/>
            <w:shd w:val="clear" w:color="auto" w:fill="0B5294" w:themeFill="accent1" w:themeFillShade="BF"/>
            <w:vAlign w:val="center"/>
          </w:tcPr>
          <w:p w14:paraId="2859A2A5" w14:textId="77777777" w:rsidR="003F698E" w:rsidRPr="000B05D2" w:rsidRDefault="003F698E" w:rsidP="00246B62">
            <w:pPr>
              <w:jc w:val="center"/>
              <w:rPr>
                <w:rFonts w:ascii="Trebuchet MS" w:hAnsi="Trebuchet MS"/>
                <w:b/>
                <w:color w:val="FFFFFF" w:themeColor="background1"/>
                <w:lang w:val="es-ES_tradnl"/>
              </w:rPr>
            </w:pPr>
            <w:r w:rsidRPr="000B05D2">
              <w:rPr>
                <w:rFonts w:ascii="Trebuchet MS" w:hAnsi="Trebuchet MS"/>
                <w:b/>
                <w:color w:val="FFFFFF" w:themeColor="background1"/>
                <w:lang w:val="es-ES_tradnl"/>
              </w:rPr>
              <w:t>FODA</w:t>
            </w:r>
          </w:p>
        </w:tc>
        <w:tc>
          <w:tcPr>
            <w:tcW w:w="1509" w:type="dxa"/>
            <w:shd w:val="clear" w:color="auto" w:fill="0B5294" w:themeFill="accent1" w:themeFillShade="BF"/>
            <w:vAlign w:val="center"/>
          </w:tcPr>
          <w:p w14:paraId="11C154E8" w14:textId="77777777" w:rsidR="003F698E" w:rsidRPr="00316D00" w:rsidRDefault="003F698E" w:rsidP="00246B62">
            <w:pPr>
              <w:jc w:val="center"/>
              <w:rPr>
                <w:rFonts w:ascii="Trebuchet MS" w:hAnsi="Trebuchet MS"/>
                <w:b/>
                <w:color w:val="FFFFFF" w:themeColor="background1"/>
                <w:lang w:val="es-ES_tradnl"/>
              </w:rPr>
            </w:pPr>
            <w:r w:rsidRPr="00316D00">
              <w:rPr>
                <w:rFonts w:ascii="Trebuchet MS" w:hAnsi="Trebuchet MS"/>
                <w:b/>
                <w:color w:val="FFFFFF" w:themeColor="background1"/>
                <w:lang w:val="es-ES_tradnl"/>
              </w:rPr>
              <w:t>Referencia (Pregunta)</w:t>
            </w:r>
          </w:p>
        </w:tc>
        <w:tc>
          <w:tcPr>
            <w:tcW w:w="4278" w:type="dxa"/>
            <w:shd w:val="clear" w:color="auto" w:fill="0B5294" w:themeFill="accent1" w:themeFillShade="BF"/>
            <w:vAlign w:val="center"/>
          </w:tcPr>
          <w:p w14:paraId="40E30E44" w14:textId="77777777" w:rsidR="003F698E" w:rsidRPr="00EE6F7C" w:rsidRDefault="003F698E" w:rsidP="00246B62">
            <w:pPr>
              <w:jc w:val="center"/>
              <w:rPr>
                <w:rFonts w:ascii="Trebuchet MS" w:hAnsi="Trebuchet MS"/>
                <w:b/>
                <w:color w:val="FFFFFF" w:themeColor="background1"/>
                <w:lang w:val="es-ES_tradnl"/>
              </w:rPr>
            </w:pPr>
            <w:r w:rsidRPr="00EE6F7C">
              <w:rPr>
                <w:rFonts w:ascii="Trebuchet MS" w:hAnsi="Trebuchet MS"/>
                <w:b/>
                <w:color w:val="FFFFFF" w:themeColor="background1"/>
                <w:lang w:val="es-ES_tradnl"/>
              </w:rPr>
              <w:t>Recomendación</w:t>
            </w:r>
          </w:p>
        </w:tc>
      </w:tr>
      <w:tr w:rsidR="003F698E" w:rsidRPr="00EE6F7C" w14:paraId="36D31879" w14:textId="77777777" w:rsidTr="005F653A">
        <w:tc>
          <w:tcPr>
            <w:tcW w:w="9346" w:type="dxa"/>
            <w:gridSpan w:val="4"/>
            <w:shd w:val="clear" w:color="auto" w:fill="90C5F6" w:themeFill="accent1" w:themeFillTint="66"/>
            <w:vAlign w:val="center"/>
          </w:tcPr>
          <w:p w14:paraId="61989D30" w14:textId="77777777" w:rsidR="003F698E" w:rsidRPr="00EE6F7C" w:rsidRDefault="003F698E" w:rsidP="00246B62">
            <w:pPr>
              <w:jc w:val="center"/>
              <w:rPr>
                <w:rFonts w:ascii="Trebuchet MS" w:hAnsi="Trebuchet MS"/>
                <w:b/>
                <w:color w:val="073763" w:themeColor="accent1" w:themeShade="80"/>
                <w:lang w:val="es-ES_tradnl"/>
              </w:rPr>
            </w:pPr>
            <w:r w:rsidRPr="00EE6F7C">
              <w:rPr>
                <w:rFonts w:ascii="Trebuchet MS" w:hAnsi="Trebuchet MS"/>
                <w:b/>
                <w:color w:val="073763" w:themeColor="accent1" w:themeShade="80"/>
                <w:lang w:val="es-ES_tradnl"/>
              </w:rPr>
              <w:t>Fortaleza y Oportunidad</w:t>
            </w:r>
          </w:p>
        </w:tc>
      </w:tr>
      <w:tr w:rsidR="005F653A" w:rsidRPr="00EE6F7C" w14:paraId="474A817F" w14:textId="77777777" w:rsidTr="0099176E">
        <w:trPr>
          <w:trHeight w:val="263"/>
        </w:trPr>
        <w:tc>
          <w:tcPr>
            <w:tcW w:w="2181"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B5EB239" w14:textId="77777777" w:rsidR="005F653A" w:rsidRPr="00EE6F7C" w:rsidRDefault="005F653A" w:rsidP="005F653A">
            <w:pPr>
              <w:rPr>
                <w:rFonts w:ascii="Trebuchet MS" w:hAnsi="Trebuchet MS"/>
                <w:sz w:val="20"/>
                <w:lang w:val="es-ES_tradnl"/>
              </w:rPr>
            </w:pPr>
            <w:r w:rsidRPr="00EE6F7C">
              <w:rPr>
                <w:rFonts w:ascii="Trebuchet MS" w:hAnsi="Trebuchet MS"/>
                <w:sz w:val="20"/>
                <w:lang w:val="es-ES_tradnl"/>
              </w:rPr>
              <w:t xml:space="preserve">Alineación del </w:t>
            </w:r>
            <w:proofErr w:type="spellStart"/>
            <w:r w:rsidRPr="00EE6F7C">
              <w:rPr>
                <w:rFonts w:ascii="Trebuchet MS" w:hAnsi="Trebuchet MS"/>
                <w:sz w:val="20"/>
                <w:lang w:val="es-ES_tradnl"/>
              </w:rPr>
              <w:t>Pp</w:t>
            </w:r>
            <w:proofErr w:type="spellEnd"/>
          </w:p>
        </w:tc>
        <w:tc>
          <w:tcPr>
            <w:tcW w:w="1378"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AE80D7F" w14:textId="77777777" w:rsidR="005F653A" w:rsidRPr="00EE6F7C" w:rsidRDefault="005F653A" w:rsidP="005F653A">
            <w:pPr>
              <w:jc w:val="center"/>
              <w:rPr>
                <w:rFonts w:ascii="Trebuchet MS" w:hAnsi="Trebuchet MS"/>
                <w:sz w:val="20"/>
                <w:lang w:val="es-ES_tradnl"/>
              </w:rPr>
            </w:pPr>
            <w:r w:rsidRPr="00EE6F7C">
              <w:rPr>
                <w:rFonts w:ascii="Trebuchet MS" w:hAnsi="Trebuchet MS"/>
                <w:sz w:val="20"/>
                <w:lang w:val="es-ES_tradnl"/>
              </w:rPr>
              <w:t>Fortaleza</w:t>
            </w:r>
          </w:p>
        </w:tc>
        <w:tc>
          <w:tcPr>
            <w:tcW w:w="1509"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135AA458" w14:textId="77777777" w:rsidR="005F653A" w:rsidRPr="00EE6F7C" w:rsidRDefault="005F653A" w:rsidP="005F653A">
            <w:pPr>
              <w:jc w:val="center"/>
              <w:rPr>
                <w:rFonts w:ascii="Trebuchet MS" w:hAnsi="Trebuchet MS"/>
                <w:sz w:val="28"/>
                <w:lang w:val="es-ES_tradnl"/>
              </w:rPr>
            </w:pPr>
            <w:r w:rsidRPr="00EE6F7C">
              <w:rPr>
                <w:rFonts w:ascii="Trebuchet MS" w:hAnsi="Trebuchet MS"/>
                <w:sz w:val="36"/>
                <w:lang w:val="es-ES_tradnl"/>
              </w:rPr>
              <w:t>5</w:t>
            </w:r>
          </w:p>
        </w:tc>
        <w:tc>
          <w:tcPr>
            <w:tcW w:w="4278"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175F8A54" w14:textId="77777777" w:rsidR="005F653A" w:rsidRPr="006B0A56" w:rsidRDefault="005F653A" w:rsidP="003D28C0">
            <w:pPr>
              <w:spacing w:after="120"/>
              <w:rPr>
                <w:rFonts w:ascii="Trebuchet MS" w:hAnsi="Trebuchet MS"/>
                <w:sz w:val="20"/>
                <w:lang w:val="es-ES_tradnl"/>
              </w:rPr>
            </w:pPr>
            <w:r w:rsidRPr="00EE6F7C">
              <w:rPr>
                <w:rFonts w:ascii="Trebuchet MS" w:hAnsi="Trebuchet MS"/>
                <w:sz w:val="20"/>
                <w:lang w:val="es-ES_tradnl"/>
              </w:rPr>
              <w:t xml:space="preserve">El </w:t>
            </w:r>
            <w:proofErr w:type="spellStart"/>
            <w:r w:rsidR="00F42D08" w:rsidRPr="00EE6F7C">
              <w:rPr>
                <w:rFonts w:ascii="Trebuchet MS" w:hAnsi="Trebuchet MS"/>
                <w:sz w:val="20"/>
                <w:lang w:val="es-ES_tradnl"/>
              </w:rPr>
              <w:t>Pp</w:t>
            </w:r>
            <w:proofErr w:type="spellEnd"/>
            <w:r w:rsidRPr="004C088F">
              <w:rPr>
                <w:rFonts w:ascii="Trebuchet MS" w:hAnsi="Trebuchet MS"/>
                <w:sz w:val="20"/>
                <w:lang w:val="es-ES_tradnl"/>
              </w:rPr>
              <w:t xml:space="preserve"> establece claramente su proceso de alineación al PSCT 2013-2018</w:t>
            </w:r>
            <w:r w:rsidR="00F42D08" w:rsidRPr="000B05D2">
              <w:rPr>
                <w:rFonts w:ascii="Trebuchet MS" w:hAnsi="Trebuchet MS"/>
                <w:sz w:val="20"/>
                <w:lang w:val="es-ES_tradnl"/>
              </w:rPr>
              <w:t>.</w:t>
            </w:r>
          </w:p>
        </w:tc>
      </w:tr>
      <w:tr w:rsidR="005F653A" w:rsidRPr="00EE6F7C" w14:paraId="13D97974" w14:textId="77777777" w:rsidTr="0099176E">
        <w:trPr>
          <w:trHeight w:val="263"/>
        </w:trPr>
        <w:tc>
          <w:tcPr>
            <w:tcW w:w="2181"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1056BBD5" w14:textId="77777777" w:rsidR="005F653A" w:rsidRPr="00EE6F7C" w:rsidRDefault="00A633C8" w:rsidP="005F653A">
            <w:pPr>
              <w:rPr>
                <w:rFonts w:ascii="Trebuchet MS" w:hAnsi="Trebuchet MS"/>
                <w:sz w:val="20"/>
                <w:lang w:val="es-ES_tradnl"/>
              </w:rPr>
            </w:pPr>
            <w:r w:rsidRPr="00EE6F7C">
              <w:rPr>
                <w:rFonts w:ascii="Trebuchet MS" w:hAnsi="Trebuchet MS"/>
                <w:sz w:val="20"/>
                <w:lang w:val="es-ES_tradnl"/>
              </w:rPr>
              <w:t>Matriz de Indicadores para Resultados</w:t>
            </w:r>
          </w:p>
        </w:tc>
        <w:tc>
          <w:tcPr>
            <w:tcW w:w="1378"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A7093EC" w14:textId="77777777" w:rsidR="005F653A" w:rsidRPr="00EE6F7C" w:rsidRDefault="00A633C8" w:rsidP="005F653A">
            <w:pPr>
              <w:jc w:val="center"/>
              <w:rPr>
                <w:rFonts w:ascii="Trebuchet MS" w:hAnsi="Trebuchet MS"/>
                <w:sz w:val="20"/>
                <w:lang w:val="es-ES_tradnl"/>
              </w:rPr>
            </w:pPr>
            <w:r w:rsidRPr="00EE6F7C">
              <w:rPr>
                <w:rFonts w:ascii="Trebuchet MS" w:hAnsi="Trebuchet MS"/>
                <w:sz w:val="20"/>
                <w:lang w:val="es-ES_tradnl"/>
              </w:rPr>
              <w:t>Oportunidad</w:t>
            </w:r>
          </w:p>
        </w:tc>
        <w:tc>
          <w:tcPr>
            <w:tcW w:w="1509"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7BE7B1C0" w14:textId="77777777" w:rsidR="005F653A" w:rsidRPr="00EE6F7C" w:rsidRDefault="00A633C8" w:rsidP="005F653A">
            <w:pPr>
              <w:jc w:val="center"/>
              <w:rPr>
                <w:rFonts w:ascii="Trebuchet MS" w:hAnsi="Trebuchet MS"/>
                <w:sz w:val="36"/>
                <w:lang w:val="es-ES_tradnl"/>
              </w:rPr>
            </w:pPr>
            <w:r w:rsidRPr="00EE6F7C">
              <w:rPr>
                <w:rFonts w:ascii="Trebuchet MS" w:hAnsi="Trebuchet MS"/>
                <w:sz w:val="36"/>
                <w:lang w:val="es-ES_tradnl"/>
              </w:rPr>
              <w:t>9</w:t>
            </w:r>
          </w:p>
        </w:tc>
        <w:tc>
          <w:tcPr>
            <w:tcW w:w="4278"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029B1DF9" w14:textId="77777777" w:rsidR="005F653A" w:rsidRPr="006B0A56" w:rsidRDefault="00A633C8" w:rsidP="003D28C0">
            <w:pPr>
              <w:spacing w:after="120"/>
              <w:rPr>
                <w:rFonts w:ascii="Trebuchet MS" w:hAnsi="Trebuchet MS"/>
                <w:sz w:val="20"/>
                <w:lang w:val="es-ES_tradnl"/>
              </w:rPr>
            </w:pPr>
            <w:r w:rsidRPr="004C088F">
              <w:rPr>
                <w:rFonts w:ascii="Trebuchet MS" w:hAnsi="Trebuchet MS"/>
                <w:sz w:val="20"/>
                <w:lang w:val="es-ES_tradnl"/>
              </w:rPr>
              <w:t xml:space="preserve">La </w:t>
            </w:r>
            <w:r w:rsidR="00316D00">
              <w:rPr>
                <w:rFonts w:ascii="Trebuchet MS" w:hAnsi="Trebuchet MS"/>
                <w:sz w:val="20"/>
                <w:lang w:val="es-ES_tradnl"/>
              </w:rPr>
              <w:t>A</w:t>
            </w:r>
            <w:r w:rsidRPr="004C088F">
              <w:rPr>
                <w:rFonts w:ascii="Trebuchet MS" w:hAnsi="Trebuchet MS"/>
                <w:sz w:val="20"/>
                <w:lang w:val="es-ES_tradnl"/>
              </w:rPr>
              <w:t>ctividad señalada presenta ambigüedades lo que compromete el logro del Propósito</w:t>
            </w:r>
            <w:r w:rsidR="00F42D08" w:rsidRPr="000B05D2">
              <w:rPr>
                <w:rFonts w:ascii="Trebuchet MS" w:hAnsi="Trebuchet MS"/>
                <w:sz w:val="20"/>
                <w:lang w:val="es-ES_tradnl"/>
              </w:rPr>
              <w:t>.</w:t>
            </w:r>
          </w:p>
        </w:tc>
      </w:tr>
      <w:tr w:rsidR="00A633C8" w:rsidRPr="00EE6F7C" w14:paraId="675D2CD7" w14:textId="77777777" w:rsidTr="0099176E">
        <w:trPr>
          <w:trHeight w:val="263"/>
        </w:trPr>
        <w:tc>
          <w:tcPr>
            <w:tcW w:w="2181"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19152020" w14:textId="77777777" w:rsidR="00A633C8" w:rsidRPr="00EE6F7C" w:rsidRDefault="00A633C8" w:rsidP="00A633C8">
            <w:pPr>
              <w:rPr>
                <w:rFonts w:ascii="Trebuchet MS" w:hAnsi="Trebuchet MS"/>
                <w:sz w:val="20"/>
                <w:lang w:val="es-ES_tradnl"/>
              </w:rPr>
            </w:pPr>
            <w:r w:rsidRPr="00EE6F7C">
              <w:rPr>
                <w:rFonts w:ascii="Trebuchet MS" w:hAnsi="Trebuchet MS"/>
                <w:sz w:val="20"/>
                <w:lang w:val="es-ES_tradnl"/>
              </w:rPr>
              <w:t>Matriz de Indicadores para Resultados</w:t>
            </w:r>
          </w:p>
        </w:tc>
        <w:tc>
          <w:tcPr>
            <w:tcW w:w="1378"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A7E32F5" w14:textId="77777777" w:rsidR="00A633C8" w:rsidRPr="00EE6F7C" w:rsidRDefault="00A633C8" w:rsidP="00A633C8">
            <w:pPr>
              <w:jc w:val="center"/>
              <w:rPr>
                <w:rFonts w:ascii="Trebuchet MS" w:hAnsi="Trebuchet MS"/>
                <w:sz w:val="20"/>
                <w:lang w:val="es-ES_tradnl"/>
              </w:rPr>
            </w:pPr>
            <w:r w:rsidRPr="00EE6F7C">
              <w:rPr>
                <w:rFonts w:ascii="Trebuchet MS" w:hAnsi="Trebuchet MS"/>
                <w:sz w:val="20"/>
                <w:lang w:val="es-ES_tradnl"/>
              </w:rPr>
              <w:t>Oportunidad</w:t>
            </w:r>
          </w:p>
        </w:tc>
        <w:tc>
          <w:tcPr>
            <w:tcW w:w="1509"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3675B7D9" w14:textId="77777777" w:rsidR="00A633C8" w:rsidRPr="00EE6F7C" w:rsidRDefault="00A633C8" w:rsidP="00A633C8">
            <w:pPr>
              <w:jc w:val="center"/>
              <w:rPr>
                <w:rFonts w:ascii="Trebuchet MS" w:hAnsi="Trebuchet MS"/>
                <w:sz w:val="36"/>
                <w:lang w:val="es-ES_tradnl"/>
              </w:rPr>
            </w:pPr>
            <w:r w:rsidRPr="00EE6F7C">
              <w:rPr>
                <w:rFonts w:ascii="Trebuchet MS" w:hAnsi="Trebuchet MS"/>
                <w:sz w:val="36"/>
                <w:lang w:val="es-ES_tradnl"/>
              </w:rPr>
              <w:t>10</w:t>
            </w:r>
          </w:p>
        </w:tc>
        <w:tc>
          <w:tcPr>
            <w:tcW w:w="4278"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D1AC750" w14:textId="77777777" w:rsidR="00A633C8" w:rsidRPr="006B0A56" w:rsidRDefault="00A633C8" w:rsidP="003D28C0">
            <w:pPr>
              <w:spacing w:after="120"/>
              <w:rPr>
                <w:rFonts w:ascii="Trebuchet MS" w:hAnsi="Trebuchet MS"/>
                <w:sz w:val="20"/>
                <w:lang w:val="es-ES_tradnl"/>
              </w:rPr>
            </w:pPr>
            <w:r w:rsidRPr="00EE6F7C">
              <w:rPr>
                <w:rFonts w:ascii="Trebuchet MS" w:hAnsi="Trebuchet MS"/>
                <w:sz w:val="20"/>
                <w:lang w:val="es-ES_tradnl"/>
              </w:rPr>
              <w:t xml:space="preserve">El </w:t>
            </w:r>
            <w:r w:rsidR="00F42D08" w:rsidRPr="00EE6F7C">
              <w:rPr>
                <w:rFonts w:ascii="Trebuchet MS" w:hAnsi="Trebuchet MS"/>
                <w:sz w:val="20"/>
                <w:lang w:val="es-ES_tradnl"/>
              </w:rPr>
              <w:t>C</w:t>
            </w:r>
            <w:r w:rsidRPr="004C088F">
              <w:rPr>
                <w:rFonts w:ascii="Trebuchet MS" w:hAnsi="Trebuchet MS"/>
                <w:sz w:val="20"/>
                <w:lang w:val="es-ES_tradnl"/>
              </w:rPr>
              <w:t>omponente señalado presenta ambigüedades lo que compromete el logro del Propósito</w:t>
            </w:r>
            <w:r w:rsidR="00F42D08" w:rsidRPr="000B05D2">
              <w:rPr>
                <w:rFonts w:ascii="Trebuchet MS" w:hAnsi="Trebuchet MS"/>
                <w:sz w:val="20"/>
                <w:lang w:val="es-ES_tradnl"/>
              </w:rPr>
              <w:t>.</w:t>
            </w:r>
          </w:p>
        </w:tc>
      </w:tr>
      <w:tr w:rsidR="00A633C8" w:rsidRPr="00EE6F7C" w14:paraId="5E176DF6" w14:textId="77777777" w:rsidTr="0099176E">
        <w:trPr>
          <w:trHeight w:val="263"/>
        </w:trPr>
        <w:tc>
          <w:tcPr>
            <w:tcW w:w="2181" w:type="dxa"/>
            <w:tcBorders>
              <w:top w:val="dotted" w:sz="4" w:space="0" w:color="auto"/>
              <w:left w:val="dotted" w:sz="4" w:space="0" w:color="073763" w:themeColor="accent1" w:themeShade="80"/>
              <w:right w:val="dotted" w:sz="4" w:space="0" w:color="073763" w:themeColor="accent1" w:themeShade="80"/>
            </w:tcBorders>
            <w:shd w:val="clear" w:color="auto" w:fill="F2F2F2" w:themeFill="background1" w:themeFillShade="F2"/>
            <w:vAlign w:val="center"/>
          </w:tcPr>
          <w:p w14:paraId="7C8E19B4" w14:textId="77777777" w:rsidR="00A633C8" w:rsidRPr="00EE6F7C" w:rsidRDefault="00A633C8" w:rsidP="00A633C8">
            <w:pPr>
              <w:rPr>
                <w:rFonts w:ascii="Trebuchet MS" w:hAnsi="Trebuchet MS"/>
                <w:sz w:val="20"/>
                <w:lang w:val="es-ES_tradnl"/>
              </w:rPr>
            </w:pPr>
            <w:r w:rsidRPr="00EE6F7C">
              <w:rPr>
                <w:rFonts w:ascii="Trebuchet MS" w:hAnsi="Trebuchet MS"/>
                <w:sz w:val="20"/>
                <w:lang w:val="es-ES_tradnl"/>
              </w:rPr>
              <w:t>Matriz de Indicadores para Resultados</w:t>
            </w:r>
          </w:p>
        </w:tc>
        <w:tc>
          <w:tcPr>
            <w:tcW w:w="1378" w:type="dxa"/>
            <w:tcBorders>
              <w:top w:val="dotted" w:sz="4" w:space="0" w:color="auto"/>
              <w:left w:val="dotted" w:sz="4" w:space="0" w:color="073763" w:themeColor="accent1" w:themeShade="80"/>
              <w:right w:val="dotted" w:sz="4" w:space="0" w:color="073763" w:themeColor="accent1" w:themeShade="80"/>
            </w:tcBorders>
            <w:shd w:val="clear" w:color="auto" w:fill="F2F2F2" w:themeFill="background1" w:themeFillShade="F2"/>
            <w:vAlign w:val="center"/>
          </w:tcPr>
          <w:p w14:paraId="727D1A47" w14:textId="77777777" w:rsidR="00A633C8" w:rsidRPr="00EE6F7C" w:rsidRDefault="00A633C8" w:rsidP="00A633C8">
            <w:pPr>
              <w:jc w:val="center"/>
              <w:rPr>
                <w:rFonts w:ascii="Trebuchet MS" w:hAnsi="Trebuchet MS"/>
                <w:sz w:val="20"/>
                <w:lang w:val="es-ES_tradnl"/>
              </w:rPr>
            </w:pPr>
            <w:r w:rsidRPr="00EE6F7C">
              <w:rPr>
                <w:rFonts w:ascii="Trebuchet MS" w:hAnsi="Trebuchet MS"/>
                <w:sz w:val="20"/>
                <w:lang w:val="es-ES_tradnl"/>
              </w:rPr>
              <w:t>Oportunidad</w:t>
            </w:r>
          </w:p>
        </w:tc>
        <w:tc>
          <w:tcPr>
            <w:tcW w:w="1509" w:type="dxa"/>
            <w:tcBorders>
              <w:top w:val="dotted" w:sz="4" w:space="0" w:color="auto"/>
              <w:left w:val="dotted" w:sz="4" w:space="0" w:color="073763" w:themeColor="accent1" w:themeShade="80"/>
              <w:right w:val="dotted" w:sz="4" w:space="0" w:color="073763" w:themeColor="accent1" w:themeShade="80"/>
            </w:tcBorders>
            <w:shd w:val="clear" w:color="auto" w:fill="F2F2F2" w:themeFill="background1" w:themeFillShade="F2"/>
            <w:vAlign w:val="center"/>
          </w:tcPr>
          <w:p w14:paraId="44661ACA" w14:textId="77777777" w:rsidR="00A633C8" w:rsidRPr="00EE6F7C" w:rsidRDefault="00A633C8" w:rsidP="00A633C8">
            <w:pPr>
              <w:jc w:val="center"/>
              <w:rPr>
                <w:rFonts w:ascii="Trebuchet MS" w:hAnsi="Trebuchet MS"/>
                <w:sz w:val="36"/>
                <w:lang w:val="es-ES_tradnl"/>
              </w:rPr>
            </w:pPr>
            <w:r w:rsidRPr="00EE6F7C">
              <w:rPr>
                <w:rFonts w:ascii="Trebuchet MS" w:hAnsi="Trebuchet MS"/>
                <w:sz w:val="36"/>
                <w:lang w:val="es-ES_tradnl"/>
              </w:rPr>
              <w:t>11</w:t>
            </w:r>
          </w:p>
        </w:tc>
        <w:tc>
          <w:tcPr>
            <w:tcW w:w="4278" w:type="dxa"/>
            <w:tcBorders>
              <w:top w:val="dotted" w:sz="4" w:space="0" w:color="auto"/>
              <w:left w:val="dotted" w:sz="4" w:space="0" w:color="073763" w:themeColor="accent1" w:themeShade="80"/>
              <w:right w:val="dotted" w:sz="4" w:space="0" w:color="073763" w:themeColor="accent1" w:themeShade="80"/>
            </w:tcBorders>
            <w:shd w:val="clear" w:color="auto" w:fill="F2F2F2" w:themeFill="background1" w:themeFillShade="F2"/>
            <w:vAlign w:val="center"/>
          </w:tcPr>
          <w:p w14:paraId="1C1EA11C" w14:textId="77777777" w:rsidR="00A633C8" w:rsidRPr="004C088F" w:rsidRDefault="00A633C8" w:rsidP="0073389B">
            <w:pPr>
              <w:spacing w:after="120"/>
              <w:rPr>
                <w:rFonts w:ascii="Trebuchet MS" w:hAnsi="Trebuchet MS"/>
                <w:sz w:val="20"/>
                <w:lang w:val="es-ES_tradnl"/>
              </w:rPr>
            </w:pPr>
            <w:r w:rsidRPr="00EE6F7C">
              <w:rPr>
                <w:rFonts w:ascii="Trebuchet MS" w:hAnsi="Trebuchet MS"/>
                <w:sz w:val="20"/>
                <w:lang w:val="es-ES_tradnl"/>
              </w:rPr>
              <w:t xml:space="preserve">El indicador a nivel </w:t>
            </w:r>
            <w:r w:rsidR="00F42D08" w:rsidRPr="00EE6F7C">
              <w:rPr>
                <w:rFonts w:ascii="Trebuchet MS" w:hAnsi="Trebuchet MS"/>
                <w:sz w:val="20"/>
                <w:lang w:val="es-ES_tradnl"/>
              </w:rPr>
              <w:t>P</w:t>
            </w:r>
            <w:r w:rsidRPr="004C088F">
              <w:rPr>
                <w:rFonts w:ascii="Trebuchet MS" w:hAnsi="Trebuchet MS"/>
                <w:sz w:val="20"/>
                <w:lang w:val="es-ES_tradnl"/>
              </w:rPr>
              <w:t xml:space="preserve">ropósito ofrece información parcial para medir el </w:t>
            </w:r>
            <w:r w:rsidRPr="006B216C">
              <w:rPr>
                <w:rFonts w:ascii="Trebuchet MS" w:hAnsi="Trebuchet MS"/>
                <w:sz w:val="20"/>
                <w:lang w:val="es-ES_tradnl"/>
              </w:rPr>
              <w:t>logro del mismo.</w:t>
            </w:r>
          </w:p>
        </w:tc>
      </w:tr>
      <w:tr w:rsidR="00A633C8" w:rsidRPr="00EE6F7C" w14:paraId="5D6804B3" w14:textId="77777777" w:rsidTr="005F653A">
        <w:tc>
          <w:tcPr>
            <w:tcW w:w="9346" w:type="dxa"/>
            <w:gridSpan w:val="4"/>
            <w:tcBorders>
              <w:left w:val="dotted" w:sz="4" w:space="0" w:color="073763" w:themeColor="accent1" w:themeShade="80"/>
              <w:right w:val="dotted" w:sz="4" w:space="0" w:color="073763" w:themeColor="accent1" w:themeShade="80"/>
            </w:tcBorders>
            <w:shd w:val="clear" w:color="auto" w:fill="90C5F6" w:themeFill="accent1" w:themeFillTint="66"/>
            <w:vAlign w:val="center"/>
          </w:tcPr>
          <w:p w14:paraId="43E25873" w14:textId="77777777" w:rsidR="00A633C8" w:rsidRPr="00EE6F7C" w:rsidRDefault="00A633C8" w:rsidP="00A633C8">
            <w:pPr>
              <w:jc w:val="center"/>
              <w:rPr>
                <w:rFonts w:ascii="Trebuchet MS" w:hAnsi="Trebuchet MS"/>
                <w:sz w:val="20"/>
                <w:lang w:val="es-ES_tradnl"/>
              </w:rPr>
            </w:pPr>
            <w:r w:rsidRPr="00EE6F7C">
              <w:rPr>
                <w:rFonts w:ascii="Trebuchet MS" w:hAnsi="Trebuchet MS"/>
                <w:b/>
                <w:color w:val="073763" w:themeColor="accent1" w:themeShade="80"/>
                <w:lang w:val="es-ES_tradnl"/>
              </w:rPr>
              <w:t>Debilidad o Amenaza</w:t>
            </w:r>
          </w:p>
        </w:tc>
      </w:tr>
      <w:tr w:rsidR="00A633C8" w:rsidRPr="00EE6F7C" w14:paraId="551B3210" w14:textId="77777777" w:rsidTr="0099176E">
        <w:trPr>
          <w:trHeight w:val="513"/>
        </w:trPr>
        <w:tc>
          <w:tcPr>
            <w:tcW w:w="2181" w:type="dxa"/>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7A892775" w14:textId="77777777" w:rsidR="00A633C8" w:rsidRPr="00EE6F7C" w:rsidRDefault="00A633C8" w:rsidP="00A633C8">
            <w:pPr>
              <w:rPr>
                <w:rFonts w:ascii="Trebuchet MS" w:hAnsi="Trebuchet MS"/>
                <w:sz w:val="20"/>
                <w:lang w:val="es-ES_tradnl"/>
              </w:rPr>
            </w:pPr>
            <w:r w:rsidRPr="00EE6F7C">
              <w:rPr>
                <w:rFonts w:ascii="Trebuchet MS" w:hAnsi="Trebuchet MS"/>
                <w:sz w:val="20"/>
                <w:lang w:val="es-ES_tradnl"/>
              </w:rPr>
              <w:t>Problemática a resolver</w:t>
            </w:r>
          </w:p>
        </w:tc>
        <w:tc>
          <w:tcPr>
            <w:tcW w:w="13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ABBAAF0" w14:textId="77777777" w:rsidR="00A633C8" w:rsidRPr="00EE6F7C" w:rsidRDefault="00A633C8" w:rsidP="00A633C8">
            <w:pPr>
              <w:jc w:val="center"/>
              <w:rPr>
                <w:rFonts w:ascii="Trebuchet MS" w:hAnsi="Trebuchet MS"/>
                <w:sz w:val="20"/>
                <w:lang w:val="es-ES_tradnl"/>
              </w:rPr>
            </w:pPr>
            <w:r w:rsidRPr="00EE6F7C">
              <w:rPr>
                <w:rFonts w:ascii="Trebuchet MS" w:hAnsi="Trebuchet MS"/>
                <w:sz w:val="20"/>
                <w:lang w:val="es-ES_tradnl"/>
              </w:rPr>
              <w:t>Debilidades</w:t>
            </w:r>
          </w:p>
        </w:tc>
        <w:tc>
          <w:tcPr>
            <w:tcW w:w="1509"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0C99A7B6" w14:textId="77777777" w:rsidR="00A633C8" w:rsidRPr="00EE6F7C" w:rsidRDefault="00A633C8" w:rsidP="00A633C8">
            <w:pPr>
              <w:jc w:val="center"/>
              <w:rPr>
                <w:rFonts w:ascii="Trebuchet MS" w:hAnsi="Trebuchet MS"/>
                <w:sz w:val="28"/>
                <w:lang w:val="es-ES_tradnl"/>
              </w:rPr>
            </w:pPr>
            <w:r w:rsidRPr="00EE6F7C">
              <w:rPr>
                <w:rFonts w:ascii="Trebuchet MS" w:hAnsi="Trebuchet MS"/>
                <w:sz w:val="36"/>
                <w:lang w:val="es-ES_tradnl"/>
              </w:rPr>
              <w:t>1</w:t>
            </w:r>
          </w:p>
        </w:tc>
        <w:tc>
          <w:tcPr>
            <w:tcW w:w="42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DC3A198" w14:textId="77777777" w:rsidR="00A633C8" w:rsidRPr="000B05D2" w:rsidRDefault="00A633C8" w:rsidP="0073389B">
            <w:pPr>
              <w:spacing w:after="120"/>
              <w:rPr>
                <w:rFonts w:ascii="Trebuchet MS" w:hAnsi="Trebuchet MS"/>
                <w:sz w:val="20"/>
                <w:lang w:val="es-ES_tradnl"/>
              </w:rPr>
            </w:pPr>
            <w:r w:rsidRPr="00EE6F7C">
              <w:rPr>
                <w:rFonts w:ascii="Trebuchet MS" w:hAnsi="Trebuchet MS"/>
                <w:sz w:val="20"/>
                <w:lang w:val="es-ES_tradnl"/>
              </w:rPr>
              <w:t xml:space="preserve">El </w:t>
            </w:r>
            <w:proofErr w:type="spellStart"/>
            <w:r w:rsidR="00F42D08" w:rsidRPr="00EE6F7C">
              <w:rPr>
                <w:rFonts w:ascii="Trebuchet MS" w:hAnsi="Trebuchet MS"/>
                <w:sz w:val="20"/>
                <w:lang w:val="es-ES_tradnl"/>
              </w:rPr>
              <w:t>Pp</w:t>
            </w:r>
            <w:proofErr w:type="spellEnd"/>
            <w:r w:rsidRPr="004C088F">
              <w:rPr>
                <w:rFonts w:ascii="Trebuchet MS" w:hAnsi="Trebuchet MS"/>
                <w:sz w:val="20"/>
                <w:lang w:val="es-ES_tradnl"/>
              </w:rPr>
              <w:t xml:space="preserve"> </w:t>
            </w:r>
            <w:r w:rsidR="0073389B">
              <w:rPr>
                <w:rFonts w:ascii="Trebuchet MS" w:hAnsi="Trebuchet MS"/>
                <w:sz w:val="20"/>
                <w:lang w:val="es-ES_tradnl"/>
              </w:rPr>
              <w:t>determina</w:t>
            </w:r>
            <w:r w:rsidR="0073389B" w:rsidRPr="004C088F">
              <w:rPr>
                <w:rFonts w:ascii="Trebuchet MS" w:hAnsi="Trebuchet MS"/>
                <w:sz w:val="20"/>
                <w:lang w:val="es-ES_tradnl"/>
              </w:rPr>
              <w:t xml:space="preserve"> </w:t>
            </w:r>
            <w:r w:rsidRPr="004C088F">
              <w:rPr>
                <w:rFonts w:ascii="Trebuchet MS" w:hAnsi="Trebuchet MS"/>
                <w:sz w:val="20"/>
                <w:lang w:val="es-ES_tradnl"/>
              </w:rPr>
              <w:t>una problemática que implica q</w:t>
            </w:r>
            <w:r w:rsidRPr="000B05D2">
              <w:rPr>
                <w:rFonts w:ascii="Trebuchet MS" w:hAnsi="Trebuchet MS"/>
                <w:sz w:val="20"/>
                <w:lang w:val="es-ES_tradnl"/>
              </w:rPr>
              <w:t xml:space="preserve">ue la infraestructura ferroviaria en algunas secciones de la vía se encuentra en condiciones </w:t>
            </w:r>
            <w:r w:rsidR="0019738D" w:rsidRPr="006B216C">
              <w:rPr>
                <w:rFonts w:ascii="Trebuchet MS" w:hAnsi="Trebuchet MS"/>
                <w:sz w:val="20"/>
                <w:lang w:val="es-ES_tradnl"/>
              </w:rPr>
              <w:t>deficientes</w:t>
            </w:r>
            <w:r w:rsidRPr="000B05D2">
              <w:rPr>
                <w:rFonts w:ascii="Trebuchet MS" w:hAnsi="Trebuchet MS"/>
                <w:sz w:val="20"/>
                <w:lang w:val="es-ES_tradnl"/>
              </w:rPr>
              <w:t xml:space="preserve"> para </w:t>
            </w:r>
            <w:r w:rsidR="0073389B">
              <w:rPr>
                <w:rFonts w:ascii="Trebuchet MS" w:hAnsi="Trebuchet MS"/>
                <w:sz w:val="20"/>
                <w:lang w:val="es-ES_tradnl"/>
              </w:rPr>
              <w:t xml:space="preserve">tener una adecuada </w:t>
            </w:r>
            <w:r w:rsidRPr="000B05D2">
              <w:rPr>
                <w:rFonts w:ascii="Trebuchet MS" w:hAnsi="Trebuchet MS"/>
                <w:sz w:val="20"/>
                <w:lang w:val="es-ES_tradnl"/>
              </w:rPr>
              <w:t>operación.</w:t>
            </w:r>
          </w:p>
        </w:tc>
      </w:tr>
      <w:tr w:rsidR="00A633C8" w:rsidRPr="00EE6F7C" w14:paraId="5EA543A6" w14:textId="77777777" w:rsidTr="0099176E">
        <w:trPr>
          <w:trHeight w:val="513"/>
        </w:trPr>
        <w:tc>
          <w:tcPr>
            <w:tcW w:w="2181"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0F5C74BF" w14:textId="77777777" w:rsidR="00A633C8" w:rsidRPr="00EE6F7C" w:rsidRDefault="00A633C8" w:rsidP="00A633C8">
            <w:pPr>
              <w:rPr>
                <w:rFonts w:ascii="Trebuchet MS" w:hAnsi="Trebuchet MS"/>
                <w:sz w:val="20"/>
                <w:lang w:val="es-ES_tradnl"/>
              </w:rPr>
            </w:pPr>
            <w:r w:rsidRPr="00EE6F7C">
              <w:rPr>
                <w:rFonts w:ascii="Trebuchet MS" w:hAnsi="Trebuchet MS"/>
                <w:sz w:val="20"/>
                <w:lang w:val="es-ES_tradnl"/>
              </w:rPr>
              <w:t>Justificación que sustente el tipo de intervención</w:t>
            </w:r>
          </w:p>
        </w:tc>
        <w:tc>
          <w:tcPr>
            <w:tcW w:w="13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68F76A33" w14:textId="77777777" w:rsidR="00A633C8" w:rsidRPr="00EE6F7C" w:rsidRDefault="00A633C8" w:rsidP="00A633C8">
            <w:pPr>
              <w:jc w:val="center"/>
              <w:rPr>
                <w:rFonts w:ascii="Trebuchet MS" w:hAnsi="Trebuchet MS"/>
                <w:sz w:val="20"/>
                <w:lang w:val="es-ES_tradnl"/>
              </w:rPr>
            </w:pPr>
            <w:r w:rsidRPr="00EE6F7C">
              <w:rPr>
                <w:rFonts w:ascii="Trebuchet MS" w:hAnsi="Trebuchet MS"/>
                <w:sz w:val="20"/>
                <w:lang w:val="es-ES_tradnl"/>
              </w:rPr>
              <w:t>Debilidad</w:t>
            </w:r>
          </w:p>
        </w:tc>
        <w:tc>
          <w:tcPr>
            <w:tcW w:w="1509"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6B203CF" w14:textId="77777777" w:rsidR="00A633C8" w:rsidRPr="00EE6F7C" w:rsidRDefault="00A633C8" w:rsidP="00A633C8">
            <w:pPr>
              <w:jc w:val="center"/>
              <w:rPr>
                <w:rFonts w:ascii="Trebuchet MS" w:hAnsi="Trebuchet MS"/>
                <w:sz w:val="36"/>
                <w:lang w:val="es-ES_tradnl"/>
              </w:rPr>
            </w:pPr>
            <w:r w:rsidRPr="00EE6F7C">
              <w:rPr>
                <w:rFonts w:ascii="Trebuchet MS" w:hAnsi="Trebuchet MS"/>
                <w:sz w:val="36"/>
                <w:lang w:val="es-ES_tradnl"/>
              </w:rPr>
              <w:t>3</w:t>
            </w:r>
          </w:p>
        </w:tc>
        <w:tc>
          <w:tcPr>
            <w:tcW w:w="42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264921E0" w14:textId="77777777" w:rsidR="00A633C8" w:rsidRPr="000B05D2" w:rsidRDefault="00A633C8" w:rsidP="003D28C0">
            <w:pPr>
              <w:spacing w:after="120"/>
              <w:rPr>
                <w:rFonts w:ascii="Trebuchet MS" w:hAnsi="Trebuchet MS"/>
                <w:sz w:val="20"/>
                <w:lang w:val="es-ES_tradnl"/>
              </w:rPr>
            </w:pPr>
            <w:r w:rsidRPr="006575F7">
              <w:rPr>
                <w:rFonts w:ascii="Trebuchet MS" w:hAnsi="Trebuchet MS"/>
                <w:sz w:val="20"/>
                <w:lang w:val="es-ES_tradnl"/>
              </w:rPr>
              <w:t xml:space="preserve">El </w:t>
            </w:r>
            <w:proofErr w:type="spellStart"/>
            <w:r w:rsidRPr="006575F7">
              <w:rPr>
                <w:rFonts w:ascii="Trebuchet MS" w:hAnsi="Trebuchet MS"/>
                <w:sz w:val="20"/>
                <w:lang w:val="es-ES_tradnl"/>
              </w:rPr>
              <w:t>Pp</w:t>
            </w:r>
            <w:proofErr w:type="spellEnd"/>
            <w:r w:rsidRPr="006575F7">
              <w:rPr>
                <w:rFonts w:ascii="Trebuchet MS" w:hAnsi="Trebuchet MS"/>
                <w:sz w:val="20"/>
                <w:lang w:val="es-ES_tradnl"/>
              </w:rPr>
              <w:t xml:space="preserve"> no cuenta con elementos de medición para medir el efecto positivo en </w:t>
            </w:r>
            <w:r w:rsidR="00B12136" w:rsidRPr="006575F7">
              <w:rPr>
                <w:rFonts w:ascii="Trebuchet MS" w:hAnsi="Trebuchet MS"/>
                <w:sz w:val="20"/>
                <w:lang w:val="es-ES_tradnl"/>
              </w:rPr>
              <w:t>la</w:t>
            </w:r>
            <w:r w:rsidR="00B12136">
              <w:rPr>
                <w:rFonts w:ascii="Trebuchet MS" w:hAnsi="Trebuchet MS"/>
                <w:sz w:val="20"/>
                <w:lang w:val="es-ES_tradnl"/>
              </w:rPr>
              <w:t xml:space="preserve"> población objetivo.</w:t>
            </w:r>
          </w:p>
        </w:tc>
      </w:tr>
      <w:tr w:rsidR="00223B18" w:rsidRPr="00EE6F7C" w14:paraId="3E784994" w14:textId="77777777" w:rsidTr="0099176E">
        <w:trPr>
          <w:trHeight w:val="513"/>
        </w:trPr>
        <w:tc>
          <w:tcPr>
            <w:tcW w:w="2181" w:type="dxa"/>
            <w:tcBorders>
              <w:top w:val="dotted" w:sz="4" w:space="0" w:color="auto"/>
              <w:left w:val="dotted" w:sz="4" w:space="0" w:color="073763" w:themeColor="accent1" w:themeShade="80"/>
              <w:right w:val="dotted" w:sz="4" w:space="0" w:color="073763" w:themeColor="accent1" w:themeShade="80"/>
            </w:tcBorders>
            <w:shd w:val="clear" w:color="auto" w:fill="F2F2F2" w:themeFill="background1" w:themeFillShade="F2"/>
            <w:vAlign w:val="center"/>
          </w:tcPr>
          <w:p w14:paraId="052116C4" w14:textId="77777777" w:rsidR="00223B18" w:rsidRPr="00EE6F7C" w:rsidRDefault="00223B18" w:rsidP="00223B18">
            <w:pPr>
              <w:rPr>
                <w:rFonts w:ascii="Trebuchet MS" w:hAnsi="Trebuchet MS"/>
                <w:sz w:val="20"/>
                <w:lang w:val="es-ES_tradnl"/>
              </w:rPr>
            </w:pPr>
            <w:r>
              <w:rPr>
                <w:rFonts w:ascii="Trebuchet MS" w:hAnsi="Trebuchet MS"/>
                <w:sz w:val="20"/>
                <w:lang w:val="es-ES_tradnl"/>
              </w:rPr>
              <w:t>Análisis de las poblaciones o área de enfoque potencial y objetivo</w:t>
            </w:r>
          </w:p>
        </w:tc>
        <w:tc>
          <w:tcPr>
            <w:tcW w:w="13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61732069" w14:textId="77777777" w:rsidR="00223B18" w:rsidRPr="00EE6F7C" w:rsidRDefault="00223B18" w:rsidP="00223B18">
            <w:pPr>
              <w:jc w:val="center"/>
              <w:rPr>
                <w:rFonts w:ascii="Trebuchet MS" w:hAnsi="Trebuchet MS"/>
                <w:sz w:val="20"/>
                <w:lang w:val="es-ES_tradnl"/>
              </w:rPr>
            </w:pPr>
            <w:r>
              <w:rPr>
                <w:rFonts w:ascii="Trebuchet MS" w:hAnsi="Trebuchet MS"/>
                <w:sz w:val="20"/>
                <w:lang w:val="es-ES_tradnl"/>
              </w:rPr>
              <w:t>Debilidad</w:t>
            </w:r>
          </w:p>
        </w:tc>
        <w:tc>
          <w:tcPr>
            <w:tcW w:w="1509"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8AF59BA" w14:textId="77777777" w:rsidR="00223B18" w:rsidRPr="00EE6F7C" w:rsidRDefault="00223B18" w:rsidP="00223B18">
            <w:pPr>
              <w:jc w:val="center"/>
              <w:rPr>
                <w:rFonts w:ascii="Trebuchet MS" w:hAnsi="Trebuchet MS"/>
                <w:sz w:val="36"/>
                <w:lang w:val="es-ES_tradnl"/>
              </w:rPr>
            </w:pPr>
            <w:r>
              <w:rPr>
                <w:rFonts w:ascii="Trebuchet MS" w:hAnsi="Trebuchet MS"/>
                <w:sz w:val="36"/>
                <w:lang w:val="es-ES_tradnl"/>
              </w:rPr>
              <w:t>6</w:t>
            </w:r>
          </w:p>
        </w:tc>
        <w:tc>
          <w:tcPr>
            <w:tcW w:w="42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A11F888" w14:textId="77777777" w:rsidR="00223B18" w:rsidRPr="00AE1D69" w:rsidRDefault="00223B18" w:rsidP="003D28C0">
            <w:pPr>
              <w:spacing w:after="120"/>
              <w:rPr>
                <w:rFonts w:ascii="Trebuchet MS" w:hAnsi="Trebuchet MS"/>
                <w:sz w:val="20"/>
                <w:highlight w:val="yellow"/>
                <w:lang w:val="es-ES_tradnl"/>
              </w:rPr>
            </w:pPr>
            <w:r w:rsidRPr="006575F7">
              <w:rPr>
                <w:rFonts w:ascii="Trebuchet MS" w:hAnsi="Trebuchet MS"/>
                <w:sz w:val="20"/>
                <w:lang w:val="es-ES_tradnl"/>
              </w:rPr>
              <w:t>No se cuentan con mecanismos para identificar y cuantificar la población potencial y objetivo.</w:t>
            </w:r>
          </w:p>
        </w:tc>
      </w:tr>
      <w:tr w:rsidR="00223B18" w:rsidRPr="00EE6F7C" w14:paraId="28307358" w14:textId="77777777" w:rsidTr="0099176E">
        <w:trPr>
          <w:trHeight w:val="513"/>
        </w:trPr>
        <w:tc>
          <w:tcPr>
            <w:tcW w:w="2181" w:type="dxa"/>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7AB9A3E" w14:textId="77777777" w:rsidR="00223B18" w:rsidRPr="00EE6F7C" w:rsidRDefault="00223B18" w:rsidP="00223B18">
            <w:pPr>
              <w:rPr>
                <w:rFonts w:ascii="Trebuchet MS" w:hAnsi="Trebuchet MS"/>
                <w:sz w:val="20"/>
                <w:lang w:val="es-ES_tradnl"/>
              </w:rPr>
            </w:pPr>
            <w:r w:rsidRPr="00EE6F7C">
              <w:rPr>
                <w:rFonts w:ascii="Trebuchet MS" w:hAnsi="Trebuchet MS"/>
                <w:sz w:val="20"/>
                <w:lang w:val="es-ES_tradnl"/>
              </w:rPr>
              <w:t xml:space="preserve">Impacto del </w:t>
            </w:r>
            <w:proofErr w:type="spellStart"/>
            <w:r w:rsidRPr="00EE6F7C">
              <w:rPr>
                <w:rFonts w:ascii="Trebuchet MS" w:hAnsi="Trebuchet MS"/>
                <w:sz w:val="20"/>
                <w:lang w:val="es-ES_tradnl"/>
              </w:rPr>
              <w:t>Pp</w:t>
            </w:r>
            <w:proofErr w:type="spellEnd"/>
            <w:r w:rsidRPr="00EE6F7C">
              <w:rPr>
                <w:rFonts w:ascii="Trebuchet MS" w:hAnsi="Trebuchet MS"/>
                <w:sz w:val="20"/>
                <w:lang w:val="es-ES_tradnl"/>
              </w:rPr>
              <w:t xml:space="preserve"> en </w:t>
            </w:r>
            <w:r w:rsidR="006575F7">
              <w:rPr>
                <w:rFonts w:ascii="Trebuchet MS" w:hAnsi="Trebuchet MS"/>
                <w:sz w:val="20"/>
                <w:lang w:val="es-ES_tradnl"/>
              </w:rPr>
              <w:t>la población objetivo</w:t>
            </w:r>
          </w:p>
        </w:tc>
        <w:tc>
          <w:tcPr>
            <w:tcW w:w="13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D491071" w14:textId="77777777" w:rsidR="00223B18" w:rsidRPr="00EE6F7C" w:rsidRDefault="00223B18" w:rsidP="00223B18">
            <w:pPr>
              <w:jc w:val="center"/>
              <w:rPr>
                <w:rFonts w:ascii="Trebuchet MS" w:hAnsi="Trebuchet MS"/>
                <w:sz w:val="20"/>
                <w:lang w:val="es-ES_tradnl"/>
              </w:rPr>
            </w:pPr>
            <w:r w:rsidRPr="00EE6F7C">
              <w:rPr>
                <w:rFonts w:ascii="Trebuchet MS" w:hAnsi="Trebuchet MS"/>
                <w:sz w:val="20"/>
                <w:lang w:val="es-ES_tradnl"/>
              </w:rPr>
              <w:t>Debilidad</w:t>
            </w:r>
          </w:p>
        </w:tc>
        <w:tc>
          <w:tcPr>
            <w:tcW w:w="1509"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708A9AC" w14:textId="77777777" w:rsidR="00223B18" w:rsidRPr="00EE6F7C" w:rsidRDefault="00223B18" w:rsidP="00223B18">
            <w:pPr>
              <w:jc w:val="center"/>
              <w:rPr>
                <w:rFonts w:ascii="Trebuchet MS" w:hAnsi="Trebuchet MS"/>
                <w:sz w:val="36"/>
                <w:lang w:val="es-ES_tradnl"/>
              </w:rPr>
            </w:pPr>
            <w:r w:rsidRPr="00EE6F7C">
              <w:rPr>
                <w:rFonts w:ascii="Trebuchet MS" w:hAnsi="Trebuchet MS"/>
                <w:sz w:val="36"/>
                <w:lang w:val="es-ES_tradnl"/>
              </w:rPr>
              <w:t>7</w:t>
            </w:r>
          </w:p>
        </w:tc>
        <w:tc>
          <w:tcPr>
            <w:tcW w:w="42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2262179C" w14:textId="77777777" w:rsidR="00223B18" w:rsidRPr="004C088F" w:rsidRDefault="00223B18" w:rsidP="003D28C0">
            <w:pPr>
              <w:spacing w:after="120"/>
              <w:rPr>
                <w:rFonts w:ascii="Trebuchet MS" w:hAnsi="Trebuchet MS"/>
                <w:sz w:val="20"/>
                <w:lang w:val="es-ES_tradnl"/>
              </w:rPr>
            </w:pPr>
            <w:r w:rsidRPr="006575F7">
              <w:rPr>
                <w:rFonts w:ascii="Trebuchet MS" w:hAnsi="Trebuchet MS"/>
                <w:sz w:val="20"/>
                <w:lang w:val="es-ES_tradnl"/>
              </w:rPr>
              <w:t xml:space="preserve">El </w:t>
            </w:r>
            <w:proofErr w:type="spellStart"/>
            <w:r w:rsidRPr="006575F7">
              <w:rPr>
                <w:rFonts w:ascii="Trebuchet MS" w:hAnsi="Trebuchet MS"/>
                <w:sz w:val="20"/>
                <w:lang w:val="es-ES_tradnl"/>
              </w:rPr>
              <w:t>Pp</w:t>
            </w:r>
            <w:proofErr w:type="spellEnd"/>
            <w:r w:rsidRPr="006575F7">
              <w:rPr>
                <w:rFonts w:ascii="Trebuchet MS" w:hAnsi="Trebuchet MS"/>
                <w:sz w:val="20"/>
                <w:lang w:val="es-ES_tradnl"/>
              </w:rPr>
              <w:t xml:space="preserve"> no cuenta con información que permita medir el impacto de su intervención en la población objetivo.</w:t>
            </w:r>
          </w:p>
        </w:tc>
      </w:tr>
      <w:tr w:rsidR="00223B18" w:rsidRPr="00EE6F7C" w14:paraId="2C0565F2" w14:textId="77777777" w:rsidTr="0099176E">
        <w:trPr>
          <w:trHeight w:val="513"/>
        </w:trPr>
        <w:tc>
          <w:tcPr>
            <w:tcW w:w="2181"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5C5CF3B" w14:textId="77777777" w:rsidR="00223B18" w:rsidRPr="00EE6F7C" w:rsidRDefault="00223B18" w:rsidP="00223B18">
            <w:pPr>
              <w:rPr>
                <w:rFonts w:ascii="Trebuchet MS" w:hAnsi="Trebuchet MS"/>
                <w:sz w:val="20"/>
                <w:lang w:val="es-ES_tradnl"/>
              </w:rPr>
            </w:pPr>
            <w:r w:rsidRPr="00EE6F7C">
              <w:rPr>
                <w:rFonts w:ascii="Trebuchet MS" w:hAnsi="Trebuchet MS"/>
                <w:sz w:val="20"/>
                <w:lang w:val="es-ES_tradnl"/>
              </w:rPr>
              <w:t>Indicadores para Resultados</w:t>
            </w:r>
          </w:p>
        </w:tc>
        <w:tc>
          <w:tcPr>
            <w:tcW w:w="13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0AC0996" w14:textId="77777777" w:rsidR="00223B18" w:rsidRPr="00EE6F7C" w:rsidRDefault="00223B18" w:rsidP="00223B18">
            <w:pPr>
              <w:jc w:val="center"/>
              <w:rPr>
                <w:rFonts w:ascii="Trebuchet MS" w:hAnsi="Trebuchet MS"/>
                <w:sz w:val="20"/>
                <w:lang w:val="es-ES_tradnl"/>
              </w:rPr>
            </w:pPr>
            <w:r w:rsidRPr="00EE6F7C">
              <w:rPr>
                <w:rFonts w:ascii="Trebuchet MS" w:hAnsi="Trebuchet MS"/>
                <w:sz w:val="20"/>
                <w:lang w:val="es-ES_tradnl"/>
              </w:rPr>
              <w:t>Debilidad</w:t>
            </w:r>
          </w:p>
        </w:tc>
        <w:tc>
          <w:tcPr>
            <w:tcW w:w="1509"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2F8A2B3" w14:textId="77777777" w:rsidR="00223B18" w:rsidRPr="00EE6F7C" w:rsidRDefault="00223B18" w:rsidP="00223B18">
            <w:pPr>
              <w:jc w:val="center"/>
              <w:rPr>
                <w:rFonts w:ascii="Trebuchet MS" w:hAnsi="Trebuchet MS"/>
                <w:sz w:val="36"/>
                <w:lang w:val="es-ES_tradnl"/>
              </w:rPr>
            </w:pPr>
            <w:r w:rsidRPr="00EE6F7C">
              <w:rPr>
                <w:rFonts w:ascii="Trebuchet MS" w:hAnsi="Trebuchet MS"/>
                <w:sz w:val="36"/>
                <w:lang w:val="es-ES_tradnl"/>
              </w:rPr>
              <w:t>14</w:t>
            </w:r>
          </w:p>
        </w:tc>
        <w:tc>
          <w:tcPr>
            <w:tcW w:w="4278"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67867362" w14:textId="77777777" w:rsidR="00223B18" w:rsidRPr="00316D00" w:rsidRDefault="00223B18" w:rsidP="003D28C0">
            <w:pPr>
              <w:spacing w:after="120"/>
              <w:rPr>
                <w:rFonts w:ascii="Trebuchet MS" w:hAnsi="Trebuchet MS"/>
                <w:sz w:val="20"/>
                <w:lang w:val="es-ES_tradnl"/>
              </w:rPr>
            </w:pPr>
            <w:r w:rsidRPr="004C088F">
              <w:rPr>
                <w:rFonts w:ascii="Trebuchet MS" w:hAnsi="Trebuchet MS"/>
                <w:sz w:val="20"/>
                <w:lang w:val="es-ES_tradnl"/>
              </w:rPr>
              <w:t xml:space="preserve">Algunos indicadores miden de forma parcial el desempeño </w:t>
            </w:r>
            <w:r w:rsidRPr="000B05D2">
              <w:rPr>
                <w:rFonts w:ascii="Trebuchet MS" w:hAnsi="Trebuchet MS"/>
                <w:sz w:val="20"/>
                <w:lang w:val="es-ES_tradnl"/>
              </w:rPr>
              <w:t>del nivel del Resumen Narrativo</w:t>
            </w:r>
            <w:r w:rsidRPr="00316D00">
              <w:rPr>
                <w:rFonts w:ascii="Trebuchet MS" w:hAnsi="Trebuchet MS"/>
                <w:sz w:val="20"/>
                <w:lang w:val="es-ES_tradnl"/>
              </w:rPr>
              <w:t>.</w:t>
            </w:r>
          </w:p>
        </w:tc>
      </w:tr>
    </w:tbl>
    <w:p w14:paraId="6624CB9B" w14:textId="77777777" w:rsidR="00DC4271" w:rsidRDefault="00DC4271">
      <w:pPr>
        <w:spacing w:after="200" w:line="276" w:lineRule="auto"/>
        <w:rPr>
          <w:lang w:val="es-ES_tradnl"/>
        </w:rPr>
      </w:pPr>
      <w:r>
        <w:rPr>
          <w:lang w:val="es-ES_tradnl"/>
        </w:rPr>
        <w:br w:type="page"/>
      </w:r>
    </w:p>
    <w:p w14:paraId="2CA3D938" w14:textId="77777777" w:rsidR="003D77C5" w:rsidRPr="00EE6F7C" w:rsidRDefault="003D77C5" w:rsidP="00232D87">
      <w:pPr>
        <w:pStyle w:val="Ttulo2"/>
        <w:ind w:firstLine="708"/>
        <w:rPr>
          <w:lang w:val="es-ES_tradnl"/>
        </w:rPr>
      </w:pPr>
      <w:bookmarkStart w:id="17" w:name="_Toc464762200"/>
      <w:r w:rsidRPr="00EE6F7C">
        <w:rPr>
          <w:lang w:val="es-ES_tradnl"/>
        </w:rPr>
        <w:lastRenderedPageBreak/>
        <w:t>Conclusiones</w:t>
      </w:r>
      <w:bookmarkEnd w:id="17"/>
    </w:p>
    <w:p w14:paraId="24D10001" w14:textId="77777777" w:rsidR="003D77C5" w:rsidRPr="00EE6F7C" w:rsidRDefault="003D77C5" w:rsidP="008F6B1E">
      <w:pPr>
        <w:tabs>
          <w:tab w:val="center" w:pos="4678"/>
        </w:tabs>
        <w:rPr>
          <w:lang w:val="es-ES_tradnl"/>
        </w:rPr>
      </w:pPr>
    </w:p>
    <w:p w14:paraId="00F9E4DC" w14:textId="77777777" w:rsidR="003D77C5" w:rsidRPr="00EE6F7C" w:rsidRDefault="003D77C5" w:rsidP="00BB12D5">
      <w:pPr>
        <w:tabs>
          <w:tab w:val="center" w:pos="4678"/>
        </w:tabs>
        <w:jc w:val="both"/>
        <w:rPr>
          <w:lang w:val="es-ES_tradnl"/>
        </w:rPr>
      </w:pPr>
      <w:r w:rsidRPr="00EE6F7C">
        <w:rPr>
          <w:lang w:val="es-ES_tradnl"/>
        </w:rPr>
        <w:t xml:space="preserve">A partir del análisis de las características del </w:t>
      </w:r>
      <w:proofErr w:type="spellStart"/>
      <w:r w:rsidR="00F42D08" w:rsidRPr="00EE6F7C">
        <w:rPr>
          <w:lang w:val="es-ES_tradnl"/>
        </w:rPr>
        <w:t>Pp</w:t>
      </w:r>
      <w:proofErr w:type="spellEnd"/>
      <w:r w:rsidRPr="00EE6F7C">
        <w:rPr>
          <w:lang w:val="es-ES_tradnl"/>
        </w:rPr>
        <w:t>, su justificación, la contribución de este a la planeación nacional y sectorial, el análisis de la población objetivo y potencial, su M</w:t>
      </w:r>
      <w:r w:rsidR="0095061B" w:rsidRPr="004C088F">
        <w:rPr>
          <w:lang w:val="es-ES_tradnl"/>
        </w:rPr>
        <w:t>IR</w:t>
      </w:r>
      <w:r w:rsidRPr="004C088F">
        <w:rPr>
          <w:lang w:val="es-ES_tradnl"/>
        </w:rPr>
        <w:t xml:space="preserve"> </w:t>
      </w:r>
      <w:r w:rsidR="00676A9A" w:rsidRPr="004C088F">
        <w:rPr>
          <w:lang w:val="es-ES_tradnl"/>
        </w:rPr>
        <w:t>así como</w:t>
      </w:r>
      <w:r w:rsidRPr="000B05D2">
        <w:rPr>
          <w:lang w:val="es-ES_tradnl"/>
        </w:rPr>
        <w:t xml:space="preserve"> su </w:t>
      </w:r>
      <w:r w:rsidR="00676A9A" w:rsidRPr="006B0A56">
        <w:rPr>
          <w:lang w:val="es-ES_tradnl"/>
        </w:rPr>
        <w:t xml:space="preserve">complementariedad y coincidencias con otros </w:t>
      </w:r>
      <w:proofErr w:type="spellStart"/>
      <w:r w:rsidR="00F74450" w:rsidRPr="00316D00">
        <w:rPr>
          <w:lang w:val="es-ES_tradnl"/>
        </w:rPr>
        <w:t>Pp</w:t>
      </w:r>
      <w:proofErr w:type="spellEnd"/>
      <w:r w:rsidR="00F74450" w:rsidRPr="00316D00">
        <w:rPr>
          <w:lang w:val="es-ES_tradnl"/>
        </w:rPr>
        <w:t xml:space="preserve"> </w:t>
      </w:r>
      <w:r w:rsidR="00676A9A" w:rsidRPr="00316D00">
        <w:rPr>
          <w:lang w:val="es-ES_tradnl"/>
        </w:rPr>
        <w:t xml:space="preserve">se concluye </w:t>
      </w:r>
      <w:r w:rsidR="000E6D0F" w:rsidRPr="00316D00">
        <w:rPr>
          <w:lang w:val="es-ES_tradnl"/>
        </w:rPr>
        <w:t>lo siguiente:</w:t>
      </w:r>
    </w:p>
    <w:p w14:paraId="0DCD6BC5" w14:textId="77777777" w:rsidR="0003052C" w:rsidRPr="00EE6F7C" w:rsidRDefault="0003052C" w:rsidP="00910857">
      <w:pPr>
        <w:pStyle w:val="Prrafodelista"/>
        <w:numPr>
          <w:ilvl w:val="0"/>
          <w:numId w:val="15"/>
        </w:numPr>
        <w:tabs>
          <w:tab w:val="center" w:pos="4678"/>
        </w:tabs>
        <w:jc w:val="both"/>
        <w:rPr>
          <w:color w:val="auto"/>
          <w:lang w:val="es-ES_tradnl"/>
        </w:rPr>
      </w:pPr>
      <w:r w:rsidRPr="00EE6F7C">
        <w:rPr>
          <w:color w:val="auto"/>
          <w:lang w:val="es-ES_tradnl"/>
        </w:rPr>
        <w:t xml:space="preserve">La infraestructura ferroviaria de nuestro país se encuentra en niveles </w:t>
      </w:r>
      <w:r w:rsidR="007654E8" w:rsidRPr="00EE6F7C">
        <w:rPr>
          <w:color w:val="auto"/>
          <w:lang w:val="es-ES_tradnl"/>
        </w:rPr>
        <w:t xml:space="preserve">que presentan área de oportunidad en materia de </w:t>
      </w:r>
      <w:r w:rsidRPr="00EE6F7C">
        <w:rPr>
          <w:color w:val="auto"/>
          <w:lang w:val="es-ES_tradnl"/>
        </w:rPr>
        <w:t xml:space="preserve">competitividad de acuerdo </w:t>
      </w:r>
      <w:r w:rsidR="00F74450" w:rsidRPr="00EE6F7C">
        <w:rPr>
          <w:color w:val="auto"/>
          <w:lang w:val="es-ES_tradnl"/>
        </w:rPr>
        <w:t>WEF</w:t>
      </w:r>
      <w:r w:rsidRPr="00EE6F7C">
        <w:rPr>
          <w:color w:val="auto"/>
          <w:lang w:val="es-ES_tradnl"/>
        </w:rPr>
        <w:t>, lo que demanda que para su desarrollo se requiere de la implementación de las reformas estructurales que permitan el desarrollo del sector a través de mayores niveles de inversión.</w:t>
      </w:r>
    </w:p>
    <w:p w14:paraId="1CAC1F9D" w14:textId="77777777" w:rsidR="0003052C" w:rsidRPr="00EE6F7C" w:rsidRDefault="0003052C" w:rsidP="0003052C">
      <w:pPr>
        <w:pStyle w:val="Prrafodelista"/>
        <w:tabs>
          <w:tab w:val="center" w:pos="4678"/>
        </w:tabs>
        <w:ind w:firstLine="0"/>
        <w:jc w:val="both"/>
        <w:rPr>
          <w:color w:val="auto"/>
          <w:lang w:val="es-ES_tradnl"/>
        </w:rPr>
      </w:pPr>
    </w:p>
    <w:p w14:paraId="12458E1C" w14:textId="1257D9A3" w:rsidR="00676A9A" w:rsidRPr="00EE6F7C" w:rsidRDefault="0003052C" w:rsidP="00910857">
      <w:pPr>
        <w:pStyle w:val="Prrafodelista"/>
        <w:numPr>
          <w:ilvl w:val="0"/>
          <w:numId w:val="15"/>
        </w:numPr>
        <w:tabs>
          <w:tab w:val="center" w:pos="4678"/>
        </w:tabs>
        <w:jc w:val="both"/>
        <w:rPr>
          <w:color w:val="auto"/>
          <w:lang w:val="es-ES_tradnl"/>
        </w:rPr>
      </w:pPr>
      <w:r w:rsidRPr="00EE6F7C">
        <w:rPr>
          <w:color w:val="auto"/>
          <w:lang w:val="es-ES_tradnl"/>
        </w:rPr>
        <w:t xml:space="preserve">La problemática del sector se encuentra </w:t>
      </w:r>
      <w:r w:rsidR="007C2CE9" w:rsidRPr="00EE6F7C">
        <w:rPr>
          <w:color w:val="auto"/>
          <w:lang w:val="es-ES_tradnl"/>
        </w:rPr>
        <w:t xml:space="preserve">definida dentro del </w:t>
      </w:r>
      <w:r w:rsidR="00F74450" w:rsidRPr="00EE6F7C">
        <w:rPr>
          <w:color w:val="auto"/>
          <w:lang w:val="es-ES_tradnl"/>
        </w:rPr>
        <w:t>D</w:t>
      </w:r>
      <w:r w:rsidR="007C2CE9" w:rsidRPr="00EE6F7C">
        <w:rPr>
          <w:color w:val="auto"/>
          <w:lang w:val="es-ES_tradnl"/>
        </w:rPr>
        <w:t>iagnóstico del propio P</w:t>
      </w:r>
      <w:r w:rsidR="00F74450" w:rsidRPr="00EE6F7C">
        <w:rPr>
          <w:color w:val="auto"/>
          <w:lang w:val="es-ES_tradnl"/>
        </w:rPr>
        <w:t xml:space="preserve">SCT </w:t>
      </w:r>
      <w:r w:rsidR="007C2CE9" w:rsidRPr="00EE6F7C">
        <w:rPr>
          <w:color w:val="auto"/>
          <w:lang w:val="es-ES_tradnl"/>
        </w:rPr>
        <w:t xml:space="preserve">2013-2018, por lo que resulta relevante la intervención a través del </w:t>
      </w:r>
      <w:proofErr w:type="spellStart"/>
      <w:r w:rsidR="007C2CE9" w:rsidRPr="00EE6F7C">
        <w:rPr>
          <w:color w:val="auto"/>
          <w:lang w:val="es-ES_tradnl"/>
        </w:rPr>
        <w:t>Pp</w:t>
      </w:r>
      <w:proofErr w:type="spellEnd"/>
      <w:r w:rsidR="007C2CE9" w:rsidRPr="00EE6F7C">
        <w:rPr>
          <w:color w:val="auto"/>
          <w:lang w:val="es-ES_tradnl"/>
        </w:rPr>
        <w:t xml:space="preserve"> E022</w:t>
      </w:r>
      <w:r w:rsidR="007419B5">
        <w:rPr>
          <w:color w:val="auto"/>
          <w:lang w:val="es-ES_tradnl"/>
        </w:rPr>
        <w:t xml:space="preserve"> aunque no se identifica y cuantifica las poblaciones potencial y objetivo</w:t>
      </w:r>
      <w:r w:rsidR="00520B72">
        <w:rPr>
          <w:color w:val="auto"/>
          <w:lang w:val="es-ES_tradnl"/>
        </w:rPr>
        <w:t xml:space="preserve">, por lo que se sugiere </w:t>
      </w:r>
      <w:r w:rsidR="00525B72">
        <w:rPr>
          <w:color w:val="auto"/>
          <w:lang w:val="es-ES_tradnl"/>
        </w:rPr>
        <w:t>modificarla</w:t>
      </w:r>
      <w:r w:rsidR="00520B72">
        <w:rPr>
          <w:color w:val="auto"/>
          <w:lang w:val="es-ES_tradnl"/>
        </w:rPr>
        <w:t>.</w:t>
      </w:r>
    </w:p>
    <w:p w14:paraId="11698F9F" w14:textId="77777777" w:rsidR="007C2CE9" w:rsidRPr="00EE6F7C" w:rsidRDefault="007C2CE9" w:rsidP="007C2CE9">
      <w:pPr>
        <w:pStyle w:val="Prrafodelista"/>
        <w:rPr>
          <w:color w:val="auto"/>
          <w:lang w:val="es-ES_tradnl"/>
        </w:rPr>
      </w:pPr>
    </w:p>
    <w:p w14:paraId="19B76E84" w14:textId="77777777" w:rsidR="007C2CE9" w:rsidRPr="006575F7" w:rsidRDefault="007C2CE9" w:rsidP="00910857">
      <w:pPr>
        <w:pStyle w:val="Prrafodelista"/>
        <w:numPr>
          <w:ilvl w:val="0"/>
          <w:numId w:val="15"/>
        </w:numPr>
        <w:tabs>
          <w:tab w:val="center" w:pos="4678"/>
        </w:tabs>
        <w:jc w:val="both"/>
        <w:rPr>
          <w:color w:val="auto"/>
          <w:lang w:val="es-ES_tradnl"/>
        </w:rPr>
      </w:pPr>
      <w:r w:rsidRPr="006575F7">
        <w:rPr>
          <w:color w:val="auto"/>
          <w:lang w:val="es-ES_tradnl"/>
        </w:rPr>
        <w:t xml:space="preserve">El </w:t>
      </w:r>
      <w:proofErr w:type="spellStart"/>
      <w:r w:rsidR="00F74450" w:rsidRPr="006575F7">
        <w:rPr>
          <w:color w:val="auto"/>
          <w:lang w:val="es-ES_tradnl"/>
        </w:rPr>
        <w:t>Pp</w:t>
      </w:r>
      <w:proofErr w:type="spellEnd"/>
      <w:r w:rsidR="00F74450" w:rsidRPr="006575F7">
        <w:rPr>
          <w:color w:val="auto"/>
          <w:lang w:val="es-ES_tradnl"/>
        </w:rPr>
        <w:t xml:space="preserve"> </w:t>
      </w:r>
      <w:r w:rsidRPr="006575F7">
        <w:rPr>
          <w:color w:val="auto"/>
          <w:lang w:val="es-ES_tradnl"/>
        </w:rPr>
        <w:t xml:space="preserve">presenta en una adecuada vinculación a la </w:t>
      </w:r>
      <w:r w:rsidR="007654E8" w:rsidRPr="006575F7">
        <w:rPr>
          <w:color w:val="auto"/>
          <w:lang w:val="es-ES_tradnl"/>
        </w:rPr>
        <w:t>planeación sectorial y nacional.</w:t>
      </w:r>
    </w:p>
    <w:p w14:paraId="2D176C13" w14:textId="77777777" w:rsidR="007C2CE9" w:rsidRPr="009C407A" w:rsidRDefault="007C2CE9" w:rsidP="007C2CE9">
      <w:pPr>
        <w:pStyle w:val="Prrafodelista"/>
        <w:rPr>
          <w:color w:val="auto"/>
          <w:lang w:val="es-ES_tradnl"/>
        </w:rPr>
      </w:pPr>
    </w:p>
    <w:p w14:paraId="0219FC4B" w14:textId="77777777" w:rsidR="00BB12D5" w:rsidRPr="00EE6F7C" w:rsidRDefault="007C2CE9" w:rsidP="00910857">
      <w:pPr>
        <w:pStyle w:val="Prrafodelista"/>
        <w:numPr>
          <w:ilvl w:val="0"/>
          <w:numId w:val="15"/>
        </w:numPr>
        <w:tabs>
          <w:tab w:val="center" w:pos="4678"/>
        </w:tabs>
        <w:jc w:val="both"/>
        <w:rPr>
          <w:color w:val="auto"/>
          <w:lang w:val="es-ES_tradnl"/>
        </w:rPr>
      </w:pPr>
      <w:r w:rsidRPr="00EE6F7C">
        <w:rPr>
          <w:color w:val="auto"/>
          <w:lang w:val="es-ES_tradnl"/>
        </w:rPr>
        <w:t xml:space="preserve">La importancia del </w:t>
      </w:r>
      <w:proofErr w:type="spellStart"/>
      <w:r w:rsidR="00D27AAC" w:rsidRPr="00EE6F7C">
        <w:rPr>
          <w:color w:val="auto"/>
          <w:lang w:val="es-ES_tradnl"/>
        </w:rPr>
        <w:t>Pp</w:t>
      </w:r>
      <w:proofErr w:type="spellEnd"/>
      <w:r w:rsidR="00D27AAC" w:rsidRPr="00EE6F7C">
        <w:rPr>
          <w:color w:val="auto"/>
          <w:lang w:val="es-ES_tradnl"/>
        </w:rPr>
        <w:t xml:space="preserve"> </w:t>
      </w:r>
      <w:r w:rsidRPr="00EE6F7C">
        <w:rPr>
          <w:color w:val="auto"/>
          <w:lang w:val="es-ES_tradnl"/>
        </w:rPr>
        <w:t xml:space="preserve">es que, a través de la operación de la infraestructura ferroviaria, se </w:t>
      </w:r>
      <w:r w:rsidR="006B20F7" w:rsidRPr="00EE6F7C">
        <w:rPr>
          <w:color w:val="auto"/>
          <w:lang w:val="es-ES_tradnl"/>
        </w:rPr>
        <w:t>pued</w:t>
      </w:r>
      <w:r w:rsidR="006B20F7">
        <w:rPr>
          <w:color w:val="auto"/>
          <w:lang w:val="es-ES_tradnl"/>
        </w:rPr>
        <w:t>a</w:t>
      </w:r>
      <w:r w:rsidR="006B20F7" w:rsidRPr="00EE6F7C">
        <w:rPr>
          <w:color w:val="auto"/>
          <w:lang w:val="es-ES_tradnl"/>
        </w:rPr>
        <w:t xml:space="preserve">n </w:t>
      </w:r>
      <w:r w:rsidRPr="00EE6F7C">
        <w:rPr>
          <w:color w:val="auto"/>
          <w:lang w:val="es-ES_tradnl"/>
        </w:rPr>
        <w:t>abatir costos de transporte, en especial para distancias mayores a 500 km, lo que fomenta la competitividad de las actividades productivas de la zona.</w:t>
      </w:r>
    </w:p>
    <w:p w14:paraId="39F0748E" w14:textId="77777777" w:rsidR="00A2073C" w:rsidRPr="00EE6F7C" w:rsidRDefault="00A2073C" w:rsidP="00A2073C">
      <w:pPr>
        <w:pStyle w:val="Prrafodelista"/>
        <w:rPr>
          <w:color w:val="auto"/>
          <w:lang w:val="es-ES_tradnl"/>
        </w:rPr>
      </w:pPr>
    </w:p>
    <w:p w14:paraId="58B444FA" w14:textId="77777777" w:rsidR="00A2073C" w:rsidRPr="00EE6F7C" w:rsidRDefault="007C2CE9" w:rsidP="00910857">
      <w:pPr>
        <w:pStyle w:val="Prrafodelista"/>
        <w:numPr>
          <w:ilvl w:val="0"/>
          <w:numId w:val="15"/>
        </w:numPr>
        <w:tabs>
          <w:tab w:val="center" w:pos="4678"/>
        </w:tabs>
        <w:jc w:val="both"/>
        <w:rPr>
          <w:color w:val="auto"/>
          <w:lang w:val="es-ES_tradnl"/>
        </w:rPr>
      </w:pPr>
      <w:r w:rsidRPr="00EE6F7C">
        <w:rPr>
          <w:color w:val="auto"/>
          <w:lang w:val="es-ES_tradnl"/>
        </w:rPr>
        <w:t xml:space="preserve">En cuanto a la estructuración de la MIR a nivel Resumen Narrativo, el </w:t>
      </w:r>
      <w:proofErr w:type="spellStart"/>
      <w:r w:rsidR="00D27AAC" w:rsidRPr="00EE6F7C">
        <w:rPr>
          <w:color w:val="auto"/>
          <w:lang w:val="es-ES_tradnl"/>
        </w:rPr>
        <w:t>Pp</w:t>
      </w:r>
      <w:proofErr w:type="spellEnd"/>
      <w:r w:rsidR="00D27AAC" w:rsidRPr="00EE6F7C">
        <w:rPr>
          <w:color w:val="auto"/>
          <w:lang w:val="es-ES_tradnl"/>
        </w:rPr>
        <w:t xml:space="preserve"> </w:t>
      </w:r>
      <w:r w:rsidRPr="00EE6F7C">
        <w:rPr>
          <w:color w:val="auto"/>
          <w:lang w:val="es-ES_tradnl"/>
        </w:rPr>
        <w:t xml:space="preserve">debe replantear los niveles </w:t>
      </w:r>
      <w:r w:rsidR="007654E8" w:rsidRPr="00EE6F7C">
        <w:rPr>
          <w:color w:val="auto"/>
          <w:lang w:val="es-ES_tradnl"/>
        </w:rPr>
        <w:t>C</w:t>
      </w:r>
      <w:r w:rsidRPr="00EE6F7C">
        <w:rPr>
          <w:color w:val="auto"/>
          <w:lang w:val="es-ES_tradnl"/>
        </w:rPr>
        <w:t>omponentes y Actividades, mismos que al ser únicos dificultan la medición del dese</w:t>
      </w:r>
      <w:r w:rsidR="00BB5ABC" w:rsidRPr="00EE6F7C">
        <w:rPr>
          <w:color w:val="auto"/>
          <w:lang w:val="es-ES_tradnl"/>
        </w:rPr>
        <w:t>mpeño.</w:t>
      </w:r>
    </w:p>
    <w:p w14:paraId="16C7100D" w14:textId="77777777" w:rsidR="00BB5ABC" w:rsidRPr="00EE6F7C" w:rsidRDefault="00BB5ABC" w:rsidP="00BB5ABC">
      <w:pPr>
        <w:pStyle w:val="Prrafodelista"/>
        <w:rPr>
          <w:color w:val="auto"/>
          <w:lang w:val="es-ES_tradnl"/>
        </w:rPr>
      </w:pPr>
    </w:p>
    <w:p w14:paraId="6DBF8568" w14:textId="0B817C15" w:rsidR="00BB5ABC" w:rsidRPr="00EE6F7C" w:rsidRDefault="00BB5ABC" w:rsidP="00910857">
      <w:pPr>
        <w:pStyle w:val="Prrafodelista"/>
        <w:numPr>
          <w:ilvl w:val="0"/>
          <w:numId w:val="15"/>
        </w:numPr>
        <w:tabs>
          <w:tab w:val="center" w:pos="4678"/>
        </w:tabs>
        <w:jc w:val="both"/>
        <w:rPr>
          <w:color w:val="auto"/>
          <w:lang w:val="es-ES_tradnl"/>
        </w:rPr>
      </w:pPr>
      <w:r w:rsidRPr="00EE6F7C">
        <w:rPr>
          <w:color w:val="auto"/>
          <w:lang w:val="es-ES_tradnl"/>
        </w:rPr>
        <w:t>Los indicadores asociados a nivel Propósito deberá ser replanteado para medir con mayor precisión los objetivos estab</w:t>
      </w:r>
      <w:r w:rsidR="007654E8" w:rsidRPr="00EE6F7C">
        <w:rPr>
          <w:color w:val="auto"/>
          <w:lang w:val="es-ES_tradnl"/>
        </w:rPr>
        <w:t>lecidos en el Resumen Narrativo y evitar vacíos de medición.</w:t>
      </w:r>
    </w:p>
    <w:p w14:paraId="676DD9F2" w14:textId="77777777" w:rsidR="007654E8" w:rsidRPr="00EE6F7C" w:rsidRDefault="007654E8" w:rsidP="007654E8">
      <w:pPr>
        <w:pStyle w:val="Prrafodelista"/>
        <w:rPr>
          <w:color w:val="auto"/>
          <w:lang w:val="es-ES_tradnl"/>
        </w:rPr>
      </w:pPr>
    </w:p>
    <w:p w14:paraId="7C4EF9CB" w14:textId="77777777" w:rsidR="00073060" w:rsidRPr="00EE6F7C" w:rsidRDefault="00073060" w:rsidP="00910857">
      <w:pPr>
        <w:pStyle w:val="Prrafodelista"/>
        <w:numPr>
          <w:ilvl w:val="0"/>
          <w:numId w:val="15"/>
        </w:numPr>
        <w:tabs>
          <w:tab w:val="center" w:pos="4678"/>
        </w:tabs>
        <w:jc w:val="both"/>
        <w:rPr>
          <w:color w:val="auto"/>
          <w:lang w:val="es-ES_tradnl"/>
        </w:rPr>
      </w:pPr>
      <w:r w:rsidRPr="00EE6F7C">
        <w:rPr>
          <w:color w:val="auto"/>
          <w:lang w:val="es-ES_tradnl"/>
        </w:rPr>
        <w:t xml:space="preserve">Finalmente, la contribución que busca realizar el </w:t>
      </w:r>
      <w:proofErr w:type="spellStart"/>
      <w:r w:rsidR="00D27AAC" w:rsidRPr="00EE6F7C">
        <w:rPr>
          <w:color w:val="auto"/>
          <w:lang w:val="es-ES_tradnl"/>
        </w:rPr>
        <w:t>Pp</w:t>
      </w:r>
      <w:proofErr w:type="spellEnd"/>
      <w:r w:rsidRPr="00EE6F7C">
        <w:rPr>
          <w:color w:val="auto"/>
          <w:lang w:val="es-ES_tradnl"/>
        </w:rPr>
        <w:t>, resulta adecuada y alineada con los documentos de planeación nacional y sectorial.</w:t>
      </w:r>
    </w:p>
    <w:p w14:paraId="7CD1DBA0" w14:textId="77777777" w:rsidR="00A2073C" w:rsidRPr="00EE6F7C" w:rsidRDefault="00A2073C" w:rsidP="00A2073C">
      <w:pPr>
        <w:pStyle w:val="Prrafodelista"/>
        <w:rPr>
          <w:color w:val="auto"/>
          <w:lang w:val="es-ES_tradnl"/>
        </w:rPr>
      </w:pPr>
    </w:p>
    <w:p w14:paraId="19E38522" w14:textId="77777777" w:rsidR="004C4964" w:rsidRPr="00EE6F7C" w:rsidRDefault="00D27AAC" w:rsidP="00F732AD">
      <w:pPr>
        <w:pStyle w:val="Ttulo2"/>
        <w:rPr>
          <w:lang w:val="es-ES_tradnl"/>
        </w:rPr>
      </w:pPr>
      <w:r w:rsidRPr="001802A9">
        <w:rPr>
          <w:lang w:val="es-ES_tradnl"/>
        </w:rPr>
        <w:br w:type="page"/>
      </w:r>
      <w:bookmarkStart w:id="18" w:name="_Toc464762201"/>
      <w:r w:rsidR="004C4964" w:rsidRPr="00EE6F7C">
        <w:rPr>
          <w:lang w:val="es-ES_tradnl"/>
        </w:rPr>
        <w:lastRenderedPageBreak/>
        <w:t>Pasos a Seguir</w:t>
      </w:r>
      <w:bookmarkEnd w:id="18"/>
    </w:p>
    <w:p w14:paraId="48773481" w14:textId="77777777" w:rsidR="004C4964" w:rsidRPr="00EE6F7C" w:rsidRDefault="004C4964" w:rsidP="00A2073C">
      <w:pPr>
        <w:pStyle w:val="Prrafodelista"/>
        <w:rPr>
          <w:color w:val="auto"/>
          <w:lang w:val="es-ES_tradnl"/>
        </w:rPr>
      </w:pPr>
    </w:p>
    <w:p w14:paraId="202619D3" w14:textId="77777777" w:rsidR="004C4964" w:rsidRPr="00F732AD" w:rsidRDefault="004C4964" w:rsidP="00F732AD">
      <w:pPr>
        <w:jc w:val="both"/>
        <w:rPr>
          <w:szCs w:val="21"/>
          <w:lang w:val="es-ES_tradnl"/>
        </w:rPr>
      </w:pPr>
      <w:r w:rsidRPr="00F732AD">
        <w:rPr>
          <w:szCs w:val="21"/>
          <w:lang w:val="es-ES_tradnl"/>
        </w:rPr>
        <w:t xml:space="preserve">Con base en el análisis realizado, se pueden definir las siguientes recomendaciones para fortalecer la orientación a resultados del </w:t>
      </w:r>
      <w:proofErr w:type="spellStart"/>
      <w:r w:rsidRPr="00F732AD">
        <w:rPr>
          <w:szCs w:val="21"/>
          <w:lang w:val="es-ES_tradnl"/>
        </w:rPr>
        <w:t>Pp</w:t>
      </w:r>
      <w:proofErr w:type="spellEnd"/>
      <w:r w:rsidRPr="00F732AD">
        <w:rPr>
          <w:szCs w:val="21"/>
          <w:lang w:val="es-ES_tradnl"/>
        </w:rPr>
        <w:t xml:space="preserve"> E022:</w:t>
      </w:r>
    </w:p>
    <w:p w14:paraId="13F56BD1" w14:textId="77777777" w:rsidR="00F732AD" w:rsidRPr="00F732AD" w:rsidRDefault="00F732AD" w:rsidP="00F732AD">
      <w:pPr>
        <w:pStyle w:val="Prrafodelista"/>
        <w:tabs>
          <w:tab w:val="center" w:pos="4678"/>
        </w:tabs>
        <w:ind w:firstLine="0"/>
        <w:jc w:val="both"/>
        <w:rPr>
          <w:szCs w:val="21"/>
          <w:lang w:val="es-ES_tradnl"/>
        </w:rPr>
      </w:pPr>
    </w:p>
    <w:p w14:paraId="4935FC61" w14:textId="77777777" w:rsidR="00F732AD" w:rsidRPr="006B216C" w:rsidRDefault="008E1573" w:rsidP="00F732AD">
      <w:pPr>
        <w:pStyle w:val="Prrafodelista"/>
        <w:numPr>
          <w:ilvl w:val="0"/>
          <w:numId w:val="62"/>
        </w:numPr>
        <w:tabs>
          <w:tab w:val="center" w:pos="4678"/>
        </w:tabs>
        <w:jc w:val="both"/>
        <w:rPr>
          <w:szCs w:val="21"/>
          <w:lang w:val="es-ES_tradnl"/>
        </w:rPr>
      </w:pPr>
      <w:r w:rsidRPr="006B216C">
        <w:rPr>
          <w:color w:val="auto"/>
          <w:szCs w:val="21"/>
          <w:lang w:val="es-ES_tradnl"/>
        </w:rPr>
        <w:t>Reforzar el d</w:t>
      </w:r>
      <w:r w:rsidR="007D665E" w:rsidRPr="006B216C">
        <w:rPr>
          <w:color w:val="auto"/>
          <w:szCs w:val="21"/>
          <w:lang w:val="es-ES_tradnl"/>
        </w:rPr>
        <w:t>iseñ</w:t>
      </w:r>
      <w:r w:rsidRPr="006B216C">
        <w:rPr>
          <w:color w:val="auto"/>
          <w:szCs w:val="21"/>
          <w:lang w:val="es-ES_tradnl"/>
        </w:rPr>
        <w:t xml:space="preserve">o de </w:t>
      </w:r>
      <w:r w:rsidR="007D665E" w:rsidRPr="006B216C">
        <w:rPr>
          <w:color w:val="auto"/>
          <w:szCs w:val="21"/>
          <w:lang w:val="es-ES_tradnl"/>
        </w:rPr>
        <w:t>mecanismos para la identificación y cuantificación de la población potencial</w:t>
      </w:r>
      <w:r w:rsidR="006B216C">
        <w:rPr>
          <w:color w:val="auto"/>
          <w:szCs w:val="21"/>
          <w:lang w:val="es-ES_tradnl"/>
        </w:rPr>
        <w:t xml:space="preserve"> a través de procesos de </w:t>
      </w:r>
      <w:r w:rsidR="007E527F">
        <w:rPr>
          <w:color w:val="auto"/>
          <w:szCs w:val="21"/>
          <w:lang w:val="es-ES_tradnl"/>
        </w:rPr>
        <w:t>análisis</w:t>
      </w:r>
      <w:r w:rsidR="006B216C">
        <w:rPr>
          <w:color w:val="auto"/>
          <w:szCs w:val="21"/>
          <w:lang w:val="es-ES_tradnl"/>
        </w:rPr>
        <w:t xml:space="preserve"> de </w:t>
      </w:r>
      <w:r w:rsidR="007E527F">
        <w:rPr>
          <w:color w:val="auto"/>
          <w:szCs w:val="21"/>
          <w:lang w:val="es-ES_tradnl"/>
        </w:rPr>
        <w:t>información del mercado</w:t>
      </w:r>
      <w:r w:rsidR="007D665E" w:rsidRPr="006B216C">
        <w:rPr>
          <w:color w:val="auto"/>
          <w:szCs w:val="21"/>
          <w:lang w:val="es-ES_tradnl"/>
        </w:rPr>
        <w:t>.</w:t>
      </w:r>
    </w:p>
    <w:p w14:paraId="371FEBB5" w14:textId="77777777" w:rsidR="00F732AD" w:rsidRPr="00F732AD" w:rsidRDefault="00F732AD" w:rsidP="00F732AD">
      <w:pPr>
        <w:pStyle w:val="Prrafodelista"/>
        <w:tabs>
          <w:tab w:val="center" w:pos="4678"/>
        </w:tabs>
        <w:ind w:firstLine="0"/>
        <w:jc w:val="both"/>
        <w:rPr>
          <w:szCs w:val="21"/>
          <w:lang w:val="es-ES_tradnl"/>
        </w:rPr>
      </w:pPr>
    </w:p>
    <w:p w14:paraId="5EA249C1" w14:textId="77777777" w:rsidR="00F732AD" w:rsidRPr="00F732AD" w:rsidRDefault="009B40EC" w:rsidP="00F732AD">
      <w:pPr>
        <w:pStyle w:val="Prrafodelista"/>
        <w:numPr>
          <w:ilvl w:val="0"/>
          <w:numId w:val="62"/>
        </w:numPr>
        <w:tabs>
          <w:tab w:val="center" w:pos="4678"/>
        </w:tabs>
        <w:jc w:val="both"/>
        <w:rPr>
          <w:szCs w:val="21"/>
          <w:lang w:val="es-ES_tradnl"/>
        </w:rPr>
      </w:pPr>
      <w:r w:rsidRPr="00F732AD">
        <w:rPr>
          <w:color w:val="auto"/>
          <w:szCs w:val="21"/>
          <w:lang w:val="es-ES_tradnl"/>
        </w:rPr>
        <w:t xml:space="preserve">Fortalecer el proceso de diseño de la MIR del </w:t>
      </w:r>
      <w:proofErr w:type="spellStart"/>
      <w:r w:rsidRPr="00F732AD">
        <w:rPr>
          <w:color w:val="auto"/>
          <w:szCs w:val="21"/>
          <w:lang w:val="es-ES_tradnl"/>
        </w:rPr>
        <w:t>Pp</w:t>
      </w:r>
      <w:proofErr w:type="spellEnd"/>
      <w:r w:rsidRPr="00F732AD">
        <w:rPr>
          <w:color w:val="auto"/>
          <w:szCs w:val="21"/>
          <w:lang w:val="es-ES_tradnl"/>
        </w:rPr>
        <w:t xml:space="preserve"> con la finalidad de asegurar su orientación a resultados; en particular en el nivel de Componentes, que son los bienes y s</w:t>
      </w:r>
      <w:r w:rsidR="007654E8" w:rsidRPr="00F732AD">
        <w:rPr>
          <w:color w:val="auto"/>
          <w:szCs w:val="21"/>
          <w:lang w:val="es-ES_tradnl"/>
        </w:rPr>
        <w:t>ervicios que genera el programa considerando la modalidad del Pp.</w:t>
      </w:r>
    </w:p>
    <w:p w14:paraId="12F46A80" w14:textId="77777777" w:rsidR="00F732AD" w:rsidRPr="00F732AD" w:rsidRDefault="00F732AD" w:rsidP="00F732AD">
      <w:pPr>
        <w:pStyle w:val="Prrafodelista"/>
        <w:tabs>
          <w:tab w:val="center" w:pos="4678"/>
        </w:tabs>
        <w:ind w:firstLine="0"/>
        <w:jc w:val="both"/>
        <w:rPr>
          <w:szCs w:val="21"/>
          <w:lang w:val="es-ES_tradnl"/>
        </w:rPr>
      </w:pPr>
    </w:p>
    <w:p w14:paraId="45A66DDE" w14:textId="77777777" w:rsidR="00F732AD" w:rsidRPr="00F732AD" w:rsidRDefault="009C2EFC" w:rsidP="00F732AD">
      <w:pPr>
        <w:pStyle w:val="Prrafodelista"/>
        <w:numPr>
          <w:ilvl w:val="0"/>
          <w:numId w:val="62"/>
        </w:numPr>
        <w:tabs>
          <w:tab w:val="center" w:pos="4678"/>
        </w:tabs>
        <w:jc w:val="both"/>
        <w:rPr>
          <w:szCs w:val="21"/>
          <w:lang w:val="es-ES_tradnl"/>
        </w:rPr>
      </w:pPr>
      <w:r w:rsidRPr="00F732AD">
        <w:rPr>
          <w:color w:val="auto"/>
          <w:szCs w:val="21"/>
          <w:lang w:val="es-ES_tradnl"/>
        </w:rPr>
        <w:t xml:space="preserve">Alinear el </w:t>
      </w:r>
      <w:proofErr w:type="spellStart"/>
      <w:r w:rsidRPr="00F732AD">
        <w:rPr>
          <w:color w:val="auto"/>
          <w:szCs w:val="21"/>
          <w:lang w:val="es-ES_tradnl"/>
        </w:rPr>
        <w:t>Pp</w:t>
      </w:r>
      <w:proofErr w:type="spellEnd"/>
      <w:r w:rsidRPr="00F732AD">
        <w:rPr>
          <w:color w:val="auto"/>
          <w:szCs w:val="21"/>
          <w:lang w:val="es-ES_tradnl"/>
        </w:rPr>
        <w:t xml:space="preserve"> con el Objetivo 1 del PSCT 2013-2018 con lo que se mejora la vinculación del </w:t>
      </w:r>
      <w:proofErr w:type="spellStart"/>
      <w:r w:rsidRPr="00F732AD">
        <w:rPr>
          <w:color w:val="auto"/>
          <w:szCs w:val="21"/>
          <w:lang w:val="es-ES_tradnl"/>
        </w:rPr>
        <w:t>Pp</w:t>
      </w:r>
      <w:proofErr w:type="spellEnd"/>
      <w:r w:rsidRPr="00F732AD">
        <w:rPr>
          <w:color w:val="auto"/>
          <w:szCs w:val="21"/>
          <w:lang w:val="es-ES_tradnl"/>
        </w:rPr>
        <w:t xml:space="preserve"> con la planeación sectorial en cuanto a los alcances del Pp.</w:t>
      </w:r>
    </w:p>
    <w:p w14:paraId="02EFDA41" w14:textId="77777777" w:rsidR="00F732AD" w:rsidRPr="00F732AD" w:rsidRDefault="00F732AD" w:rsidP="00F732AD">
      <w:pPr>
        <w:pStyle w:val="Prrafodelista"/>
        <w:tabs>
          <w:tab w:val="center" w:pos="4678"/>
        </w:tabs>
        <w:ind w:firstLine="0"/>
        <w:jc w:val="both"/>
        <w:rPr>
          <w:szCs w:val="21"/>
          <w:lang w:val="es-ES_tradnl"/>
        </w:rPr>
      </w:pPr>
    </w:p>
    <w:p w14:paraId="46949082" w14:textId="3188861E" w:rsidR="004C4964" w:rsidRPr="00F732AD" w:rsidRDefault="009B40EC" w:rsidP="004C4964">
      <w:pPr>
        <w:pStyle w:val="Prrafodelista"/>
        <w:numPr>
          <w:ilvl w:val="0"/>
          <w:numId w:val="62"/>
        </w:numPr>
        <w:tabs>
          <w:tab w:val="center" w:pos="4678"/>
        </w:tabs>
        <w:jc w:val="both"/>
        <w:rPr>
          <w:szCs w:val="21"/>
          <w:lang w:val="es-ES_tradnl"/>
        </w:rPr>
      </w:pPr>
      <w:r w:rsidRPr="00F732AD">
        <w:rPr>
          <w:color w:val="auto"/>
          <w:szCs w:val="21"/>
          <w:lang w:val="es-ES_tradnl"/>
        </w:rPr>
        <w:t xml:space="preserve">Evaluar la posibilidad de </w:t>
      </w:r>
      <w:r w:rsidR="007654E8" w:rsidRPr="00F732AD">
        <w:rPr>
          <w:color w:val="auto"/>
          <w:szCs w:val="21"/>
          <w:lang w:val="es-ES_tradnl"/>
        </w:rPr>
        <w:t>complementar</w:t>
      </w:r>
      <w:r w:rsidRPr="00F732AD">
        <w:rPr>
          <w:color w:val="auto"/>
          <w:szCs w:val="21"/>
          <w:lang w:val="es-ES_tradnl"/>
        </w:rPr>
        <w:t xml:space="preserve"> el </w:t>
      </w:r>
      <w:proofErr w:type="spellStart"/>
      <w:r w:rsidRPr="00F732AD">
        <w:rPr>
          <w:color w:val="auto"/>
          <w:szCs w:val="21"/>
          <w:lang w:val="es-ES_tradnl"/>
        </w:rPr>
        <w:t>Pp</w:t>
      </w:r>
      <w:proofErr w:type="spellEnd"/>
      <w:r w:rsidRPr="00F732AD">
        <w:rPr>
          <w:color w:val="auto"/>
          <w:szCs w:val="21"/>
          <w:lang w:val="es-ES_tradnl"/>
        </w:rPr>
        <w:t xml:space="preserve"> E022 con el </w:t>
      </w:r>
      <w:proofErr w:type="spellStart"/>
      <w:r w:rsidRPr="00F732AD">
        <w:rPr>
          <w:color w:val="auto"/>
          <w:szCs w:val="21"/>
          <w:lang w:val="es-ES_tradnl"/>
        </w:rPr>
        <w:t>Pp</w:t>
      </w:r>
      <w:proofErr w:type="spellEnd"/>
      <w:r w:rsidRPr="00F732AD">
        <w:rPr>
          <w:color w:val="auto"/>
          <w:szCs w:val="21"/>
          <w:lang w:val="es-ES_tradnl"/>
        </w:rPr>
        <w:t xml:space="preserve"> K040, </w:t>
      </w:r>
      <w:r w:rsidR="008F08F6" w:rsidRPr="00F732AD">
        <w:rPr>
          <w:color w:val="auto"/>
          <w:szCs w:val="21"/>
          <w:lang w:val="es-ES_tradnl"/>
        </w:rPr>
        <w:t>que,</w:t>
      </w:r>
      <w:r w:rsidRPr="00F732AD">
        <w:rPr>
          <w:color w:val="auto"/>
          <w:szCs w:val="21"/>
          <w:lang w:val="es-ES_tradnl"/>
        </w:rPr>
        <w:t xml:space="preserve"> si bien presentan modalidades distintas, el segundo se encarga de realizar los trabajos de rehabilitación de la infraestructura ferroviaria lo que favorece la operación de la misma en condiciones de eficiencia y seguridad.</w:t>
      </w:r>
    </w:p>
    <w:p w14:paraId="4C789B1A" w14:textId="77777777" w:rsidR="004C4964" w:rsidRPr="00EE6F7C" w:rsidRDefault="004C4964" w:rsidP="00A2073C">
      <w:pPr>
        <w:pStyle w:val="Prrafodelista"/>
        <w:rPr>
          <w:color w:val="auto"/>
          <w:lang w:val="es-ES_tradnl"/>
        </w:rPr>
      </w:pPr>
    </w:p>
    <w:p w14:paraId="49E3170D" w14:textId="77777777" w:rsidR="0076067F" w:rsidRPr="00EE6F7C" w:rsidRDefault="0076067F">
      <w:pPr>
        <w:spacing w:after="200" w:line="276" w:lineRule="auto"/>
        <w:rPr>
          <w:lang w:val="es-ES_tradnl"/>
        </w:rPr>
      </w:pPr>
      <w:r w:rsidRPr="00EE6F7C">
        <w:rPr>
          <w:lang w:val="es-ES_tradnl"/>
        </w:rPr>
        <w:br w:type="page"/>
      </w:r>
    </w:p>
    <w:p w14:paraId="27F82910" w14:textId="77777777" w:rsidR="005E4375" w:rsidRPr="00EE6F7C" w:rsidRDefault="0076067F" w:rsidP="00450BBE">
      <w:pPr>
        <w:pStyle w:val="Ttulo2"/>
        <w:rPr>
          <w:lang w:val="es-ES_tradnl"/>
        </w:rPr>
      </w:pPr>
      <w:bookmarkStart w:id="19" w:name="_Toc464762202"/>
      <w:r w:rsidRPr="00EE6F7C">
        <w:rPr>
          <w:lang w:val="es-ES_tradnl"/>
        </w:rPr>
        <w:lastRenderedPageBreak/>
        <w:t>Bibliografía</w:t>
      </w:r>
      <w:bookmarkEnd w:id="19"/>
    </w:p>
    <w:p w14:paraId="764C0E65" w14:textId="77777777" w:rsidR="0076067F" w:rsidRPr="00EE6F7C" w:rsidRDefault="0076067F" w:rsidP="00AB0F64">
      <w:pPr>
        <w:tabs>
          <w:tab w:val="center" w:pos="4678"/>
        </w:tabs>
        <w:jc w:val="both"/>
        <w:rPr>
          <w:lang w:val="es-ES_tradnl"/>
        </w:rPr>
      </w:pPr>
    </w:p>
    <w:p w14:paraId="5ED132BF"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CÁMARA DE DIPUTADOS. (2016). </w:t>
      </w:r>
      <w:r w:rsidRPr="00EE6F7C">
        <w:rPr>
          <w:rFonts w:ascii="Trebuchet MS" w:hAnsi="Trebuchet MS"/>
          <w:i/>
          <w:szCs w:val="21"/>
          <w:lang w:val="es-ES_tradnl"/>
        </w:rPr>
        <w:t>Ley Reglamentaria del Servicio Ferroviario</w:t>
      </w:r>
    </w:p>
    <w:p w14:paraId="1A94C58C"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http://www.diputados.gob.mx/LeyesBiblio/pdf/209_080616.pdf</w:t>
      </w:r>
    </w:p>
    <w:p w14:paraId="586B3E82" w14:textId="77777777" w:rsidR="00DC6B76" w:rsidRPr="00EE6F7C" w:rsidRDefault="00DC6B76" w:rsidP="00795353">
      <w:pPr>
        <w:jc w:val="both"/>
        <w:rPr>
          <w:rFonts w:ascii="Trebuchet MS" w:hAnsi="Trebuchet MS"/>
          <w:szCs w:val="21"/>
          <w:lang w:val="es-ES_tradnl"/>
        </w:rPr>
      </w:pPr>
    </w:p>
    <w:p w14:paraId="2549F957" w14:textId="77777777" w:rsidR="00795353" w:rsidRPr="00EE6F7C" w:rsidRDefault="00DC6B76" w:rsidP="00795353">
      <w:pPr>
        <w:jc w:val="both"/>
        <w:rPr>
          <w:szCs w:val="21"/>
          <w:lang w:val="es-ES_tradnl"/>
        </w:rPr>
      </w:pPr>
      <w:r w:rsidRPr="00EE6F7C">
        <w:rPr>
          <w:rFonts w:ascii="Trebuchet MS" w:hAnsi="Trebuchet MS"/>
          <w:szCs w:val="21"/>
          <w:lang w:val="es-ES_tradnl"/>
        </w:rPr>
        <w:t xml:space="preserve">CÁMARA DE DIPUTADOS. (2016). </w:t>
      </w:r>
      <w:r w:rsidRPr="00EE6F7C">
        <w:rPr>
          <w:rFonts w:ascii="Trebuchet MS" w:hAnsi="Trebuchet MS"/>
          <w:i/>
          <w:szCs w:val="21"/>
          <w:lang w:val="es-ES_tradnl"/>
        </w:rPr>
        <w:t xml:space="preserve">Dictamen de la Comisión de Economía a la Minuta con Proyecto de Decreto por el que se expide la </w:t>
      </w:r>
      <w:r w:rsidRPr="00EE6F7C">
        <w:rPr>
          <w:i/>
          <w:szCs w:val="21"/>
          <w:lang w:val="es-ES_tradnl"/>
        </w:rPr>
        <w:t>Ley Federal de Zonas Económicas Especiales</w:t>
      </w:r>
      <w:r w:rsidRPr="00EE6F7C">
        <w:rPr>
          <w:szCs w:val="21"/>
          <w:lang w:val="es-ES_tradnl"/>
        </w:rPr>
        <w:t>, Gaceta Parlamentaria, n° 4517-II, año XIX, México</w:t>
      </w:r>
    </w:p>
    <w:p w14:paraId="21EF389A" w14:textId="77777777" w:rsidR="00DC6B76" w:rsidRPr="00EE6F7C" w:rsidRDefault="00DC6B76" w:rsidP="00795353">
      <w:pPr>
        <w:jc w:val="both"/>
        <w:rPr>
          <w:rFonts w:ascii="Trebuchet MS" w:hAnsi="Trebuchet MS"/>
          <w:szCs w:val="21"/>
          <w:lang w:val="es-ES_tradnl"/>
        </w:rPr>
      </w:pPr>
      <w:r w:rsidRPr="00EE6F7C">
        <w:rPr>
          <w:rFonts w:ascii="Trebuchet MS" w:hAnsi="Trebuchet MS"/>
          <w:szCs w:val="21"/>
          <w:lang w:val="es-ES_tradnl"/>
        </w:rPr>
        <w:t>http://gaceta.diputados.gob.mx/PDF/63/2016/abr/20160427-II.pdf</w:t>
      </w:r>
    </w:p>
    <w:p w14:paraId="715B360C" w14:textId="77777777" w:rsidR="00DC6B76" w:rsidRPr="00EE6F7C" w:rsidRDefault="00DC6B76" w:rsidP="00795353">
      <w:pPr>
        <w:jc w:val="both"/>
        <w:rPr>
          <w:rFonts w:ascii="Trebuchet MS" w:hAnsi="Trebuchet MS"/>
          <w:szCs w:val="21"/>
          <w:lang w:val="es-ES_tradnl"/>
        </w:rPr>
      </w:pPr>
    </w:p>
    <w:p w14:paraId="53355CD9"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CENTRO DE ESTUDIOS DE LAS FINANZAS PÚBLICAS (CEFP). (2014). </w:t>
      </w:r>
      <w:r w:rsidRPr="00EE6F7C">
        <w:rPr>
          <w:rFonts w:ascii="Trebuchet MS" w:hAnsi="Trebuchet MS"/>
          <w:i/>
          <w:szCs w:val="21"/>
          <w:lang w:val="es-ES_tradnl"/>
        </w:rPr>
        <w:t>Programa Nacional de Infraestructura Comunicaciones y Transportes.</w:t>
      </w:r>
    </w:p>
    <w:p w14:paraId="4137DFA7"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http://www.cefp.gob.mx/publicaciones/nota/2014/abril/notacefp0272014.pdf</w:t>
      </w:r>
    </w:p>
    <w:p w14:paraId="178BD5F3" w14:textId="77777777" w:rsidR="00795353" w:rsidRPr="00EE6F7C" w:rsidRDefault="00795353" w:rsidP="00795353">
      <w:pPr>
        <w:jc w:val="both"/>
        <w:rPr>
          <w:rFonts w:ascii="Trebuchet MS" w:hAnsi="Trebuchet MS"/>
          <w:szCs w:val="21"/>
          <w:lang w:val="es-ES_tradnl"/>
        </w:rPr>
      </w:pPr>
    </w:p>
    <w:p w14:paraId="6A9B7B4E"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 xml:space="preserve">CONEVAL. (s.f.). </w:t>
      </w:r>
      <w:r w:rsidRPr="00EE6F7C">
        <w:rPr>
          <w:rFonts w:ascii="Trebuchet MS" w:hAnsi="Trebuchet MS"/>
          <w:i/>
          <w:sz w:val="21"/>
          <w:szCs w:val="21"/>
          <w:lang w:val="es-ES_tradnl"/>
        </w:rPr>
        <w:t>Elementos mínimos a considerar en la elaboración de diagnósticos de programas nuevos.</w:t>
      </w:r>
    </w:p>
    <w:p w14:paraId="69D649BB"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http://www.coneval.gob.mx/Informes/Evaluacion/Impacto/Diagn</w:t>
      </w:r>
      <w:r w:rsidR="009B6096" w:rsidRPr="00EE6F7C">
        <w:rPr>
          <w:rFonts w:ascii="Trebuchet MS" w:hAnsi="Trebuchet MS"/>
          <w:sz w:val="21"/>
          <w:szCs w:val="21"/>
          <w:lang w:val="es-ES_tradnl"/>
        </w:rPr>
        <w:t>ó</w:t>
      </w:r>
      <w:r w:rsidRPr="00EE6F7C">
        <w:rPr>
          <w:rFonts w:ascii="Trebuchet MS" w:hAnsi="Trebuchet MS"/>
          <w:sz w:val="21"/>
          <w:szCs w:val="21"/>
          <w:lang w:val="es-ES_tradnl"/>
        </w:rPr>
        <w:t>stico_Programas_Nuevos.pdf</w:t>
      </w:r>
    </w:p>
    <w:p w14:paraId="5CD78870"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539A140B"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 xml:space="preserve">CONEVAL. (2017). </w:t>
      </w:r>
      <w:r w:rsidRPr="00EE6F7C">
        <w:rPr>
          <w:rFonts w:ascii="Trebuchet MS" w:hAnsi="Trebuchet MS"/>
          <w:i/>
          <w:sz w:val="21"/>
          <w:szCs w:val="21"/>
          <w:lang w:val="es-ES_tradnl"/>
        </w:rPr>
        <w:t>Lineamientos generales para la evaluación de los Programas Federales de la Administración Pública Federal.</w:t>
      </w:r>
    </w:p>
    <w:p w14:paraId="58FFBE4A"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http://www.coneval.org.mx/rw/resource/coneval/eval_mon/361.pdf</w:t>
      </w:r>
    </w:p>
    <w:p w14:paraId="663403FB"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7489B1FC"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CONEVAL. (2015).</w:t>
      </w:r>
      <w:r w:rsidRPr="00EE6F7C">
        <w:rPr>
          <w:rFonts w:ascii="Trebuchet MS" w:hAnsi="Trebuchet MS"/>
          <w:i/>
          <w:szCs w:val="21"/>
          <w:lang w:val="es-ES_tradnl"/>
        </w:rPr>
        <w:t xml:space="preserve"> Modelo de Términos de Referencia para la Evaluación en Materia de Diseño.</w:t>
      </w:r>
    </w:p>
    <w:p w14:paraId="617E0FC6"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http://www.coneval.org.mx/rw/resource/coneval/eval_mon/normatividad_matriz/Modelo_de_terminos_de_referencia_evaluacion_diseno_final.pdf</w:t>
      </w:r>
    </w:p>
    <w:p w14:paraId="3C300941"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19DFD2CA"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 xml:space="preserve">CONEVAL. (2016). </w:t>
      </w:r>
      <w:r w:rsidRPr="00EE6F7C">
        <w:rPr>
          <w:rFonts w:ascii="Trebuchet MS" w:hAnsi="Trebuchet MS"/>
          <w:i/>
          <w:szCs w:val="21"/>
          <w:lang w:val="es-ES_tradnl"/>
        </w:rPr>
        <w:t>Programa Anual de Evaluación 2016.</w:t>
      </w:r>
    </w:p>
    <w:p w14:paraId="3AA6507F"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http://www.coneval.org.mx/Evaluacion/NME/Documents/PAE_2016.pdf</w:t>
      </w:r>
    </w:p>
    <w:p w14:paraId="196AEC0F"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35EEBFB6"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 xml:space="preserve">CONEVAL. (s.f.). </w:t>
      </w:r>
      <w:r w:rsidRPr="00EE6F7C">
        <w:rPr>
          <w:rFonts w:ascii="Trebuchet MS" w:hAnsi="Trebuchet MS"/>
          <w:bCs/>
          <w:i/>
          <w:sz w:val="21"/>
          <w:szCs w:val="21"/>
          <w:lang w:val="es-ES_tradnl"/>
        </w:rPr>
        <w:t>Revisión de Matrices de Indicadores para Resultados y sus indicadores</w:t>
      </w:r>
    </w:p>
    <w:p w14:paraId="233D6ECD"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06D08578" w14:textId="77777777" w:rsidR="00795353" w:rsidRPr="00EE6F7C" w:rsidRDefault="00795353" w:rsidP="00795353">
      <w:pPr>
        <w:pStyle w:val="Sinespaciado"/>
        <w:spacing w:line="276" w:lineRule="auto"/>
        <w:jc w:val="both"/>
        <w:rPr>
          <w:rFonts w:ascii="Trebuchet MS" w:hAnsi="Trebuchet MS"/>
          <w:i/>
          <w:sz w:val="21"/>
          <w:szCs w:val="21"/>
          <w:lang w:val="es-ES_tradnl"/>
        </w:rPr>
      </w:pPr>
      <w:r w:rsidRPr="00EE6F7C">
        <w:rPr>
          <w:rFonts w:ascii="Trebuchet MS" w:hAnsi="Trebuchet MS"/>
          <w:sz w:val="21"/>
          <w:szCs w:val="21"/>
          <w:lang w:val="es-ES_tradnl"/>
        </w:rPr>
        <w:t xml:space="preserve">FERROCARRIL DEL ISTMO DE TEHUANTEPEC (FIT) (2011). </w:t>
      </w:r>
      <w:r w:rsidRPr="00EE6F7C">
        <w:rPr>
          <w:rFonts w:ascii="Trebuchet MS" w:hAnsi="Trebuchet MS"/>
          <w:i/>
          <w:sz w:val="21"/>
          <w:szCs w:val="21"/>
          <w:lang w:val="es-ES_tradnl"/>
        </w:rPr>
        <w:t>Manual General de organización.</w:t>
      </w:r>
    </w:p>
    <w:p w14:paraId="089CFBA7"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cs="Arial"/>
          <w:sz w:val="21"/>
          <w:szCs w:val="21"/>
          <w:shd w:val="clear" w:color="auto" w:fill="FFFFFF"/>
          <w:lang w:val="es-ES_tradnl"/>
        </w:rPr>
        <w:t>portaltransparencia.gob.mx/</w:t>
      </w:r>
      <w:proofErr w:type="spellStart"/>
      <w:r w:rsidRPr="00EE6F7C">
        <w:rPr>
          <w:rFonts w:ascii="Trebuchet MS" w:hAnsi="Trebuchet MS" w:cs="Arial"/>
          <w:sz w:val="21"/>
          <w:szCs w:val="21"/>
          <w:shd w:val="clear" w:color="auto" w:fill="FFFFFF"/>
          <w:lang w:val="es-ES_tradnl"/>
        </w:rPr>
        <w:t>pot</w:t>
      </w:r>
      <w:proofErr w:type="spellEnd"/>
      <w:r w:rsidRPr="00EE6F7C">
        <w:rPr>
          <w:rFonts w:ascii="Trebuchet MS" w:hAnsi="Trebuchet MS" w:cs="Arial"/>
          <w:sz w:val="21"/>
          <w:szCs w:val="21"/>
          <w:shd w:val="clear" w:color="auto" w:fill="FFFFFF"/>
          <w:lang w:val="es-ES_tradnl"/>
        </w:rPr>
        <w:t>/</w:t>
      </w:r>
      <w:proofErr w:type="spellStart"/>
      <w:r w:rsidRPr="00EE6F7C">
        <w:rPr>
          <w:rFonts w:ascii="Trebuchet MS" w:hAnsi="Trebuchet MS" w:cs="Arial"/>
          <w:sz w:val="21"/>
          <w:szCs w:val="21"/>
          <w:shd w:val="clear" w:color="auto" w:fill="FFFFFF"/>
          <w:lang w:val="es-ES_tradnl"/>
        </w:rPr>
        <w:t>PDFServlet?archivo</w:t>
      </w:r>
      <w:proofErr w:type="spellEnd"/>
      <w:r w:rsidRPr="00EE6F7C">
        <w:rPr>
          <w:rFonts w:ascii="Trebuchet MS" w:hAnsi="Trebuchet MS" w:cs="Arial"/>
          <w:sz w:val="21"/>
          <w:szCs w:val="21"/>
          <w:shd w:val="clear" w:color="auto" w:fill="FFFFFF"/>
          <w:lang w:val="es-ES_tradnl"/>
        </w:rPr>
        <w:t>=091893...09189</w:t>
      </w:r>
    </w:p>
    <w:p w14:paraId="096EEBD8" w14:textId="77777777" w:rsidR="00795353" w:rsidRPr="00EE6F7C" w:rsidRDefault="00795353" w:rsidP="00795353">
      <w:pPr>
        <w:jc w:val="both"/>
        <w:rPr>
          <w:rFonts w:ascii="Trebuchet MS" w:hAnsi="Trebuchet MS"/>
          <w:szCs w:val="21"/>
          <w:lang w:val="es-ES_tradnl"/>
        </w:rPr>
      </w:pPr>
    </w:p>
    <w:p w14:paraId="7F5A7D74" w14:textId="77777777" w:rsidR="00795353" w:rsidRPr="00EE6F7C" w:rsidRDefault="00795353" w:rsidP="00795353">
      <w:pPr>
        <w:pStyle w:val="Sinespaciado"/>
        <w:spacing w:line="276" w:lineRule="auto"/>
        <w:jc w:val="both"/>
        <w:rPr>
          <w:rFonts w:ascii="Trebuchet MS" w:hAnsi="Trebuchet MS"/>
          <w:i/>
          <w:sz w:val="21"/>
          <w:szCs w:val="21"/>
          <w:lang w:val="es-ES_tradnl"/>
        </w:rPr>
      </w:pPr>
      <w:r w:rsidRPr="00EE6F7C">
        <w:rPr>
          <w:rFonts w:ascii="Trebuchet MS" w:hAnsi="Trebuchet MS"/>
          <w:sz w:val="21"/>
          <w:szCs w:val="21"/>
          <w:lang w:val="es-ES_tradnl"/>
        </w:rPr>
        <w:lastRenderedPageBreak/>
        <w:t xml:space="preserve">FIT (2015). </w:t>
      </w:r>
      <w:r w:rsidRPr="00EE6F7C">
        <w:rPr>
          <w:rFonts w:ascii="Trebuchet MS" w:hAnsi="Trebuchet MS"/>
          <w:i/>
          <w:sz w:val="21"/>
          <w:szCs w:val="21"/>
          <w:lang w:val="es-ES_tradnl"/>
        </w:rPr>
        <w:t>Manual General de organización.</w:t>
      </w:r>
    </w:p>
    <w:p w14:paraId="4D8BCFFD" w14:textId="77777777" w:rsidR="00795353" w:rsidRPr="00EE6F7C" w:rsidRDefault="00795353" w:rsidP="00795353">
      <w:pPr>
        <w:jc w:val="both"/>
        <w:rPr>
          <w:rFonts w:ascii="Trebuchet MS" w:hAnsi="Trebuchet MS" w:cs="Arial"/>
          <w:szCs w:val="21"/>
          <w:shd w:val="clear" w:color="auto" w:fill="FFFFFF"/>
          <w:lang w:val="es-ES_tradnl"/>
        </w:rPr>
      </w:pPr>
      <w:r w:rsidRPr="00EE6F7C">
        <w:rPr>
          <w:rFonts w:ascii="Trebuchet MS" w:hAnsi="Trebuchet MS" w:cs="Arial"/>
          <w:szCs w:val="21"/>
          <w:shd w:val="clear" w:color="auto" w:fill="FFFFFF"/>
          <w:lang w:val="es-ES_tradnl"/>
        </w:rPr>
        <w:t>http://portaltransparencia.gob.mx/pot/marcoNormativo/consultar.do?method=consultar&amp;idMarcoNormativo=37&amp;idDependencia=09189&amp;_idDependencia=09189</w:t>
      </w:r>
    </w:p>
    <w:p w14:paraId="07B6F8B3" w14:textId="77777777" w:rsidR="00795353" w:rsidRPr="00EE6F7C" w:rsidRDefault="00795353" w:rsidP="00795353">
      <w:pPr>
        <w:jc w:val="both"/>
        <w:rPr>
          <w:rFonts w:ascii="Trebuchet MS" w:hAnsi="Trebuchet MS"/>
          <w:szCs w:val="21"/>
          <w:lang w:val="es-ES_tradnl"/>
        </w:rPr>
      </w:pPr>
    </w:p>
    <w:p w14:paraId="116FB210"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PWC. (2014). </w:t>
      </w:r>
      <w:r w:rsidRPr="00EE6F7C">
        <w:rPr>
          <w:rFonts w:ascii="Trebuchet MS" w:hAnsi="Trebuchet MS"/>
          <w:i/>
          <w:szCs w:val="21"/>
          <w:lang w:val="es-ES_tradnl"/>
        </w:rPr>
        <w:t>Programa Nacional de Infraestructura 2014 – 2018. Análisis y oportunidades</w:t>
      </w:r>
    </w:p>
    <w:p w14:paraId="050ECAC9"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https://www.pwc.com/mx/es/industrias/archivo/2014-05-analisis-pni-2014-2018-ejecutiva.pdf</w:t>
      </w:r>
    </w:p>
    <w:p w14:paraId="238632A0" w14:textId="77777777" w:rsidR="00795353" w:rsidRPr="00EE6F7C" w:rsidRDefault="00795353" w:rsidP="00795353">
      <w:pPr>
        <w:rPr>
          <w:rFonts w:ascii="Trebuchet MS" w:hAnsi="Trebuchet MS"/>
          <w:szCs w:val="21"/>
          <w:lang w:val="es-ES_tradnl"/>
        </w:rPr>
      </w:pPr>
    </w:p>
    <w:p w14:paraId="6E50E10A" w14:textId="77777777" w:rsidR="00795353" w:rsidRPr="00EE6F7C" w:rsidRDefault="00795353" w:rsidP="00795353">
      <w:pPr>
        <w:pStyle w:val="Sinespaciado"/>
        <w:spacing w:line="276" w:lineRule="auto"/>
        <w:rPr>
          <w:rFonts w:ascii="Trebuchet MS" w:hAnsi="Trebuchet MS"/>
          <w:sz w:val="21"/>
          <w:szCs w:val="21"/>
          <w:lang w:val="es-ES_tradnl"/>
        </w:rPr>
      </w:pPr>
      <w:r w:rsidRPr="00EE6F7C">
        <w:rPr>
          <w:rFonts w:ascii="Trebuchet MS" w:hAnsi="Trebuchet MS"/>
          <w:sz w:val="21"/>
          <w:szCs w:val="21"/>
          <w:lang w:val="es-ES_tradnl"/>
        </w:rPr>
        <w:t xml:space="preserve">SECRETARÍA DE COMUNICACIONES Y TRANSPORTES (SCT)/ DIRECCIÓN GENERAL DE TRANSPORTE FERROVIARIO MULTIMODAL. (DGTFM). (2014). </w:t>
      </w:r>
      <w:r w:rsidRPr="00EE6F7C">
        <w:rPr>
          <w:rFonts w:ascii="Trebuchet MS" w:hAnsi="Trebuchet MS"/>
          <w:i/>
          <w:sz w:val="21"/>
          <w:szCs w:val="21"/>
          <w:lang w:val="es-ES_tradnl"/>
        </w:rPr>
        <w:t>Anuario Estadístico Ferroviario.</w:t>
      </w:r>
      <w:r w:rsidRPr="00EE6F7C">
        <w:rPr>
          <w:rFonts w:ascii="Trebuchet MS" w:hAnsi="Trebuchet MS"/>
          <w:sz w:val="21"/>
          <w:szCs w:val="21"/>
          <w:lang w:val="es-ES_tradnl"/>
        </w:rPr>
        <w:t xml:space="preserve"> http://www.sct.gob.mx/fileadmin/DireccionesGrales/DGTFM/Anuarios_DGTFM/Anuarios_pdf/Anuario_2014.pdf</w:t>
      </w:r>
    </w:p>
    <w:p w14:paraId="2FD63053" w14:textId="77777777" w:rsidR="00795353" w:rsidRPr="00EE6F7C" w:rsidRDefault="00795353" w:rsidP="00795353">
      <w:pPr>
        <w:jc w:val="both"/>
        <w:rPr>
          <w:rFonts w:ascii="Trebuchet MS" w:hAnsi="Trebuchet MS"/>
          <w:szCs w:val="21"/>
          <w:lang w:val="es-ES_tradnl"/>
        </w:rPr>
      </w:pPr>
    </w:p>
    <w:p w14:paraId="4708A503"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SCT. (2013</w:t>
      </w:r>
      <w:r w:rsidRPr="00EE6F7C">
        <w:rPr>
          <w:rFonts w:ascii="Trebuchet MS" w:hAnsi="Trebuchet MS"/>
          <w:i/>
          <w:szCs w:val="21"/>
          <w:lang w:val="es-ES_tradnl"/>
        </w:rPr>
        <w:t>). Programa de Inversiones en Infraestructura de Comunicaciones y Transportes 2013 – 2018.</w:t>
      </w:r>
    </w:p>
    <w:p w14:paraId="31AF3B28"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http://www.sct.gob.mx/fileadmin/GITS/PIITC_-_SCT.pdf</w:t>
      </w:r>
    </w:p>
    <w:p w14:paraId="2A7D49EB" w14:textId="77777777" w:rsidR="00795353" w:rsidRPr="00EE6F7C" w:rsidRDefault="00795353" w:rsidP="00795353">
      <w:pPr>
        <w:rPr>
          <w:rFonts w:ascii="Trebuchet MS" w:hAnsi="Trebuchet MS"/>
          <w:szCs w:val="21"/>
          <w:lang w:val="es-ES_tradnl"/>
        </w:rPr>
      </w:pPr>
    </w:p>
    <w:p w14:paraId="238994CA" w14:textId="77777777" w:rsidR="00795353" w:rsidRPr="00EE6F7C" w:rsidRDefault="00795353" w:rsidP="00795353">
      <w:pPr>
        <w:rPr>
          <w:rFonts w:ascii="Trebuchet MS" w:hAnsi="Trebuchet MS"/>
          <w:i/>
          <w:szCs w:val="21"/>
          <w:lang w:val="es-ES_tradnl"/>
        </w:rPr>
      </w:pPr>
      <w:r w:rsidRPr="00EE6F7C">
        <w:rPr>
          <w:rFonts w:ascii="Trebuchet MS" w:hAnsi="Trebuchet MS"/>
          <w:szCs w:val="21"/>
          <w:lang w:val="es-ES_tradnl"/>
        </w:rPr>
        <w:t xml:space="preserve">SCT (2015). </w:t>
      </w:r>
      <w:r w:rsidRPr="00EE6F7C">
        <w:rPr>
          <w:rFonts w:ascii="Trebuchet MS" w:hAnsi="Trebuchet MS"/>
          <w:i/>
          <w:szCs w:val="21"/>
          <w:lang w:val="es-ES_tradnl"/>
        </w:rPr>
        <w:t>Propiciará fortalecimiento y desarrollo la agencia reguladora del transporte ferroviario</w:t>
      </w:r>
    </w:p>
    <w:p w14:paraId="701DC9BE" w14:textId="77777777" w:rsidR="00795353" w:rsidRPr="00EE6F7C" w:rsidRDefault="00795353" w:rsidP="00795353">
      <w:pPr>
        <w:rPr>
          <w:rFonts w:ascii="Trebuchet MS" w:hAnsi="Trebuchet MS"/>
          <w:szCs w:val="21"/>
          <w:lang w:val="es-ES_tradnl"/>
        </w:rPr>
      </w:pPr>
      <w:r w:rsidRPr="00EE6F7C">
        <w:rPr>
          <w:rFonts w:ascii="Trebuchet MS" w:hAnsi="Trebuchet MS"/>
          <w:szCs w:val="21"/>
          <w:lang w:val="es-ES_tradnl"/>
        </w:rPr>
        <w:t>http://www.sct.gob.mx/uploads/media/COMUNICADO-217-2015.pdf</w:t>
      </w:r>
    </w:p>
    <w:p w14:paraId="41D17F5A" w14:textId="77777777" w:rsidR="00795353" w:rsidRPr="00EE6F7C" w:rsidRDefault="00795353" w:rsidP="00795353">
      <w:pPr>
        <w:rPr>
          <w:rFonts w:ascii="Trebuchet MS" w:hAnsi="Trebuchet MS"/>
          <w:i/>
          <w:szCs w:val="21"/>
          <w:lang w:val="es-ES_tradnl"/>
        </w:rPr>
      </w:pPr>
    </w:p>
    <w:p w14:paraId="1D0F66F4"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 xml:space="preserve">SCT. (2009). </w:t>
      </w:r>
      <w:r w:rsidRPr="00EE6F7C">
        <w:rPr>
          <w:rFonts w:ascii="Trebuchet MS" w:hAnsi="Trebuchet MS"/>
          <w:i/>
          <w:szCs w:val="21"/>
          <w:lang w:val="es-ES_tradnl"/>
        </w:rPr>
        <w:t>Reglamento Interior de la Secretaría de Comunicaciones y Transportes.</w:t>
      </w:r>
    </w:p>
    <w:p w14:paraId="72ED6E83"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http://dof.gob.mx/nota_detalle.php?codigo=5077026&amp;fecha=08/01/2009</w:t>
      </w:r>
    </w:p>
    <w:p w14:paraId="19B5898F" w14:textId="77777777" w:rsidR="00795353" w:rsidRPr="00EE6F7C" w:rsidRDefault="00795353" w:rsidP="00795353">
      <w:pPr>
        <w:rPr>
          <w:rFonts w:ascii="Trebuchet MS" w:hAnsi="Trebuchet MS"/>
          <w:szCs w:val="21"/>
          <w:lang w:val="es-ES_tradnl"/>
        </w:rPr>
      </w:pPr>
    </w:p>
    <w:p w14:paraId="646AF110" w14:textId="77777777" w:rsidR="00795353" w:rsidRPr="00EE6F7C" w:rsidRDefault="00795353" w:rsidP="00795353">
      <w:pPr>
        <w:pStyle w:val="Sinespaciado"/>
        <w:spacing w:line="276" w:lineRule="auto"/>
        <w:jc w:val="both"/>
        <w:rPr>
          <w:rFonts w:ascii="Trebuchet MS" w:hAnsi="Trebuchet MS"/>
          <w:i/>
          <w:sz w:val="21"/>
          <w:szCs w:val="21"/>
          <w:lang w:val="es-ES_tradnl"/>
        </w:rPr>
      </w:pPr>
      <w:r w:rsidRPr="00EE6F7C">
        <w:rPr>
          <w:rFonts w:ascii="Trebuchet MS" w:hAnsi="Trebuchet MS"/>
          <w:sz w:val="21"/>
          <w:szCs w:val="21"/>
          <w:lang w:val="es-ES_tradnl"/>
        </w:rPr>
        <w:t xml:space="preserve">SECRETARÍA DE HACIENDA Y CRÉDITO PÚBLICO (SHCP)/ SECRETARÍA DE LA FUNCIÓN PÚBLICA (SFP)/ CONSEJO NACIONAL DE EVALUACIÓN DE LA POLÍTICA DE DESARROLLO SOCIAL (CONEVAL). (2015). </w:t>
      </w:r>
      <w:r w:rsidRPr="00EE6F7C">
        <w:rPr>
          <w:rFonts w:ascii="Trebuchet MS" w:hAnsi="Trebuchet MS"/>
          <w:i/>
          <w:sz w:val="21"/>
          <w:szCs w:val="21"/>
          <w:lang w:val="es-ES_tradnl"/>
        </w:rPr>
        <w:t>Diagn</w:t>
      </w:r>
      <w:r w:rsidR="009B6096" w:rsidRPr="00EE6F7C">
        <w:rPr>
          <w:rFonts w:ascii="Trebuchet MS" w:hAnsi="Trebuchet MS"/>
          <w:i/>
          <w:sz w:val="21"/>
          <w:szCs w:val="21"/>
          <w:lang w:val="es-ES_tradnl"/>
        </w:rPr>
        <w:t>ó</w:t>
      </w:r>
      <w:r w:rsidRPr="00EE6F7C">
        <w:rPr>
          <w:rFonts w:ascii="Trebuchet MS" w:hAnsi="Trebuchet MS"/>
          <w:i/>
          <w:sz w:val="21"/>
          <w:szCs w:val="21"/>
          <w:lang w:val="es-ES_tradnl"/>
        </w:rPr>
        <w:t>stico</w:t>
      </w:r>
    </w:p>
    <w:p w14:paraId="75AEE2E7"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5143ADEE"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 xml:space="preserve">SECRETARÍA DE HACIENDA Y CRÉDITO PÚBLICO (SHCP). (s.f.) </w:t>
      </w:r>
      <w:r w:rsidRPr="00EE6F7C">
        <w:rPr>
          <w:rFonts w:ascii="Trebuchet MS" w:hAnsi="Trebuchet MS"/>
          <w:i/>
          <w:sz w:val="21"/>
          <w:szCs w:val="21"/>
          <w:lang w:val="es-ES_tradnl"/>
        </w:rPr>
        <w:t>Acercamiento a la Metodología de Marco Lógico y Construcción de Matriz de Indicadores para Resultados</w:t>
      </w:r>
    </w:p>
    <w:p w14:paraId="2C746099" w14:textId="77777777" w:rsidR="00795353" w:rsidRPr="00EE6F7C" w:rsidRDefault="00795353" w:rsidP="00795353">
      <w:pPr>
        <w:pStyle w:val="Sinespaciado"/>
        <w:spacing w:line="276" w:lineRule="auto"/>
        <w:jc w:val="both"/>
        <w:rPr>
          <w:rFonts w:ascii="Trebuchet MS" w:hAnsi="Trebuchet MS"/>
          <w:sz w:val="21"/>
          <w:szCs w:val="21"/>
          <w:lang w:val="es-ES_tradnl"/>
        </w:rPr>
      </w:pPr>
    </w:p>
    <w:p w14:paraId="07AA9EF5" w14:textId="77777777" w:rsidR="00795353" w:rsidRPr="00EE6F7C" w:rsidRDefault="00795353" w:rsidP="00795353">
      <w:pPr>
        <w:pStyle w:val="Sinespaciado"/>
        <w:spacing w:line="276" w:lineRule="auto"/>
        <w:jc w:val="both"/>
        <w:rPr>
          <w:rFonts w:ascii="Trebuchet MS" w:hAnsi="Trebuchet MS"/>
          <w:sz w:val="21"/>
          <w:szCs w:val="21"/>
          <w:lang w:val="es-ES_tradnl"/>
        </w:rPr>
      </w:pPr>
      <w:r w:rsidRPr="00EE6F7C">
        <w:rPr>
          <w:rFonts w:ascii="Trebuchet MS" w:hAnsi="Trebuchet MS"/>
          <w:sz w:val="21"/>
          <w:szCs w:val="21"/>
          <w:lang w:val="es-ES_tradnl"/>
        </w:rPr>
        <w:t xml:space="preserve">SHCP. (2015). </w:t>
      </w:r>
      <w:r w:rsidRPr="00EE6F7C">
        <w:rPr>
          <w:rFonts w:ascii="Trebuchet MS" w:hAnsi="Trebuchet MS"/>
          <w:i/>
          <w:sz w:val="21"/>
          <w:szCs w:val="21"/>
          <w:lang w:val="es-ES_tradnl"/>
        </w:rPr>
        <w:t>Criterios para el registro, revisión y actualización de Matriz de Indicadores para Resultados e Indicadores del Desempeño de los programas presupuestarios para el Ejercicio Fiscal 2016.</w:t>
      </w:r>
      <w:r w:rsidRPr="00EE6F7C">
        <w:rPr>
          <w:rFonts w:ascii="Trebuchet MS" w:hAnsi="Trebuchet MS"/>
          <w:sz w:val="21"/>
          <w:szCs w:val="21"/>
          <w:lang w:val="es-ES_tradnl"/>
        </w:rPr>
        <w:t xml:space="preserve"> </w:t>
      </w:r>
      <w:r w:rsidRPr="00EE6F7C">
        <w:rPr>
          <w:rFonts w:ascii="Trebuchet MS" w:hAnsi="Trebuchet MS"/>
          <w:sz w:val="21"/>
          <w:szCs w:val="21"/>
          <w:lang w:val="es-ES_tradnl"/>
        </w:rPr>
        <w:lastRenderedPageBreak/>
        <w:t>http://transparenciapresupuestaria.gob.mx/work/models/PTP/Presupuesto/Seguimiento/Criterios_MIR_2016.pdf</w:t>
      </w:r>
    </w:p>
    <w:p w14:paraId="37A0DA85" w14:textId="77777777" w:rsidR="00795353" w:rsidRPr="00EE6F7C" w:rsidRDefault="00795353" w:rsidP="00795353">
      <w:pPr>
        <w:rPr>
          <w:rFonts w:ascii="Trebuchet MS" w:hAnsi="Trebuchet MS"/>
          <w:szCs w:val="21"/>
          <w:lang w:val="es-ES_tradnl"/>
        </w:rPr>
      </w:pPr>
    </w:p>
    <w:p w14:paraId="30EBFF07"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SHCP/Dirección General de Transporte Ferroviario Multimodal (DGTFM). (s.f.). </w:t>
      </w:r>
      <w:r w:rsidRPr="00EE6F7C">
        <w:rPr>
          <w:rFonts w:ascii="Trebuchet MS" w:hAnsi="Trebuchet MS"/>
          <w:i/>
          <w:szCs w:val="21"/>
          <w:lang w:val="es-ES_tradnl"/>
        </w:rPr>
        <w:t>Semblanza Histórica.</w:t>
      </w:r>
    </w:p>
    <w:p w14:paraId="68A379CB"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http://www.sct.gob.mx/fileadmin/DireccionesGrales/DGTFM/Semblanza_Historica/DGTFM_Historia.pdf</w:t>
      </w:r>
    </w:p>
    <w:p w14:paraId="6284612C" w14:textId="77777777" w:rsidR="00795353" w:rsidRPr="00EE6F7C" w:rsidRDefault="00795353" w:rsidP="00795353">
      <w:pPr>
        <w:rPr>
          <w:rFonts w:ascii="Trebuchet MS" w:hAnsi="Trebuchet MS"/>
          <w:szCs w:val="21"/>
          <w:lang w:val="es-ES_tradnl"/>
        </w:rPr>
      </w:pPr>
    </w:p>
    <w:p w14:paraId="0B90BB91"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SHCP. (2015). </w:t>
      </w:r>
      <w:r w:rsidRPr="00EE6F7C">
        <w:rPr>
          <w:rFonts w:ascii="Trebuchet MS" w:hAnsi="Trebuchet MS"/>
          <w:i/>
          <w:szCs w:val="21"/>
          <w:lang w:val="es-ES_tradnl"/>
        </w:rPr>
        <w:t>Guía para la Construcción de la Matriz de Indicadores para Resultados 2015.</w:t>
      </w:r>
    </w:p>
    <w:p w14:paraId="4A785057"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http://www.shcp.gob.mx/EGRESOS/PEF/sed/Guia%20MIR.pdf</w:t>
      </w:r>
    </w:p>
    <w:p w14:paraId="04AEE8F5" w14:textId="77777777" w:rsidR="00795353" w:rsidRPr="00EE6F7C" w:rsidRDefault="00795353" w:rsidP="00795353">
      <w:pPr>
        <w:rPr>
          <w:rFonts w:ascii="Trebuchet MS" w:hAnsi="Trebuchet MS"/>
          <w:szCs w:val="21"/>
          <w:lang w:val="es-ES_tradnl"/>
        </w:rPr>
      </w:pPr>
    </w:p>
    <w:p w14:paraId="452BC031" w14:textId="77777777" w:rsidR="00795353" w:rsidRPr="00EE6F7C" w:rsidRDefault="00795353" w:rsidP="00795353">
      <w:pPr>
        <w:pStyle w:val="Sinespaciado"/>
        <w:spacing w:line="276" w:lineRule="auto"/>
        <w:rPr>
          <w:rFonts w:ascii="Trebuchet MS" w:hAnsi="Trebuchet MS"/>
          <w:sz w:val="21"/>
          <w:szCs w:val="21"/>
          <w:lang w:val="es-ES_tradnl"/>
        </w:rPr>
      </w:pPr>
      <w:r w:rsidRPr="00EE6F7C">
        <w:rPr>
          <w:rFonts w:ascii="Trebuchet MS" w:hAnsi="Trebuchet MS"/>
          <w:sz w:val="21"/>
          <w:szCs w:val="21"/>
          <w:lang w:val="es-ES_tradnl"/>
        </w:rPr>
        <w:t xml:space="preserve">SHCP. (2015). </w:t>
      </w:r>
      <w:r w:rsidRPr="00EE6F7C">
        <w:rPr>
          <w:rFonts w:ascii="Trebuchet MS" w:hAnsi="Trebuchet MS"/>
          <w:i/>
          <w:sz w:val="21"/>
          <w:szCs w:val="21"/>
          <w:lang w:val="es-ES_tradnl"/>
        </w:rPr>
        <w:t>Estructura Programática a emplear en el proyecto de Presupuesto de Egresos 2016.</w:t>
      </w:r>
    </w:p>
    <w:p w14:paraId="3A78F2B1" w14:textId="77777777" w:rsidR="00795353" w:rsidRPr="00EE6F7C" w:rsidRDefault="00795353" w:rsidP="00795353">
      <w:pPr>
        <w:pStyle w:val="Sinespaciado"/>
        <w:spacing w:line="276" w:lineRule="auto"/>
        <w:rPr>
          <w:rFonts w:ascii="Trebuchet MS" w:hAnsi="Trebuchet MS"/>
          <w:sz w:val="21"/>
          <w:szCs w:val="21"/>
          <w:lang w:val="es-ES_tradnl"/>
        </w:rPr>
      </w:pPr>
      <w:r w:rsidRPr="00EE6F7C">
        <w:rPr>
          <w:rFonts w:ascii="Trebuchet MS" w:hAnsi="Trebuchet MS"/>
          <w:sz w:val="21"/>
          <w:szCs w:val="21"/>
          <w:lang w:val="es-ES_tradnl"/>
        </w:rPr>
        <w:t>http://www.hacienda.gob.mx/EGRESOS/PEF/programacion/programacion_16/1_av_PyP_Inv_ene_may_2015.pdf</w:t>
      </w:r>
    </w:p>
    <w:p w14:paraId="4D033070" w14:textId="77777777" w:rsidR="00795353" w:rsidRPr="00EE6F7C" w:rsidRDefault="00795353" w:rsidP="00795353">
      <w:pPr>
        <w:rPr>
          <w:rFonts w:ascii="Trebuchet MS" w:hAnsi="Trebuchet MS"/>
          <w:szCs w:val="21"/>
          <w:lang w:val="es-ES_tradnl"/>
        </w:rPr>
      </w:pPr>
    </w:p>
    <w:p w14:paraId="0E66251D"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 xml:space="preserve">SHCP. (2016). </w:t>
      </w:r>
      <w:r w:rsidRPr="00EE6F7C">
        <w:rPr>
          <w:rFonts w:ascii="Trebuchet MS" w:hAnsi="Trebuchet MS"/>
          <w:i/>
          <w:szCs w:val="21"/>
          <w:lang w:val="es-ES_tradnl"/>
        </w:rPr>
        <w:t>Modelo de Términos de Referencia para la Evaluación en Materia de Diseño 2016.</w:t>
      </w:r>
    </w:p>
    <w:p w14:paraId="7FAA76A3"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http://www.gob.mx/shcp/documentos/evaluacion-de-programas-presupuestarios-de-la-administracion-publica-federal</w:t>
      </w:r>
    </w:p>
    <w:p w14:paraId="499658C1" w14:textId="77777777" w:rsidR="00795353" w:rsidRPr="00EE6F7C" w:rsidRDefault="00795353" w:rsidP="00795353">
      <w:pPr>
        <w:rPr>
          <w:rFonts w:ascii="Trebuchet MS" w:hAnsi="Trebuchet MS"/>
          <w:szCs w:val="21"/>
          <w:lang w:val="es-ES_tradnl"/>
        </w:rPr>
      </w:pPr>
    </w:p>
    <w:p w14:paraId="27D7C29A"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SECRETARÍA DE GOBERNACIÓN. (SEGOB). (2013). </w:t>
      </w:r>
      <w:r w:rsidRPr="00EE6F7C">
        <w:rPr>
          <w:rFonts w:ascii="Trebuchet MS" w:hAnsi="Trebuchet MS"/>
          <w:i/>
          <w:szCs w:val="21"/>
          <w:lang w:val="es-ES_tradnl"/>
        </w:rPr>
        <w:t xml:space="preserve">Plan Nacional de Desarrollo 2013-2018. </w:t>
      </w:r>
    </w:p>
    <w:p w14:paraId="1B51434C"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http://pnd.gob.mx/</w:t>
      </w:r>
    </w:p>
    <w:p w14:paraId="178F7AAD" w14:textId="77777777" w:rsidR="00795353" w:rsidRPr="00EE6F7C" w:rsidRDefault="00795353" w:rsidP="00795353">
      <w:pPr>
        <w:rPr>
          <w:rFonts w:ascii="Trebuchet MS" w:hAnsi="Trebuchet MS"/>
          <w:szCs w:val="21"/>
          <w:lang w:val="es-ES_tradnl"/>
        </w:rPr>
      </w:pPr>
    </w:p>
    <w:p w14:paraId="7661FDEF"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 xml:space="preserve">SEGOB. (2014). </w:t>
      </w:r>
      <w:r w:rsidRPr="00EE6F7C">
        <w:rPr>
          <w:rFonts w:ascii="Trebuchet MS" w:hAnsi="Trebuchet MS"/>
          <w:i/>
          <w:szCs w:val="21"/>
          <w:lang w:val="es-ES_tradnl"/>
        </w:rPr>
        <w:t>Programa Nacional de Infraestructura 2014 – 2018.</w:t>
      </w:r>
    </w:p>
    <w:p w14:paraId="2857B7C8"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http://presidencia.gob.mx/pni/consulta.php?c=1</w:t>
      </w:r>
    </w:p>
    <w:p w14:paraId="4832342B" w14:textId="77777777" w:rsidR="00795353" w:rsidRPr="00EE6F7C" w:rsidRDefault="00795353" w:rsidP="00795353">
      <w:pPr>
        <w:jc w:val="both"/>
        <w:rPr>
          <w:rFonts w:ascii="Trebuchet MS" w:hAnsi="Trebuchet MS"/>
          <w:szCs w:val="21"/>
          <w:lang w:val="es-ES_tradnl"/>
        </w:rPr>
      </w:pPr>
    </w:p>
    <w:p w14:paraId="49083E85" w14:textId="77777777" w:rsidR="00795353" w:rsidRPr="00EE6F7C" w:rsidRDefault="00795353" w:rsidP="00795353">
      <w:pPr>
        <w:jc w:val="both"/>
        <w:rPr>
          <w:rFonts w:ascii="Trebuchet MS" w:hAnsi="Trebuchet MS"/>
          <w:i/>
          <w:szCs w:val="21"/>
          <w:lang w:val="es-ES_tradnl"/>
        </w:rPr>
      </w:pPr>
      <w:r w:rsidRPr="00EE6F7C">
        <w:rPr>
          <w:rFonts w:ascii="Trebuchet MS" w:hAnsi="Trebuchet MS"/>
          <w:szCs w:val="21"/>
          <w:lang w:val="es-ES_tradnl"/>
        </w:rPr>
        <w:t xml:space="preserve">SEGOB. (2015). </w:t>
      </w:r>
      <w:r w:rsidRPr="00EE6F7C">
        <w:rPr>
          <w:rFonts w:ascii="Trebuchet MS" w:hAnsi="Trebuchet MS"/>
          <w:i/>
          <w:szCs w:val="21"/>
          <w:lang w:val="es-ES_tradnl"/>
        </w:rPr>
        <w:t>Programa de Trabajo 2015.</w:t>
      </w:r>
    </w:p>
    <w:p w14:paraId="5C53598B" w14:textId="77777777" w:rsidR="00795353" w:rsidRPr="00EE6F7C" w:rsidRDefault="00795353" w:rsidP="00795353">
      <w:pPr>
        <w:rPr>
          <w:rFonts w:ascii="Trebuchet MS" w:hAnsi="Trebuchet MS"/>
          <w:szCs w:val="21"/>
          <w:lang w:val="es-ES_tradnl"/>
        </w:rPr>
      </w:pPr>
      <w:r w:rsidRPr="00EE6F7C">
        <w:rPr>
          <w:rFonts w:ascii="Trebuchet MS" w:hAnsi="Trebuchet MS"/>
          <w:szCs w:val="21"/>
          <w:lang w:val="es-ES_tradnl"/>
        </w:rPr>
        <w:t>http://www.sct.gob.mx/fileadmin/Imagenes/plandeTrabajo_2015.pdf</w:t>
      </w:r>
    </w:p>
    <w:p w14:paraId="049F128D" w14:textId="77777777" w:rsidR="00795353" w:rsidRPr="00EE6F7C" w:rsidRDefault="00795353" w:rsidP="00795353">
      <w:pPr>
        <w:rPr>
          <w:rFonts w:ascii="Trebuchet MS" w:hAnsi="Trebuchet MS"/>
          <w:szCs w:val="21"/>
          <w:lang w:val="es-ES_tradnl"/>
        </w:rPr>
      </w:pPr>
    </w:p>
    <w:p w14:paraId="659751A9"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SEGOB. (2013</w:t>
      </w:r>
      <w:r w:rsidRPr="00EE6F7C">
        <w:rPr>
          <w:rFonts w:ascii="Trebuchet MS" w:hAnsi="Trebuchet MS"/>
          <w:i/>
          <w:szCs w:val="21"/>
          <w:lang w:val="es-ES_tradnl"/>
        </w:rPr>
        <w:t>). Programa Sectorial de Comunicaciones y Transportes 2013 – 2018.</w:t>
      </w:r>
    </w:p>
    <w:p w14:paraId="7924A133"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http://www.sct.gob.mx/fileadmin/banners/Programa_Sectorial_de_Comunicaciones_y_Transportes.pdf</w:t>
      </w:r>
    </w:p>
    <w:p w14:paraId="0D491572" w14:textId="77777777" w:rsidR="00795353" w:rsidRPr="00EE6F7C" w:rsidRDefault="00795353" w:rsidP="00795353">
      <w:pPr>
        <w:rPr>
          <w:rFonts w:ascii="Trebuchet MS" w:hAnsi="Trebuchet MS"/>
          <w:szCs w:val="21"/>
          <w:lang w:val="es-ES_tradnl"/>
        </w:rPr>
      </w:pPr>
    </w:p>
    <w:p w14:paraId="47C869E4"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 xml:space="preserve">TRANSPARENCIA PRESUPUESTARIA. (2015). </w:t>
      </w:r>
      <w:r w:rsidRPr="00EE6F7C">
        <w:rPr>
          <w:rFonts w:ascii="Trebuchet MS" w:hAnsi="Trebuchet MS"/>
          <w:i/>
          <w:szCs w:val="21"/>
          <w:lang w:val="es-ES_tradnl"/>
        </w:rPr>
        <w:t>Matriz de Indicadores para Resultados del Programa Presupuestario E022 Operación y Conservación de infraestructura ferroviaria.</w:t>
      </w:r>
    </w:p>
    <w:p w14:paraId="6E93217F" w14:textId="77777777" w:rsidR="00795353" w:rsidRPr="00EE6F7C" w:rsidRDefault="00795353" w:rsidP="00795353">
      <w:pPr>
        <w:jc w:val="both"/>
        <w:rPr>
          <w:rFonts w:ascii="Trebuchet MS" w:hAnsi="Trebuchet MS"/>
          <w:szCs w:val="21"/>
          <w:lang w:val="es-ES_tradnl"/>
        </w:rPr>
      </w:pPr>
      <w:r w:rsidRPr="00EE6F7C">
        <w:rPr>
          <w:rFonts w:ascii="Trebuchet MS" w:hAnsi="Trebuchet MS"/>
          <w:szCs w:val="21"/>
          <w:lang w:val="es-ES_tradnl"/>
        </w:rPr>
        <w:t>http://www.transparenciapresupuestaria.gob.mx/es/</w:t>
      </w:r>
    </w:p>
    <w:p w14:paraId="1D7904E4" w14:textId="77777777" w:rsidR="00795353" w:rsidRPr="00EE6F7C" w:rsidRDefault="00795353" w:rsidP="00795353">
      <w:pPr>
        <w:rPr>
          <w:rFonts w:ascii="Trebuchet MS" w:hAnsi="Trebuchet MS"/>
          <w:szCs w:val="21"/>
          <w:lang w:val="es-ES_tradnl"/>
        </w:rPr>
      </w:pPr>
      <w:r w:rsidRPr="00EE6F7C">
        <w:rPr>
          <w:rFonts w:ascii="Trebuchet MS" w:hAnsi="Trebuchet MS"/>
          <w:szCs w:val="21"/>
          <w:lang w:val="es-ES_tradnl"/>
        </w:rPr>
        <w:t xml:space="preserve">TRANSPARENCIA PRESUPUESTARIA. (2016). </w:t>
      </w:r>
      <w:r w:rsidRPr="00EE6F7C">
        <w:rPr>
          <w:rFonts w:ascii="Trebuchet MS" w:hAnsi="Trebuchet MS"/>
          <w:i/>
          <w:szCs w:val="21"/>
          <w:lang w:val="es-ES_tradnl"/>
        </w:rPr>
        <w:t>Modelo Sintético de Desempeño 2015</w:t>
      </w:r>
    </w:p>
    <w:p w14:paraId="46BD6D21" w14:textId="77777777" w:rsidR="00795353" w:rsidRPr="00EE6F7C" w:rsidRDefault="00795353" w:rsidP="00795353">
      <w:pPr>
        <w:rPr>
          <w:rFonts w:ascii="Trebuchet MS" w:hAnsi="Trebuchet MS"/>
          <w:szCs w:val="21"/>
          <w:lang w:val="es-ES_tradnl"/>
        </w:rPr>
      </w:pPr>
      <w:r w:rsidRPr="00EE6F7C">
        <w:rPr>
          <w:rFonts w:ascii="Trebuchet MS" w:hAnsi="Trebuchet MS"/>
          <w:szCs w:val="21"/>
          <w:lang w:val="es-ES_tradnl"/>
        </w:rPr>
        <w:t>http://www.transparenciapresupuestaria.gob.mx/es/</w:t>
      </w:r>
    </w:p>
    <w:p w14:paraId="6C105DB5" w14:textId="77777777" w:rsidR="0076067F" w:rsidRPr="00EE6F7C" w:rsidRDefault="0076067F" w:rsidP="00AB0F64">
      <w:pPr>
        <w:tabs>
          <w:tab w:val="center" w:pos="4678"/>
        </w:tabs>
        <w:jc w:val="both"/>
        <w:rPr>
          <w:lang w:val="es-ES_tradnl"/>
        </w:rPr>
      </w:pPr>
    </w:p>
    <w:p w14:paraId="4AE7D6F9" w14:textId="77777777" w:rsidR="0076067F" w:rsidRPr="00EE6F7C" w:rsidRDefault="0076067F" w:rsidP="00AB0F64">
      <w:pPr>
        <w:tabs>
          <w:tab w:val="center" w:pos="4678"/>
        </w:tabs>
        <w:jc w:val="both"/>
        <w:rPr>
          <w:lang w:val="es-ES_tradnl"/>
        </w:rPr>
        <w:sectPr w:rsidR="0076067F" w:rsidRPr="00EE6F7C" w:rsidSect="00D20741">
          <w:pgSz w:w="12240" w:h="15840" w:code="1"/>
          <w:pgMar w:top="1985" w:right="1183" w:bottom="1417" w:left="1701" w:header="708" w:footer="708" w:gutter="0"/>
          <w:cols w:space="708"/>
          <w:docGrid w:linePitch="360"/>
        </w:sectPr>
      </w:pPr>
    </w:p>
    <w:p w14:paraId="3B2EEFCA" w14:textId="77777777" w:rsidR="00AD25FF" w:rsidRPr="00EE6F7C" w:rsidRDefault="00AD25FF" w:rsidP="00AD25FF">
      <w:pPr>
        <w:keepNext/>
        <w:keepLines/>
        <w:spacing w:before="360" w:after="120"/>
        <w:outlineLvl w:val="0"/>
        <w:rPr>
          <w:rFonts w:ascii="Trebuchet MS" w:eastAsia="HGMaruGothicMPRO" w:hAnsi="Trebuchet MS" w:cs="Times New Roman"/>
          <w:bCs/>
          <w:color w:val="0F6FC6"/>
          <w:spacing w:val="20"/>
          <w:sz w:val="36"/>
          <w:szCs w:val="28"/>
          <w:lang w:val="es-ES_tradnl"/>
        </w:rPr>
      </w:pPr>
      <w:bookmarkStart w:id="20" w:name="_Toc464762203"/>
      <w:r w:rsidRPr="00EE6F7C">
        <w:rPr>
          <w:rFonts w:ascii="Trebuchet MS" w:eastAsia="HGMaruGothicMPRO" w:hAnsi="Trebuchet MS" w:cs="Times New Roman"/>
          <w:bCs/>
          <w:color w:val="0F6FC6"/>
          <w:spacing w:val="20"/>
          <w:sz w:val="36"/>
          <w:szCs w:val="28"/>
          <w:lang w:val="es-ES_tradnl"/>
        </w:rPr>
        <w:lastRenderedPageBreak/>
        <w:t>Anexos</w:t>
      </w:r>
      <w:bookmarkEnd w:id="20"/>
    </w:p>
    <w:p w14:paraId="12B1F05A" w14:textId="77777777" w:rsidR="00AD25FF" w:rsidRPr="00EE6F7C" w:rsidRDefault="00AD25FF" w:rsidP="00B80EDE">
      <w:pPr>
        <w:pStyle w:val="Ttulo2"/>
        <w:rPr>
          <w:lang w:val="es-ES_tradnl"/>
        </w:rPr>
      </w:pPr>
      <w:bookmarkStart w:id="21" w:name="_Toc464762204"/>
      <w:r w:rsidRPr="00EE6F7C">
        <w:rPr>
          <w:lang w:val="es-ES_tradnl"/>
        </w:rPr>
        <w:t>Anexo 1: Descripción general del programa</w:t>
      </w:r>
      <w:bookmarkEnd w:id="21"/>
    </w:p>
    <w:p w14:paraId="4F5E699D" w14:textId="77777777" w:rsidR="00AD25FF" w:rsidRPr="00EE6F7C" w:rsidRDefault="00AD25FF" w:rsidP="00AD25FF">
      <w:pPr>
        <w:rPr>
          <w:rFonts w:ascii="Trebuchet MS" w:eastAsia="Trebuchet MS" w:hAnsi="Trebuchet MS" w:cs="Times New Roman"/>
          <w:lang w:val="es-ES_tradnl"/>
        </w:rPr>
      </w:pPr>
    </w:p>
    <w:p w14:paraId="7406795C" w14:textId="77777777" w:rsidR="009B5A52" w:rsidRPr="004C088F" w:rsidRDefault="009B5A52" w:rsidP="009B5A52">
      <w:pPr>
        <w:pStyle w:val="Epgrafe"/>
      </w:pPr>
      <w:r w:rsidRPr="00EE6F7C">
        <w:t xml:space="preserve">Tabla </w:t>
      </w:r>
      <w:r w:rsidR="004C088F">
        <w:t>51</w:t>
      </w:r>
      <w:r w:rsidRPr="004C088F">
        <w:t>. Descripción General del Programa Presupuestal E022</w:t>
      </w:r>
    </w:p>
    <w:tbl>
      <w:tblPr>
        <w:tblStyle w:val="Sombreadomulticolor-nfasis21"/>
        <w:tblW w:w="5000" w:type="pct"/>
        <w:tblLook w:val="06A0" w:firstRow="1" w:lastRow="0" w:firstColumn="1" w:lastColumn="0" w:noHBand="1" w:noVBand="1"/>
      </w:tblPr>
      <w:tblGrid>
        <w:gridCol w:w="1726"/>
        <w:gridCol w:w="225"/>
        <w:gridCol w:w="10703"/>
      </w:tblGrid>
      <w:tr w:rsidR="00AD25FF" w:rsidRPr="00EE6F7C" w14:paraId="63BF66FB" w14:textId="77777777" w:rsidTr="00AD25F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2"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cPr>
          <w:p w14:paraId="376AA9A5" w14:textId="77777777" w:rsidR="00AD25FF" w:rsidRPr="004C088F" w:rsidRDefault="00AD25FF" w:rsidP="00AD25FF">
            <w:pPr>
              <w:jc w:val="center"/>
              <w:rPr>
                <w:rFonts w:ascii="Trebuchet MS" w:hAnsi="Trebuchet MS" w:cs="Times New Roman"/>
                <w:smallCaps/>
                <w:color w:val="FFFFFF"/>
                <w:lang w:val="es-ES_tradnl"/>
              </w:rPr>
            </w:pPr>
            <w:r w:rsidRPr="004C088F">
              <w:rPr>
                <w:rFonts w:ascii="Trebuchet MS" w:hAnsi="Trebuchet MS" w:cs="Times New Roman"/>
                <w:smallCaps/>
                <w:color w:val="FFFFFF"/>
                <w:lang w:val="es-ES_tradnl"/>
              </w:rPr>
              <w:t>Descripción</w:t>
            </w:r>
          </w:p>
        </w:tc>
        <w:tc>
          <w:tcPr>
            <w:tcW w:w="4318" w:type="pct"/>
            <w:gridSpan w:val="2"/>
            <w:tcBorders>
              <w:top w:val="single" w:sz="4" w:space="0" w:color="073763"/>
              <w:left w:val="single" w:sz="4" w:space="0" w:color="073763"/>
              <w:bottom w:val="single" w:sz="4" w:space="0" w:color="073763"/>
              <w:right w:val="single" w:sz="4" w:space="0" w:color="073763"/>
            </w:tcBorders>
            <w:shd w:val="clear" w:color="auto" w:fill="0075A2" w:themeFill="accent2" w:themeFillShade="BF"/>
          </w:tcPr>
          <w:p w14:paraId="11FAF616" w14:textId="77777777" w:rsidR="00AD25FF" w:rsidRPr="000B05D2" w:rsidRDefault="00AD25FF" w:rsidP="00AD25F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lang w:val="es-ES_tradnl"/>
              </w:rPr>
            </w:pPr>
            <w:r w:rsidRPr="000B05D2">
              <w:rPr>
                <w:rFonts w:ascii="Trebuchet MS" w:hAnsi="Trebuchet MS" w:cs="Times New Roman"/>
                <w:smallCaps/>
                <w:color w:val="FFFFFF"/>
                <w:lang w:val="es-ES_tradnl"/>
              </w:rPr>
              <w:t>E022</w:t>
            </w:r>
          </w:p>
        </w:tc>
      </w:tr>
      <w:tr w:rsidR="00AD25FF" w:rsidRPr="00EE6F7C" w14:paraId="388D1035" w14:textId="77777777" w:rsidTr="001666D8">
        <w:trPr>
          <w:trHeight w:val="335"/>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40DEA5D7" w14:textId="77777777" w:rsidR="00AD25FF" w:rsidRPr="00EE6F7C" w:rsidRDefault="00AD25FF" w:rsidP="00AD25FF">
            <w:pPr>
              <w:jc w:val="center"/>
              <w:rPr>
                <w:rFonts w:ascii="Trebuchet MS" w:hAnsi="Trebuchet MS" w:cs="Times New Roman"/>
                <w:b/>
                <w:lang w:val="es-ES_tradnl"/>
              </w:rPr>
            </w:pPr>
            <w:r w:rsidRPr="00EE6F7C">
              <w:rPr>
                <w:rFonts w:ascii="Trebuchet MS" w:hAnsi="Trebuchet MS" w:cs="Times New Roman"/>
                <w:b/>
                <w:lang w:val="es-ES_tradnl"/>
              </w:rPr>
              <w:t>Identificación del Programa</w:t>
            </w:r>
          </w:p>
        </w:tc>
      </w:tr>
      <w:tr w:rsidR="00AD25FF" w:rsidRPr="00EE6F7C" w14:paraId="2874CE38" w14:textId="77777777" w:rsidTr="00485288">
        <w:trPr>
          <w:trHeight w:val="335"/>
        </w:trPr>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16B398B3" w14:textId="77777777" w:rsidR="00AD25FF" w:rsidRPr="00EE6F7C" w:rsidRDefault="00AD25FF" w:rsidP="00AD25FF">
            <w:pPr>
              <w:tabs>
                <w:tab w:val="left" w:pos="1005"/>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Ramo</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02F5BD88" w14:textId="77777777" w:rsidR="00AD25FF" w:rsidRPr="00EE6F7C" w:rsidRDefault="00AD25FF" w:rsidP="00AD25F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09 – Comunicaciones y Transportes</w:t>
            </w:r>
          </w:p>
        </w:tc>
      </w:tr>
      <w:tr w:rsidR="00AD25FF" w:rsidRPr="00EE6F7C" w14:paraId="40824584"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2417FC96" w14:textId="77777777" w:rsidR="00AD25FF" w:rsidRPr="00EE6F7C" w:rsidRDefault="00AD25FF" w:rsidP="00AD25FF">
            <w:pPr>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UR</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4741C07D" w14:textId="77777777" w:rsidR="00AD25FF" w:rsidRPr="00EE6F7C" w:rsidRDefault="00AD25FF" w:rsidP="00AD25F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J3L – Ferrocarril del Istmo de Tehuantepec, S.A. de C.V.</w:t>
            </w:r>
          </w:p>
        </w:tc>
      </w:tr>
      <w:tr w:rsidR="00AD25FF" w:rsidRPr="00EE6F7C" w14:paraId="7A791B44"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60B1A514"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 xml:space="preserve">Nombre del </w:t>
            </w:r>
            <w:proofErr w:type="spellStart"/>
            <w:r w:rsidRPr="00EE6F7C">
              <w:rPr>
                <w:rFonts w:ascii="Trebuchet MS" w:hAnsi="Trebuchet MS" w:cs="Times New Roman"/>
                <w:b/>
                <w:color w:val="073763" w:themeColor="accent1" w:themeShade="80"/>
                <w:lang w:val="es-ES_tradnl"/>
              </w:rPr>
              <w:t>Pp</w:t>
            </w:r>
            <w:proofErr w:type="spellEnd"/>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1A16DF16" w14:textId="77777777" w:rsidR="00AD25FF" w:rsidRPr="00EE6F7C" w:rsidRDefault="00AD25FF" w:rsidP="003826BA">
            <w:pPr>
              <w:tabs>
                <w:tab w:val="center" w:pos="4678"/>
              </w:tabs>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b/>
                <w:lang w:val="es-ES_tradnl"/>
              </w:rPr>
            </w:pPr>
            <w:r w:rsidRPr="00EE6F7C">
              <w:rPr>
                <w:rFonts w:ascii="Trebuchet MS" w:hAnsi="Trebuchet MS" w:cs="Times New Roman"/>
                <w:b/>
                <w:lang w:val="es-ES_tradnl"/>
              </w:rPr>
              <w:t xml:space="preserve">Operación y Conservación de </w:t>
            </w:r>
            <w:r w:rsidR="003826BA">
              <w:rPr>
                <w:rFonts w:ascii="Trebuchet MS" w:hAnsi="Trebuchet MS" w:cs="Times New Roman"/>
                <w:b/>
                <w:lang w:val="es-ES_tradnl"/>
              </w:rPr>
              <w:t>º</w:t>
            </w:r>
          </w:p>
        </w:tc>
      </w:tr>
      <w:tr w:rsidR="00AD25FF" w:rsidRPr="00EE6F7C" w14:paraId="310E9AEE"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1317FC76"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 xml:space="preserve">Modalidad del </w:t>
            </w:r>
            <w:proofErr w:type="spellStart"/>
            <w:r w:rsidRPr="00EE6F7C">
              <w:rPr>
                <w:rFonts w:ascii="Trebuchet MS" w:hAnsi="Trebuchet MS" w:cs="Times New Roman"/>
                <w:b/>
                <w:color w:val="073763" w:themeColor="accent1" w:themeShade="80"/>
                <w:lang w:val="es-ES_tradnl"/>
              </w:rPr>
              <w:t>Pp</w:t>
            </w:r>
            <w:proofErr w:type="spellEnd"/>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1A3CFEFB"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E: Actividades del sector público, que realiza en forma directa, regular y continua, para satisfacer la demanda de la sociedad, de interés general, atendiendo a las personas en sus diferentes esferas jurídicas.</w:t>
            </w:r>
          </w:p>
        </w:tc>
      </w:tr>
      <w:tr w:rsidR="00AD25FF" w:rsidRPr="00EE6F7C" w14:paraId="06731076"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185A7BB3"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 xml:space="preserve">Finalidad del </w:t>
            </w:r>
            <w:proofErr w:type="spellStart"/>
            <w:r w:rsidRPr="00EE6F7C">
              <w:rPr>
                <w:rFonts w:ascii="Trebuchet MS" w:hAnsi="Trebuchet MS" w:cs="Times New Roman"/>
                <w:b/>
                <w:color w:val="073763" w:themeColor="accent1" w:themeShade="80"/>
                <w:lang w:val="es-ES_tradnl"/>
              </w:rPr>
              <w:t>Pp</w:t>
            </w:r>
            <w:proofErr w:type="spellEnd"/>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62483055"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Desarrollo Económico: Las que realiza la APF para proporcionar y facilitar el desarrollo económico de las personas físicas y morales: por ejemplo, servicios de energía eléctrica, servicios en vías de comunicación y telecomunicaciones, servicios turísticos, protección al consumidor, correos.</w:t>
            </w:r>
          </w:p>
        </w:tc>
      </w:tr>
      <w:tr w:rsidR="00AD25FF" w:rsidRPr="00EE6F7C" w14:paraId="6D247120"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074B41B5"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Justificación de la Creación del Programa</w:t>
            </w:r>
          </w:p>
        </w:tc>
      </w:tr>
      <w:tr w:rsidR="00AD25FF" w:rsidRPr="00EE6F7C" w14:paraId="5BCC06ED"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2A14D78E"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Problemática que busca atender</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7C9E3108" w14:textId="782CBEDC" w:rsidR="00AD25FF" w:rsidRPr="00EE6F7C" w:rsidRDefault="00520B72" w:rsidP="00404498">
            <w:pPr>
              <w:tabs>
                <w:tab w:val="center" w:pos="4678"/>
              </w:tabs>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20B72">
              <w:rPr>
                <w:rFonts w:ascii="Trebuchet MS" w:hAnsi="Trebuchet MS" w:cs="Times New Roman"/>
                <w:lang w:val="es-ES_tradnl"/>
              </w:rPr>
              <w:t>Las empresas y/o establecimientos de los sectores construcción, manufacturero y agropecuario, principalmente, ubicados en el área de influencia del FIT, presentan altos costos y riesgos para trasladar a sus mercancías.</w:t>
            </w:r>
          </w:p>
        </w:tc>
      </w:tr>
      <w:tr w:rsidR="00AD25FF" w:rsidRPr="00EE6F7C" w14:paraId="5906B2A6"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3D32983A" w14:textId="77777777" w:rsidR="00AD25FF" w:rsidRPr="005336CA" w:rsidRDefault="00404498" w:rsidP="00404498">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 xml:space="preserve">Contribución del </w:t>
            </w:r>
            <w:proofErr w:type="spellStart"/>
            <w:r w:rsidRPr="005336CA">
              <w:rPr>
                <w:rFonts w:ascii="Trebuchet MS" w:hAnsi="Trebuchet MS" w:cs="Times New Roman"/>
                <w:b/>
                <w:color w:val="0B5294" w:themeColor="accent1" w:themeShade="BF"/>
                <w:lang w:val="es-ES_tradnl"/>
              </w:rPr>
              <w:t>Pp</w:t>
            </w:r>
            <w:proofErr w:type="spellEnd"/>
            <w:r w:rsidR="00AD25FF" w:rsidRPr="005336CA">
              <w:rPr>
                <w:rFonts w:ascii="Trebuchet MS" w:hAnsi="Trebuchet MS" w:cs="Times New Roman"/>
                <w:b/>
                <w:color w:val="0B5294" w:themeColor="accent1" w:themeShade="BF"/>
                <w:lang w:val="es-ES_tradnl"/>
              </w:rPr>
              <w:t xml:space="preserve"> a l</w:t>
            </w:r>
            <w:r w:rsidRPr="005336CA">
              <w:rPr>
                <w:rFonts w:ascii="Trebuchet MS" w:hAnsi="Trebuchet MS" w:cs="Times New Roman"/>
                <w:b/>
                <w:color w:val="0B5294" w:themeColor="accent1" w:themeShade="BF"/>
                <w:lang w:val="es-ES_tradnl"/>
              </w:rPr>
              <w:t>as metas Nacionales</w:t>
            </w:r>
            <w:r w:rsidR="00AD25FF" w:rsidRPr="005336CA">
              <w:rPr>
                <w:rFonts w:ascii="Trebuchet MS" w:hAnsi="Trebuchet MS" w:cs="Times New Roman"/>
                <w:b/>
                <w:color w:val="0B5294" w:themeColor="accent1" w:themeShade="BF"/>
                <w:lang w:val="es-ES_tradnl"/>
              </w:rPr>
              <w:t xml:space="preserve"> </w:t>
            </w:r>
            <w:r w:rsidRPr="005336CA">
              <w:rPr>
                <w:rFonts w:ascii="Trebuchet MS" w:hAnsi="Trebuchet MS" w:cs="Times New Roman"/>
                <w:b/>
                <w:color w:val="0B5294" w:themeColor="accent1" w:themeShade="BF"/>
                <w:lang w:val="es-ES_tradnl"/>
              </w:rPr>
              <w:t>a través de los objetivos</w:t>
            </w:r>
            <w:r w:rsidR="00AD25FF" w:rsidRPr="005336CA">
              <w:rPr>
                <w:rFonts w:ascii="Trebuchet MS" w:hAnsi="Trebuchet MS" w:cs="Times New Roman"/>
                <w:b/>
                <w:color w:val="0B5294" w:themeColor="accent1" w:themeShade="BF"/>
                <w:lang w:val="es-ES_tradnl"/>
              </w:rPr>
              <w:t xml:space="preserve"> Sectoriales</w:t>
            </w:r>
          </w:p>
        </w:tc>
      </w:tr>
      <w:tr w:rsidR="00AD25FF" w:rsidRPr="00EE6F7C" w14:paraId="764F7F7B"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71007261"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PND 2013-2018</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3930D88B"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b/>
                <w:lang w:val="es-ES_tradnl"/>
              </w:rPr>
              <w:t xml:space="preserve">Meta: </w:t>
            </w:r>
            <w:r w:rsidRPr="00EE6F7C">
              <w:rPr>
                <w:rFonts w:ascii="Trebuchet MS" w:hAnsi="Trebuchet MS" w:cs="Times New Roman"/>
                <w:lang w:val="es-ES_tradnl"/>
              </w:rPr>
              <w:t>México Prospero</w:t>
            </w:r>
          </w:p>
          <w:p w14:paraId="21F01627"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b/>
                <w:lang w:val="es-ES_tradnl"/>
              </w:rPr>
              <w:t>Objetivo 4.9:</w:t>
            </w:r>
            <w:r w:rsidRPr="00EE6F7C">
              <w:rPr>
                <w:rFonts w:ascii="Trebuchet MS" w:hAnsi="Trebuchet MS" w:cs="Times New Roman"/>
                <w:lang w:val="es-ES_tradnl"/>
              </w:rPr>
              <w:t xml:space="preserve"> Contar con una infraestructura de transporte que se refleje en menores costos para realizar la </w:t>
            </w:r>
            <w:r w:rsidRPr="00EE6F7C">
              <w:rPr>
                <w:rFonts w:ascii="Trebuchet MS" w:hAnsi="Trebuchet MS" w:cs="Times New Roman"/>
                <w:lang w:val="es-ES_tradnl"/>
              </w:rPr>
              <w:lastRenderedPageBreak/>
              <w:t>actividad económica.</w:t>
            </w:r>
          </w:p>
          <w:p w14:paraId="128E9EDA" w14:textId="77777777" w:rsidR="00AD25FF" w:rsidRPr="004C088F"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b/>
                <w:lang w:val="es-ES_tradnl"/>
              </w:rPr>
              <w:t>Estrategia 4.9.1:</w:t>
            </w:r>
            <w:r w:rsidRPr="00EE6F7C">
              <w:rPr>
                <w:rFonts w:ascii="Trebuchet MS" w:hAnsi="Trebuchet MS" w:cs="Times New Roman"/>
                <w:lang w:val="es-ES_tradnl"/>
              </w:rPr>
              <w:t xml:space="preserve"> Modernizar, ampliar y conservar la infraestructura de los diferentes modos de transporte, así como mejorar su conectividad bajo criterios estratégicos y de eficiencia</w:t>
            </w:r>
            <w:r w:rsidR="001E2222" w:rsidRPr="004C088F">
              <w:rPr>
                <w:rFonts w:ascii="Trebuchet MS" w:hAnsi="Trebuchet MS" w:cs="Times New Roman"/>
                <w:lang w:val="es-ES_tradnl"/>
              </w:rPr>
              <w:t>.</w:t>
            </w:r>
          </w:p>
          <w:p w14:paraId="0470CC05" w14:textId="77777777" w:rsidR="00AD25FF" w:rsidRPr="00316D00" w:rsidRDefault="00AD25FF" w:rsidP="00C04F5D">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0B05D2">
              <w:rPr>
                <w:rFonts w:ascii="Trebuchet MS" w:hAnsi="Trebuchet MS" w:cs="Times New Roman"/>
                <w:b/>
                <w:lang w:val="es-ES_tradnl"/>
              </w:rPr>
              <w:t>Línea de Acción:</w:t>
            </w:r>
            <w:r w:rsidRPr="006B0A56">
              <w:rPr>
                <w:rFonts w:ascii="Trebuchet MS" w:hAnsi="Trebuchet MS" w:cs="Times New Roman"/>
                <w:lang w:val="es-ES_tradnl"/>
              </w:rPr>
              <w:t xml:space="preserve"> Vigilar los progr</w:t>
            </w:r>
            <w:r w:rsidRPr="00316D00">
              <w:rPr>
                <w:rFonts w:ascii="Trebuchet MS" w:hAnsi="Trebuchet MS" w:cs="Times New Roman"/>
                <w:lang w:val="es-ES_tradnl"/>
              </w:rPr>
              <w:t>amas de conservación y modernización de vías férreas y puentes, para mantener en condiciones adecuadas de operación la infraestructura sobre la que circulan los trenes.</w:t>
            </w:r>
          </w:p>
        </w:tc>
      </w:tr>
      <w:tr w:rsidR="00404498" w:rsidRPr="00EE6F7C" w14:paraId="19419C20"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62DA7D34" w14:textId="77777777" w:rsidR="00404498" w:rsidRPr="00EE6F7C" w:rsidRDefault="00404498"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lastRenderedPageBreak/>
              <w:t xml:space="preserve">PSCT </w:t>
            </w:r>
          </w:p>
          <w:p w14:paraId="730226E7" w14:textId="77777777" w:rsidR="00404498" w:rsidRPr="00EE6F7C" w:rsidRDefault="00404498" w:rsidP="00AD25FF">
            <w:pPr>
              <w:tabs>
                <w:tab w:val="center" w:pos="4678"/>
              </w:tabs>
              <w:jc w:val="right"/>
              <w:rPr>
                <w:rFonts w:ascii="Trebuchet MS" w:hAnsi="Trebuchet MS" w:cs="Times New Roman"/>
                <w:b/>
                <w:color w:val="0B5294"/>
                <w:lang w:val="es-ES_tradnl"/>
              </w:rPr>
            </w:pPr>
            <w:r w:rsidRPr="00EE6F7C">
              <w:rPr>
                <w:rFonts w:ascii="Trebuchet MS" w:hAnsi="Trebuchet MS" w:cs="Times New Roman"/>
                <w:b/>
                <w:color w:val="073763" w:themeColor="accent1" w:themeShade="80"/>
                <w:lang w:val="es-ES_tradnl"/>
              </w:rPr>
              <w:t>2013-2018</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349B6527" w14:textId="77777777" w:rsidR="00404498" w:rsidRPr="00EE6F7C" w:rsidRDefault="00404498"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b/>
                <w:lang w:val="es-ES_tradnl"/>
              </w:rPr>
              <w:t>Objetivo 1:</w:t>
            </w:r>
            <w:r w:rsidRPr="00EE6F7C">
              <w:rPr>
                <w:rFonts w:ascii="Trebuchet MS" w:hAnsi="Trebuchet MS" w:cs="Times New Roman"/>
                <w:lang w:val="es-ES_tradnl"/>
              </w:rPr>
              <w:t xml:space="preserve"> Desarrollar una infraestructura de transporte y logística multimodal que genere costos competitivos, mejore la seguridad e impulse el desarrollo económico y social.</w:t>
            </w:r>
          </w:p>
          <w:p w14:paraId="48845F1C" w14:textId="77777777" w:rsidR="00404498" w:rsidRPr="00EE6F7C" w:rsidRDefault="00404498"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4C088F">
              <w:rPr>
                <w:rFonts w:ascii="Trebuchet MS" w:hAnsi="Trebuchet MS" w:cs="Times New Roman"/>
                <w:b/>
                <w:lang w:val="es-ES_tradnl"/>
              </w:rPr>
              <w:t>Estrategia: 1.2:</w:t>
            </w:r>
            <w:r w:rsidRPr="004C088F">
              <w:rPr>
                <w:rFonts w:ascii="Trebuchet MS" w:hAnsi="Trebuchet MS" w:cs="Times New Roman"/>
                <w:lang w:val="es-ES_tradnl"/>
              </w:rPr>
              <w:t xml:space="preserve"> Fortalecer la red ferroviaria mediante acciones que potencien el traslado multimodal y mejoren su eficiencia, conectividad, segurid</w:t>
            </w:r>
            <w:r w:rsidRPr="000B05D2">
              <w:rPr>
                <w:rFonts w:ascii="Trebuchet MS" w:hAnsi="Trebuchet MS" w:cs="Times New Roman"/>
                <w:lang w:val="es-ES_tradnl"/>
              </w:rPr>
              <w:t>ad y utilidad logística.</w:t>
            </w:r>
          </w:p>
        </w:tc>
      </w:tr>
      <w:tr w:rsidR="00AD25FF" w:rsidRPr="00EE6F7C" w14:paraId="35427019"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050F4122"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Descripción de los objetivos del programa, así como de los servicios que ofrece</w:t>
            </w:r>
          </w:p>
        </w:tc>
      </w:tr>
      <w:tr w:rsidR="00AD25FF" w:rsidRPr="00EE6F7C" w14:paraId="59054B68"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50D33224"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Objetivo del Programa</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51377EB8"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Las vías de la red ferroviaria asignada al FIT se encuentran en las condiciones óptimas de uso operativo para atender a sus usuarios.</w:t>
            </w:r>
          </w:p>
        </w:tc>
      </w:tr>
      <w:tr w:rsidR="00AD25FF" w:rsidRPr="00EE6F7C" w14:paraId="5D7C53EE" w14:textId="77777777" w:rsidTr="006575F7">
        <w:trPr>
          <w:trHeight w:val="807"/>
        </w:trPr>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3B2ACA92" w14:textId="77777777" w:rsidR="00AD25FF" w:rsidRPr="00EE6F7C" w:rsidRDefault="00AD25FF" w:rsidP="00AD25FF">
            <w:pPr>
              <w:tabs>
                <w:tab w:val="center" w:pos="4678"/>
              </w:tabs>
              <w:jc w:val="right"/>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Servicios que ofrece</w:t>
            </w:r>
            <w:r w:rsidR="00404498">
              <w:rPr>
                <w:rFonts w:ascii="Trebuchet MS" w:hAnsi="Trebuchet MS" w:cs="Times New Roman"/>
                <w:b/>
                <w:color w:val="073763" w:themeColor="accent1" w:themeShade="80"/>
                <w:lang w:val="es-ES_tradnl"/>
              </w:rPr>
              <w:t xml:space="preserve"> (Componentes)</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73AA0B31" w14:textId="77777777" w:rsidR="00AD25FF" w:rsidRPr="00EE6F7C" w:rsidRDefault="00404498"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404498">
              <w:rPr>
                <w:rFonts w:ascii="Trebuchet MS" w:hAnsi="Trebuchet MS" w:cs="Times New Roman"/>
                <w:lang w:val="es-ES_tradnl"/>
              </w:rPr>
              <w:t>A. Operación Eficiente de la infraestructura ferroviaria asignada e impuesta al FIT.</w:t>
            </w:r>
          </w:p>
        </w:tc>
      </w:tr>
      <w:tr w:rsidR="00AD25FF" w:rsidRPr="00EE6F7C" w14:paraId="4E2E63E2" w14:textId="77777777" w:rsidTr="006575F7">
        <w:trPr>
          <w:trHeight w:val="32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05ACB87E"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Identificación y cuantificación de la población potencial, objetivo y atendida</w:t>
            </w:r>
          </w:p>
        </w:tc>
      </w:tr>
      <w:tr w:rsidR="00AD25FF" w:rsidRPr="00EE6F7C" w14:paraId="11EC3482" w14:textId="77777777" w:rsidTr="00D20741">
        <w:trPr>
          <w:trHeight w:val="659"/>
        </w:trPr>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64BAB216" w14:textId="77777777" w:rsidR="00AD25FF" w:rsidRPr="006575F7" w:rsidRDefault="006575F7" w:rsidP="00AD25FF">
            <w:pPr>
              <w:tabs>
                <w:tab w:val="center" w:pos="4678"/>
              </w:tabs>
              <w:jc w:val="right"/>
              <w:rPr>
                <w:rFonts w:ascii="Trebuchet MS" w:hAnsi="Trebuchet MS" w:cs="Times New Roman"/>
                <w:b/>
                <w:color w:val="073763" w:themeColor="accent1" w:themeShade="80"/>
                <w:lang w:val="es-ES_tradnl"/>
              </w:rPr>
            </w:pPr>
            <w:r>
              <w:rPr>
                <w:rFonts w:ascii="Trebuchet MS" w:hAnsi="Trebuchet MS" w:cs="Times New Roman"/>
                <w:b/>
                <w:color w:val="073763" w:themeColor="accent1" w:themeShade="80"/>
                <w:lang w:val="es-ES_tradnl"/>
              </w:rPr>
              <w:t>Población</w:t>
            </w:r>
            <w:r w:rsidR="00AD25FF" w:rsidRPr="006575F7">
              <w:rPr>
                <w:rFonts w:ascii="Trebuchet MS" w:hAnsi="Trebuchet MS" w:cs="Times New Roman"/>
                <w:b/>
                <w:color w:val="073763" w:themeColor="accent1" w:themeShade="80"/>
                <w:lang w:val="es-ES_tradnl"/>
              </w:rPr>
              <w:t xml:space="preserve"> Potencial</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694EDFCA" w14:textId="08983731" w:rsidR="00AD25FF" w:rsidRPr="00222F15" w:rsidRDefault="009648CF" w:rsidP="003D28C0">
            <w:pPr>
              <w:tabs>
                <w:tab w:val="center" w:pos="4678"/>
              </w:tabs>
              <w:spacing w:after="0"/>
              <w:cnfStyle w:val="000000000000" w:firstRow="0" w:lastRow="0" w:firstColumn="0" w:lastColumn="0" w:oddVBand="0" w:evenVBand="0" w:oddHBand="0" w:evenHBand="0" w:firstRowFirstColumn="0" w:firstRowLastColumn="0" w:lastRowFirstColumn="0" w:lastRowLastColumn="0"/>
              <w:rPr>
                <w:rFonts w:ascii="Trebuchet MS" w:hAnsi="Trebuchet MS" w:cs="Times New Roman"/>
                <w:highlight w:val="yellow"/>
                <w:lang w:val="es-ES_tradnl"/>
              </w:rPr>
            </w:pPr>
            <w:r w:rsidRPr="009648CF">
              <w:rPr>
                <w:rFonts w:ascii="Trebuchet MS" w:hAnsi="Trebuchet MS" w:cs="Times New Roman"/>
                <w:lang w:val="es-ES_tradnl"/>
              </w:rPr>
              <w:t>Establecimientos y/o empresas de la zona de influencia de la infraestructura ferroviaria y asignada al FIT que pudieran requerir los servicios de transporte de carga de acuerdo a su actividad económica.</w:t>
            </w:r>
          </w:p>
        </w:tc>
      </w:tr>
      <w:tr w:rsidR="00AD25FF" w:rsidRPr="00EE6F7C" w14:paraId="303DE031"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2DA716D3" w14:textId="77777777" w:rsidR="00AD25FF" w:rsidRPr="006575F7" w:rsidRDefault="006575F7" w:rsidP="00AD25FF">
            <w:pPr>
              <w:tabs>
                <w:tab w:val="center" w:pos="4678"/>
              </w:tabs>
              <w:jc w:val="right"/>
              <w:rPr>
                <w:rFonts w:ascii="Trebuchet MS" w:hAnsi="Trebuchet MS" w:cs="Times New Roman"/>
                <w:b/>
                <w:color w:val="073763" w:themeColor="accent1" w:themeShade="80"/>
                <w:lang w:val="es-ES_tradnl"/>
              </w:rPr>
            </w:pPr>
            <w:r>
              <w:rPr>
                <w:rFonts w:ascii="Trebuchet MS" w:hAnsi="Trebuchet MS" w:cs="Times New Roman"/>
                <w:b/>
                <w:color w:val="073763" w:themeColor="accent1" w:themeShade="80"/>
                <w:lang w:val="es-ES_tradnl"/>
              </w:rPr>
              <w:t>Población</w:t>
            </w:r>
            <w:r w:rsidR="00AD25FF" w:rsidRPr="006575F7">
              <w:rPr>
                <w:rFonts w:ascii="Trebuchet MS" w:hAnsi="Trebuchet MS" w:cs="Times New Roman"/>
                <w:b/>
                <w:color w:val="073763" w:themeColor="accent1" w:themeShade="80"/>
                <w:lang w:val="es-ES_tradnl"/>
              </w:rPr>
              <w:t xml:space="preserve"> Objetivo</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7E236DF2" w14:textId="3064E6D0" w:rsidR="00AD25FF" w:rsidRPr="00222F15" w:rsidRDefault="00520B72" w:rsidP="003D28C0">
            <w:pPr>
              <w:tabs>
                <w:tab w:val="center" w:pos="4678"/>
              </w:tabs>
              <w:spacing w:after="0"/>
              <w:cnfStyle w:val="000000000000" w:firstRow="0" w:lastRow="0" w:firstColumn="0" w:lastColumn="0" w:oddVBand="0" w:evenVBand="0" w:oddHBand="0" w:evenHBand="0" w:firstRowFirstColumn="0" w:firstRowLastColumn="0" w:lastRowFirstColumn="0" w:lastRowLastColumn="0"/>
              <w:rPr>
                <w:rFonts w:ascii="Trebuchet MS" w:hAnsi="Trebuchet MS" w:cs="Times New Roman"/>
                <w:highlight w:val="yellow"/>
                <w:lang w:val="es-ES_tradnl"/>
              </w:rPr>
            </w:pPr>
            <w:r w:rsidRPr="00520B72">
              <w:rPr>
                <w:rFonts w:ascii="Trebuchet MS" w:hAnsi="Trebuchet MS" w:cs="Times New Roman"/>
                <w:lang w:val="es-ES_tradnl"/>
              </w:rPr>
              <w:t>Establecimientos y/o empresas de la zona de influencia de la infraestructura ferroviaria y asignada al FIT con las que se tiene una relación contractual.</w:t>
            </w:r>
          </w:p>
        </w:tc>
      </w:tr>
      <w:tr w:rsidR="00AD25FF" w:rsidRPr="00EE6F7C" w14:paraId="794F6451"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50CE7444" w14:textId="77777777" w:rsidR="00AD25FF" w:rsidRPr="006575F7" w:rsidRDefault="006575F7" w:rsidP="00AD25FF">
            <w:pPr>
              <w:tabs>
                <w:tab w:val="center" w:pos="4678"/>
              </w:tabs>
              <w:jc w:val="right"/>
              <w:rPr>
                <w:rFonts w:ascii="Trebuchet MS" w:hAnsi="Trebuchet MS" w:cs="Times New Roman"/>
                <w:b/>
                <w:color w:val="073763" w:themeColor="accent1" w:themeShade="80"/>
                <w:lang w:val="es-ES_tradnl"/>
              </w:rPr>
            </w:pPr>
            <w:r>
              <w:rPr>
                <w:rFonts w:ascii="Trebuchet MS" w:hAnsi="Trebuchet MS" w:cs="Times New Roman"/>
                <w:b/>
                <w:color w:val="073763" w:themeColor="accent1" w:themeShade="80"/>
                <w:lang w:val="es-ES_tradnl"/>
              </w:rPr>
              <w:t xml:space="preserve">Población </w:t>
            </w:r>
            <w:r w:rsidR="00AD25FF" w:rsidRPr="006575F7">
              <w:rPr>
                <w:rFonts w:ascii="Trebuchet MS" w:hAnsi="Trebuchet MS" w:cs="Times New Roman"/>
                <w:b/>
                <w:color w:val="073763" w:themeColor="accent1" w:themeShade="80"/>
                <w:lang w:val="es-ES_tradnl"/>
              </w:rPr>
              <w:t>atendida</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4B14D580" w14:textId="3BD64AF0" w:rsidR="00AD25FF" w:rsidRPr="00222F15" w:rsidRDefault="00CE28AB" w:rsidP="009648CF">
            <w:pPr>
              <w:spacing w:after="0"/>
              <w:cnfStyle w:val="000000000000" w:firstRow="0" w:lastRow="0" w:firstColumn="0" w:lastColumn="0" w:oddVBand="0" w:evenVBand="0" w:oddHBand="0" w:evenHBand="0" w:firstRowFirstColumn="0" w:firstRowLastColumn="0" w:lastRowFirstColumn="0" w:lastRowLastColumn="0"/>
              <w:rPr>
                <w:rFonts w:ascii="Trebuchet MS" w:hAnsi="Trebuchet MS" w:cs="Times New Roman"/>
                <w:highlight w:val="yellow"/>
                <w:lang w:val="es-ES_tradnl"/>
              </w:rPr>
            </w:pPr>
            <w:proofErr w:type="gramStart"/>
            <w:r w:rsidRPr="00EE3802">
              <w:rPr>
                <w:lang w:val="es-ES_tradnl"/>
              </w:rPr>
              <w:t>L</w:t>
            </w:r>
            <w:r w:rsidR="0088075E" w:rsidRPr="00EE3802">
              <w:rPr>
                <w:lang w:val="es-ES_tradnl"/>
              </w:rPr>
              <w:t>as</w:t>
            </w:r>
            <w:proofErr w:type="gramEnd"/>
            <w:r w:rsidR="0088075E" w:rsidRPr="00EE3802">
              <w:rPr>
                <w:lang w:val="es-ES_tradnl"/>
              </w:rPr>
              <w:t xml:space="preserve"> </w:t>
            </w:r>
            <w:r w:rsidR="00617471" w:rsidRPr="00EE3802">
              <w:rPr>
                <w:lang w:val="es-ES_tradnl"/>
              </w:rPr>
              <w:t>establecimientos y/o empresas</w:t>
            </w:r>
            <w:r w:rsidR="0088075E" w:rsidRPr="009B1136">
              <w:rPr>
                <w:lang w:val="es-ES_tradnl"/>
              </w:rPr>
              <w:t xml:space="preserve"> que</w:t>
            </w:r>
            <w:r w:rsidR="0088075E">
              <w:rPr>
                <w:lang w:val="es-ES_tradnl"/>
              </w:rPr>
              <w:t xml:space="preserve"> el FIT atiende a partir de su capacidad instalada.</w:t>
            </w:r>
          </w:p>
        </w:tc>
      </w:tr>
      <w:tr w:rsidR="00892EBD" w:rsidRPr="00EE6F7C" w14:paraId="246EC696" w14:textId="77777777" w:rsidTr="00892EBD">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75C868F0" w14:textId="77777777" w:rsidR="00892EBD" w:rsidRPr="005336CA" w:rsidRDefault="00892EBD" w:rsidP="00892EBD">
            <w:pPr>
              <w:tabs>
                <w:tab w:val="center" w:pos="4678"/>
              </w:tabs>
              <w:jc w:val="center"/>
              <w:rPr>
                <w:rFonts w:ascii="Trebuchet MS" w:hAnsi="Trebuchet MS" w:cs="Times New Roman"/>
                <w:color w:val="0B5294" w:themeColor="accent1" w:themeShade="BF"/>
                <w:lang w:val="es-ES_tradnl"/>
              </w:rPr>
            </w:pPr>
            <w:r w:rsidRPr="005336CA">
              <w:rPr>
                <w:rFonts w:ascii="Trebuchet MS" w:hAnsi="Trebuchet MS" w:cs="Times New Roman"/>
                <w:b/>
                <w:color w:val="0B5294" w:themeColor="accent1" w:themeShade="BF"/>
                <w:lang w:val="es-ES_tradnl"/>
              </w:rPr>
              <w:lastRenderedPageBreak/>
              <w:t>Presupuesto</w:t>
            </w:r>
          </w:p>
        </w:tc>
      </w:tr>
      <w:tr w:rsidR="00892EBD" w:rsidRPr="00EE6F7C" w14:paraId="2C2D95E9"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48C524A9" w14:textId="77777777" w:rsidR="00892EBD" w:rsidRPr="00EE6F7C" w:rsidRDefault="00892EBD" w:rsidP="00AD25FF">
            <w:pPr>
              <w:tabs>
                <w:tab w:val="center" w:pos="4678"/>
              </w:tabs>
              <w:jc w:val="right"/>
              <w:rPr>
                <w:rFonts w:ascii="Trebuchet MS" w:hAnsi="Trebuchet MS" w:cs="Times New Roman"/>
                <w:b/>
                <w:color w:val="073763" w:themeColor="accent1" w:themeShade="80"/>
                <w:lang w:val="es-ES_tradnl"/>
              </w:rPr>
            </w:pPr>
            <w:r>
              <w:rPr>
                <w:rFonts w:ascii="Trebuchet MS" w:hAnsi="Trebuchet MS" w:cs="Times New Roman"/>
                <w:b/>
                <w:color w:val="073763" w:themeColor="accent1" w:themeShade="80"/>
                <w:lang w:val="es-ES_tradnl"/>
              </w:rPr>
              <w:t>2016</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4E1C3BC3" w14:textId="77777777" w:rsidR="00892EBD" w:rsidRPr="00EE6F7C" w:rsidRDefault="00892EBD"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Pr>
                <w:rFonts w:ascii="Trebuchet MS" w:hAnsi="Trebuchet MS" w:cs="Times New Roman"/>
                <w:lang w:val="es-ES_tradnl"/>
              </w:rPr>
              <w:t xml:space="preserve">El </w:t>
            </w:r>
            <w:proofErr w:type="spellStart"/>
            <w:r>
              <w:rPr>
                <w:rFonts w:ascii="Trebuchet MS" w:hAnsi="Trebuchet MS" w:cs="Times New Roman"/>
                <w:lang w:val="es-ES_tradnl"/>
              </w:rPr>
              <w:t>Pp</w:t>
            </w:r>
            <w:proofErr w:type="spellEnd"/>
            <w:r>
              <w:rPr>
                <w:rFonts w:ascii="Trebuchet MS" w:hAnsi="Trebuchet MS" w:cs="Times New Roman"/>
                <w:lang w:val="es-ES_tradnl"/>
              </w:rPr>
              <w:t xml:space="preserve"> E022 tiene un presupuesto asignado en el Presupuesto de Egresos de la Federación para el ejercicio fiscal de 2016 </w:t>
            </w:r>
            <w:r w:rsidR="00EE6182">
              <w:rPr>
                <w:rFonts w:ascii="Trebuchet MS" w:hAnsi="Trebuchet MS" w:cs="Times New Roman"/>
                <w:lang w:val="es-ES_tradnl"/>
              </w:rPr>
              <w:t>de $487,756,073, de lo cuáles el 69% corresponden a Gasto de Operación y el resto (31%) a Servicios Personales.</w:t>
            </w:r>
          </w:p>
        </w:tc>
      </w:tr>
      <w:tr w:rsidR="00AD25FF" w:rsidRPr="00EE6F7C" w14:paraId="136282F9"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6BDCDEF6"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Cobertura y Mecanismos de Focalización</w:t>
            </w:r>
          </w:p>
        </w:tc>
      </w:tr>
      <w:tr w:rsidR="00AD25FF" w:rsidRPr="00EE6F7C" w14:paraId="4B1DC5B8"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45474AD2" w14:textId="77777777" w:rsidR="00AD25FF" w:rsidRPr="00EE6F7C" w:rsidRDefault="00AD25FF" w:rsidP="00AD25FF">
            <w:pPr>
              <w:tabs>
                <w:tab w:val="center" w:pos="4678"/>
              </w:tabs>
              <w:jc w:val="center"/>
              <w:rPr>
                <w:rFonts w:ascii="Trebuchet MS" w:hAnsi="Trebuchet MS" w:cs="Times New Roman"/>
                <w:b/>
                <w:color w:val="073763" w:themeColor="accent1" w:themeShade="80"/>
                <w:lang w:val="es-ES_tradnl"/>
              </w:rPr>
            </w:pPr>
            <w:r w:rsidRPr="003D28C0">
              <w:rPr>
                <w:rFonts w:ascii="Trebuchet MS" w:hAnsi="Trebuchet MS" w:cs="Times New Roman"/>
                <w:b/>
                <w:color w:val="073763" w:themeColor="accent1" w:themeShade="80"/>
                <w:lang w:val="es-ES_tradnl"/>
              </w:rPr>
              <w:t>Cobertura y Mecanismos de Focalización</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5B0E3540" w14:textId="77777777" w:rsidR="00AD25FF" w:rsidRPr="00316D00" w:rsidRDefault="00AD25FF" w:rsidP="001666D8">
            <w:pPr>
              <w:tabs>
                <w:tab w:val="center" w:pos="4678"/>
              </w:tabs>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 xml:space="preserve">El servicio público de transporte ferroviario, se presta en dos modalidades. La propia como asignatario en la línea “Z” con una extensión de 207.4 kilómetros, de la ruta corta de Medias Aguas, Veracruz, sita en km “Z” 95+925 a Salina Cruz, Oaxaca, sita en km “Z” 303+304, con estaciones receptoras y/o productoras de carga en Medias Aguas, Veracruz, Lagunas, </w:t>
            </w:r>
            <w:proofErr w:type="spellStart"/>
            <w:r w:rsidRPr="00EE6F7C">
              <w:rPr>
                <w:rFonts w:ascii="Trebuchet MS" w:hAnsi="Trebuchet MS" w:cs="Times New Roman"/>
                <w:lang w:val="es-ES_tradnl"/>
              </w:rPr>
              <w:t>Ixtepec</w:t>
            </w:r>
            <w:proofErr w:type="spellEnd"/>
            <w:r w:rsidRPr="00EE6F7C">
              <w:rPr>
                <w:rFonts w:ascii="Trebuchet MS" w:hAnsi="Trebuchet MS" w:cs="Times New Roman"/>
                <w:lang w:val="es-ES_tradnl"/>
              </w:rPr>
              <w:t xml:space="preserve">, Pearson y Salina Cruz en Oaxaca y la otra derivado de la imposición de modalidad dictada por la Secretaria de Comunicaciones y Transportes a partir del 10 </w:t>
            </w:r>
            <w:r w:rsidRPr="004C088F">
              <w:rPr>
                <w:rFonts w:ascii="Trebuchet MS" w:hAnsi="Trebuchet MS" w:cs="Times New Roman"/>
                <w:lang w:val="es-ES_tradnl"/>
              </w:rPr>
              <w:t xml:space="preserve">de agosto del año 2007 derivado del abandono de operaciones del concesionario “Compañía de Ferrocarriles de Chiapas y </w:t>
            </w:r>
            <w:proofErr w:type="spellStart"/>
            <w:r w:rsidRPr="004C088F">
              <w:rPr>
                <w:rFonts w:ascii="Trebuchet MS" w:hAnsi="Trebuchet MS" w:cs="Times New Roman"/>
                <w:lang w:val="es-ES_tradnl"/>
              </w:rPr>
              <w:t>Mayab</w:t>
            </w:r>
            <w:proofErr w:type="spellEnd"/>
            <w:r w:rsidRPr="004C088F">
              <w:rPr>
                <w:rFonts w:ascii="Trebuchet MS" w:hAnsi="Trebuchet MS" w:cs="Times New Roman"/>
                <w:lang w:val="es-ES_tradnl"/>
              </w:rPr>
              <w:t>, S.A de C.V., mandato que la obliga a operar, explotar y m</w:t>
            </w:r>
            <w:r w:rsidRPr="000B05D2">
              <w:rPr>
                <w:rFonts w:ascii="Trebuchet MS" w:hAnsi="Trebuchet MS" w:cs="Times New Roman"/>
                <w:lang w:val="es-ES_tradnl"/>
              </w:rPr>
              <w:t xml:space="preserve">antener las vías de comunicación ferroviaria de Chiapas y </w:t>
            </w:r>
            <w:proofErr w:type="spellStart"/>
            <w:r w:rsidRPr="000B05D2">
              <w:rPr>
                <w:rFonts w:ascii="Trebuchet MS" w:hAnsi="Trebuchet MS" w:cs="Times New Roman"/>
                <w:lang w:val="es-ES_tradnl"/>
              </w:rPr>
              <w:t>Mayab</w:t>
            </w:r>
            <w:proofErr w:type="spellEnd"/>
            <w:r w:rsidRPr="000B05D2">
              <w:rPr>
                <w:rFonts w:ascii="Trebuchet MS" w:hAnsi="Trebuchet MS" w:cs="Times New Roman"/>
                <w:lang w:val="es-ES_tradnl"/>
              </w:rPr>
              <w:t xml:space="preserve"> y prestar el servicio público de carga; Dichas líneas como se menciona están conformadas por dos rutas cortas con un desarrollo de 1,536.6 kilómetros de longitud de vías en operación: la ruta </w:t>
            </w:r>
            <w:r w:rsidRPr="00316D00">
              <w:rPr>
                <w:rFonts w:ascii="Trebuchet MS" w:hAnsi="Trebuchet MS" w:cs="Times New Roman"/>
                <w:lang w:val="es-ES_tradnl"/>
              </w:rPr>
              <w:t xml:space="preserve">del </w:t>
            </w:r>
            <w:proofErr w:type="spellStart"/>
            <w:r w:rsidRPr="00316D00">
              <w:rPr>
                <w:rFonts w:ascii="Trebuchet MS" w:hAnsi="Trebuchet MS" w:cs="Times New Roman"/>
                <w:lang w:val="es-ES_tradnl"/>
              </w:rPr>
              <w:t>Mayab</w:t>
            </w:r>
            <w:proofErr w:type="spellEnd"/>
            <w:r w:rsidRPr="00316D00">
              <w:rPr>
                <w:rFonts w:ascii="Trebuchet MS" w:hAnsi="Trebuchet MS" w:cs="Times New Roman"/>
                <w:lang w:val="es-ES_tradnl"/>
              </w:rPr>
              <w:t xml:space="preserve"> comprende las vías denominadas “FA”, “FD”, “FL”, “FN” y “FX”, y la ruta de Chiapas comprende las vías “K” y “KA”.</w:t>
            </w:r>
          </w:p>
        </w:tc>
      </w:tr>
      <w:tr w:rsidR="00AD25FF" w:rsidRPr="00EE6F7C" w14:paraId="6AD9BB49"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50370C25"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t>Principales metas de Fin, Propósito y Componentes</w:t>
            </w:r>
          </w:p>
        </w:tc>
      </w:tr>
      <w:tr w:rsidR="00AD25FF" w:rsidRPr="00EE6F7C" w14:paraId="31F2F187"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3DF2C32D" w14:textId="77777777" w:rsidR="00AD25FF" w:rsidRPr="00EE6F7C" w:rsidRDefault="00AD25FF" w:rsidP="00AD25FF">
            <w:pPr>
              <w:tabs>
                <w:tab w:val="center" w:pos="4678"/>
              </w:tabs>
              <w:jc w:val="center"/>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Fin</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25365F4E" w14:textId="77777777" w:rsidR="00AD25FF" w:rsidRPr="00EE6F7C" w:rsidRDefault="00AD25FF" w:rsidP="001666D8">
            <w:pPr>
              <w:tabs>
                <w:tab w:val="center" w:pos="4678"/>
              </w:tabs>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Contribuir a desarrollar una infraestructura de transporte y logística multimodal que genere costos competitivos, mejore la seguridad e impulse el desarrollo económico y social mediante su conservación, modernización y rehabilitación en condiciones de uso seguro y eficiente.</w:t>
            </w:r>
          </w:p>
        </w:tc>
      </w:tr>
      <w:tr w:rsidR="00AD25FF" w:rsidRPr="00EE6F7C" w14:paraId="694F0AA8"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502898BD" w14:textId="77777777" w:rsidR="00AD25FF" w:rsidRPr="00EE6F7C" w:rsidRDefault="00AD25FF" w:rsidP="00AD25FF">
            <w:pPr>
              <w:tabs>
                <w:tab w:val="center" w:pos="4678"/>
              </w:tabs>
              <w:jc w:val="center"/>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Propósito</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40787C8D"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Usuarios de la red ferroviaria asignada e impuesta al FIT, cuentan con una infraestructura en condiciones de uso seguro y eficiente.</w:t>
            </w:r>
          </w:p>
        </w:tc>
      </w:tr>
      <w:tr w:rsidR="00AD25FF" w:rsidRPr="00EE6F7C" w14:paraId="52BBE8A5" w14:textId="77777777" w:rsidTr="00485288">
        <w:trPr>
          <w:trHeight w:val="463"/>
        </w:trPr>
        <w:tc>
          <w:tcPr>
            <w:cnfStyle w:val="001000000000" w:firstRow="0" w:lastRow="0" w:firstColumn="1" w:lastColumn="0" w:oddVBand="0" w:evenVBand="0" w:oddHBand="0" w:evenHBand="0" w:firstRowFirstColumn="0" w:firstRowLastColumn="0" w:lastRowFirstColumn="0" w:lastRowLastColumn="0"/>
            <w:tcW w:w="771" w:type="pct"/>
            <w:gridSpan w:val="2"/>
            <w:vMerge w:val="restart"/>
            <w:tcBorders>
              <w:top w:val="single" w:sz="4" w:space="0" w:color="073763"/>
              <w:left w:val="single" w:sz="4" w:space="0" w:color="073763"/>
              <w:right w:val="single" w:sz="4" w:space="0" w:color="073763"/>
            </w:tcBorders>
            <w:shd w:val="clear" w:color="auto" w:fill="90C5F6" w:themeFill="accent1" w:themeFillTint="66"/>
          </w:tcPr>
          <w:p w14:paraId="1858BC48" w14:textId="77777777" w:rsidR="00AD25FF" w:rsidRPr="00EE6F7C" w:rsidRDefault="00AD25FF" w:rsidP="00AD25FF">
            <w:pPr>
              <w:tabs>
                <w:tab w:val="center" w:pos="4678"/>
              </w:tabs>
              <w:jc w:val="center"/>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Componentes</w:t>
            </w:r>
          </w:p>
        </w:tc>
        <w:tc>
          <w:tcPr>
            <w:tcW w:w="4229" w:type="pct"/>
            <w:tcBorders>
              <w:top w:val="single" w:sz="4" w:space="0" w:color="073763"/>
              <w:left w:val="single" w:sz="4" w:space="0" w:color="073763"/>
              <w:bottom w:val="single" w:sz="4" w:space="0" w:color="auto"/>
              <w:right w:val="single" w:sz="4" w:space="0" w:color="073763"/>
            </w:tcBorders>
            <w:shd w:val="clear" w:color="auto" w:fill="F2F2F2" w:themeFill="background1" w:themeFillShade="F2"/>
          </w:tcPr>
          <w:p w14:paraId="1F3BC331"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Velocidad de operación en la infraestructura impuesta al FIT</w:t>
            </w:r>
            <w:r w:rsidR="001E2222" w:rsidRPr="00EE6F7C">
              <w:rPr>
                <w:rFonts w:ascii="Trebuchet MS" w:hAnsi="Trebuchet MS" w:cs="Times New Roman"/>
                <w:lang w:val="es-ES_tradnl"/>
              </w:rPr>
              <w:t>.</w:t>
            </w:r>
          </w:p>
        </w:tc>
      </w:tr>
      <w:tr w:rsidR="00AD25FF" w:rsidRPr="00EE6F7C" w14:paraId="297BC039" w14:textId="77777777" w:rsidTr="00485288">
        <w:trPr>
          <w:trHeight w:val="444"/>
        </w:trPr>
        <w:tc>
          <w:tcPr>
            <w:cnfStyle w:val="001000000000" w:firstRow="0" w:lastRow="0" w:firstColumn="1" w:lastColumn="0" w:oddVBand="0" w:evenVBand="0" w:oddHBand="0" w:evenHBand="0" w:firstRowFirstColumn="0" w:firstRowLastColumn="0" w:lastRowFirstColumn="0" w:lastRowLastColumn="0"/>
            <w:tcW w:w="771" w:type="pct"/>
            <w:gridSpan w:val="2"/>
            <w:vMerge/>
            <w:tcBorders>
              <w:left w:val="single" w:sz="4" w:space="0" w:color="073763"/>
              <w:bottom w:val="single" w:sz="4" w:space="0" w:color="073763"/>
              <w:right w:val="single" w:sz="4" w:space="0" w:color="073763"/>
            </w:tcBorders>
            <w:shd w:val="clear" w:color="auto" w:fill="90C5F6" w:themeFill="accent1" w:themeFillTint="66"/>
          </w:tcPr>
          <w:p w14:paraId="0DD8E47A" w14:textId="77777777" w:rsidR="00AD25FF" w:rsidRPr="00EE6F7C" w:rsidRDefault="00AD25FF" w:rsidP="00AD25FF">
            <w:pPr>
              <w:tabs>
                <w:tab w:val="center" w:pos="4678"/>
              </w:tabs>
              <w:jc w:val="center"/>
              <w:rPr>
                <w:rFonts w:ascii="Trebuchet MS" w:hAnsi="Trebuchet MS" w:cs="Times New Roman"/>
                <w:b/>
                <w:color w:val="0B5294"/>
                <w:lang w:val="es-ES_tradnl"/>
              </w:rPr>
            </w:pPr>
          </w:p>
        </w:tc>
        <w:tc>
          <w:tcPr>
            <w:tcW w:w="4229" w:type="pct"/>
            <w:tcBorders>
              <w:top w:val="single" w:sz="4" w:space="0" w:color="auto"/>
              <w:left w:val="single" w:sz="4" w:space="0" w:color="073763"/>
              <w:bottom w:val="single" w:sz="4" w:space="0" w:color="073763"/>
              <w:right w:val="single" w:sz="4" w:space="0" w:color="073763"/>
            </w:tcBorders>
            <w:shd w:val="clear" w:color="auto" w:fill="F2F2F2" w:themeFill="background1" w:themeFillShade="F2"/>
          </w:tcPr>
          <w:p w14:paraId="54C1CA53" w14:textId="77777777" w:rsidR="00AD25FF" w:rsidRPr="00EE6F7C" w:rsidRDefault="00AD25FF" w:rsidP="00AD25FF">
            <w:pPr>
              <w:tabs>
                <w:tab w:val="center" w:pos="4678"/>
              </w:tabs>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EE6F7C">
              <w:rPr>
                <w:rFonts w:ascii="Trebuchet MS" w:hAnsi="Trebuchet MS" w:cs="Times New Roman"/>
                <w:lang w:val="es-ES_tradnl"/>
              </w:rPr>
              <w:t>Accidentabilidad atribuible al estado de la vía en la infraestructura asignada e impuesta al FIT</w:t>
            </w:r>
            <w:r w:rsidR="001E2222" w:rsidRPr="00EE6F7C">
              <w:rPr>
                <w:rFonts w:ascii="Trebuchet MS" w:hAnsi="Trebuchet MS" w:cs="Times New Roman"/>
                <w:lang w:val="es-ES_tradnl"/>
              </w:rPr>
              <w:t>.</w:t>
            </w:r>
          </w:p>
        </w:tc>
      </w:tr>
      <w:tr w:rsidR="00AD25FF" w:rsidRPr="00EE6F7C" w14:paraId="4CAECBC8" w14:textId="77777777" w:rsidTr="001666D8">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073763"/>
              <w:left w:val="single" w:sz="4" w:space="0" w:color="073763"/>
              <w:bottom w:val="single" w:sz="4" w:space="0" w:color="073763"/>
              <w:right w:val="single" w:sz="4" w:space="0" w:color="073763"/>
            </w:tcBorders>
            <w:shd w:val="clear" w:color="auto" w:fill="C7E2FA" w:themeFill="accent1" w:themeFillTint="33"/>
          </w:tcPr>
          <w:p w14:paraId="0B8A1E08" w14:textId="77777777" w:rsidR="00AD25FF" w:rsidRPr="005336CA" w:rsidRDefault="00AD25FF" w:rsidP="00AD25FF">
            <w:pPr>
              <w:tabs>
                <w:tab w:val="center" w:pos="4678"/>
              </w:tabs>
              <w:jc w:val="center"/>
              <w:rPr>
                <w:rFonts w:ascii="Trebuchet MS" w:hAnsi="Trebuchet MS" w:cs="Times New Roman"/>
                <w:b/>
                <w:color w:val="0B5294" w:themeColor="accent1" w:themeShade="BF"/>
                <w:lang w:val="es-ES_tradnl"/>
              </w:rPr>
            </w:pPr>
            <w:r w:rsidRPr="005336CA">
              <w:rPr>
                <w:rFonts w:ascii="Trebuchet MS" w:hAnsi="Trebuchet MS" w:cs="Times New Roman"/>
                <w:b/>
                <w:color w:val="0B5294" w:themeColor="accent1" w:themeShade="BF"/>
                <w:lang w:val="es-ES_tradnl"/>
              </w:rPr>
              <w:lastRenderedPageBreak/>
              <w:t>Valoración del Diseño del Programa</w:t>
            </w:r>
          </w:p>
        </w:tc>
      </w:tr>
      <w:tr w:rsidR="00AD25FF" w:rsidRPr="00EE6F7C" w14:paraId="625AF8FA" w14:textId="77777777" w:rsidTr="00485288">
        <w:tc>
          <w:tcPr>
            <w:cnfStyle w:val="001000000000" w:firstRow="0" w:lastRow="0" w:firstColumn="1" w:lastColumn="0" w:oddVBand="0" w:evenVBand="0" w:oddHBand="0" w:evenHBand="0" w:firstRowFirstColumn="0" w:firstRowLastColumn="0" w:lastRowFirstColumn="0" w:lastRowLastColumn="0"/>
            <w:tcW w:w="771" w:type="pct"/>
            <w:gridSpan w:val="2"/>
            <w:tcBorders>
              <w:top w:val="single" w:sz="4" w:space="0" w:color="073763"/>
              <w:left w:val="single" w:sz="4" w:space="0" w:color="073763"/>
              <w:bottom w:val="single" w:sz="4" w:space="0" w:color="073763"/>
              <w:right w:val="single" w:sz="4" w:space="0" w:color="073763"/>
            </w:tcBorders>
            <w:shd w:val="clear" w:color="auto" w:fill="90C5F6" w:themeFill="accent1" w:themeFillTint="66"/>
          </w:tcPr>
          <w:p w14:paraId="68CC9E4E" w14:textId="77777777" w:rsidR="00AD25FF" w:rsidRPr="00EE6F7C" w:rsidRDefault="00AD25FF" w:rsidP="00AD25FF">
            <w:pPr>
              <w:tabs>
                <w:tab w:val="center" w:pos="4678"/>
              </w:tabs>
              <w:jc w:val="center"/>
              <w:rPr>
                <w:rFonts w:ascii="Trebuchet MS" w:hAnsi="Trebuchet MS" w:cs="Times New Roman"/>
                <w:b/>
                <w:color w:val="073763" w:themeColor="accent1" w:themeShade="80"/>
                <w:lang w:val="es-ES_tradnl"/>
              </w:rPr>
            </w:pPr>
            <w:r w:rsidRPr="00EE6F7C">
              <w:rPr>
                <w:rFonts w:ascii="Trebuchet MS" w:hAnsi="Trebuchet MS" w:cs="Times New Roman"/>
                <w:b/>
                <w:color w:val="073763" w:themeColor="accent1" w:themeShade="80"/>
                <w:lang w:val="es-ES_tradnl"/>
              </w:rPr>
              <w:t>Valoración Final</w:t>
            </w:r>
          </w:p>
        </w:tc>
        <w:tc>
          <w:tcPr>
            <w:tcW w:w="4229" w:type="pct"/>
            <w:tcBorders>
              <w:top w:val="single" w:sz="4" w:space="0" w:color="073763"/>
              <w:left w:val="single" w:sz="4" w:space="0" w:color="073763"/>
              <w:bottom w:val="single" w:sz="4" w:space="0" w:color="073763"/>
              <w:right w:val="single" w:sz="4" w:space="0" w:color="073763"/>
            </w:tcBorders>
            <w:shd w:val="clear" w:color="auto" w:fill="F2F2F2" w:themeFill="background1" w:themeFillShade="F2"/>
          </w:tcPr>
          <w:p w14:paraId="6330A8D6" w14:textId="39213109" w:rsidR="005849EB" w:rsidRDefault="005849EB" w:rsidP="005849EB">
            <w:pPr>
              <w:tabs>
                <w:tab w:val="center" w:pos="4678"/>
              </w:tabs>
              <w:contextualSpacing/>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 xml:space="preserve">Considerando la definición del problema como la primera fase para el correcto diseño del programa, se </w:t>
            </w:r>
            <w:r w:rsidR="00584954" w:rsidRPr="005849EB">
              <w:rPr>
                <w:rFonts w:ascii="Trebuchet MS" w:hAnsi="Trebuchet MS" w:cs="Times New Roman"/>
                <w:lang w:val="es-ES_tradnl"/>
              </w:rPr>
              <w:t>pued</w:t>
            </w:r>
            <w:r w:rsidR="00584954">
              <w:rPr>
                <w:rFonts w:ascii="Trebuchet MS" w:hAnsi="Trebuchet MS" w:cs="Times New Roman"/>
                <w:lang w:val="es-ES_tradnl"/>
              </w:rPr>
              <w:t>e</w:t>
            </w:r>
            <w:r w:rsidR="00584954" w:rsidRPr="005849EB">
              <w:rPr>
                <w:rFonts w:ascii="Trebuchet MS" w:hAnsi="Trebuchet MS" w:cs="Times New Roman"/>
                <w:lang w:val="es-ES_tradnl"/>
              </w:rPr>
              <w:t xml:space="preserve"> </w:t>
            </w:r>
            <w:r w:rsidRPr="005849EB">
              <w:rPr>
                <w:rFonts w:ascii="Trebuchet MS" w:hAnsi="Trebuchet MS" w:cs="Times New Roman"/>
                <w:lang w:val="es-ES_tradnl"/>
              </w:rPr>
              <w:t xml:space="preserve">identificar </w:t>
            </w:r>
            <w:r w:rsidR="008F08F6" w:rsidRPr="005849EB">
              <w:rPr>
                <w:rFonts w:ascii="Trebuchet MS" w:hAnsi="Trebuchet MS" w:cs="Times New Roman"/>
                <w:lang w:val="es-ES_tradnl"/>
              </w:rPr>
              <w:t>que,</w:t>
            </w:r>
            <w:r w:rsidRPr="005849EB">
              <w:rPr>
                <w:rFonts w:ascii="Trebuchet MS" w:hAnsi="Trebuchet MS" w:cs="Times New Roman"/>
                <w:lang w:val="es-ES_tradnl"/>
              </w:rPr>
              <w:t xml:space="preserve"> aunque la problemática planteada en el documento de diagnóstico del </w:t>
            </w:r>
            <w:proofErr w:type="spellStart"/>
            <w:r w:rsidRPr="005849EB">
              <w:rPr>
                <w:rFonts w:ascii="Trebuchet MS" w:hAnsi="Trebuchet MS" w:cs="Times New Roman"/>
                <w:lang w:val="es-ES_tradnl"/>
              </w:rPr>
              <w:t>Pp</w:t>
            </w:r>
            <w:proofErr w:type="spellEnd"/>
            <w:r w:rsidRPr="005849EB">
              <w:rPr>
                <w:rFonts w:ascii="Trebuchet MS" w:hAnsi="Trebuchet MS" w:cs="Times New Roman"/>
                <w:lang w:val="es-ES_tradnl"/>
              </w:rPr>
              <w:t xml:space="preserve"> E022 contaba con elementos para su correcta </w:t>
            </w:r>
            <w:r w:rsidR="00584954">
              <w:rPr>
                <w:rFonts w:ascii="Trebuchet MS" w:hAnsi="Trebuchet MS" w:cs="Times New Roman"/>
                <w:lang w:val="es-ES_tradnl"/>
              </w:rPr>
              <w:t>identificación</w:t>
            </w:r>
            <w:r w:rsidR="00584954" w:rsidRPr="005849EB">
              <w:rPr>
                <w:rFonts w:ascii="Trebuchet MS" w:hAnsi="Trebuchet MS" w:cs="Times New Roman"/>
                <w:lang w:val="es-ES_tradnl"/>
              </w:rPr>
              <w:t xml:space="preserve"> </w:t>
            </w:r>
            <w:r w:rsidRPr="005849EB">
              <w:rPr>
                <w:rFonts w:ascii="Trebuchet MS" w:hAnsi="Trebuchet MS" w:cs="Times New Roman"/>
                <w:lang w:val="es-ES_tradnl"/>
              </w:rPr>
              <w:t xml:space="preserve">tales como </w:t>
            </w:r>
            <w:r w:rsidR="00584954">
              <w:rPr>
                <w:rFonts w:ascii="Trebuchet MS" w:hAnsi="Trebuchet MS" w:cs="Times New Roman"/>
                <w:lang w:val="es-ES_tradnl"/>
              </w:rPr>
              <w:t>determinarse</w:t>
            </w:r>
            <w:r w:rsidR="00584954" w:rsidRPr="005849EB" w:rsidDel="00584954">
              <w:rPr>
                <w:rFonts w:ascii="Trebuchet MS" w:hAnsi="Trebuchet MS" w:cs="Times New Roman"/>
                <w:lang w:val="es-ES_tradnl"/>
              </w:rPr>
              <w:t xml:space="preserve"> </w:t>
            </w:r>
            <w:r w:rsidRPr="005849EB">
              <w:rPr>
                <w:rFonts w:ascii="Trebuchet MS" w:hAnsi="Trebuchet MS" w:cs="Times New Roman"/>
                <w:lang w:val="es-ES_tradnl"/>
              </w:rPr>
              <w:t xml:space="preserve">como una situación negativa que requiere ser revertida, y </w:t>
            </w:r>
            <w:r w:rsidR="00584954">
              <w:rPr>
                <w:rFonts w:ascii="Trebuchet MS" w:hAnsi="Trebuchet MS" w:cs="Times New Roman"/>
                <w:lang w:val="es-ES_tradnl"/>
              </w:rPr>
              <w:t xml:space="preserve">por tanto </w:t>
            </w:r>
            <w:r w:rsidRPr="005849EB">
              <w:rPr>
                <w:rFonts w:ascii="Trebuchet MS" w:hAnsi="Trebuchet MS" w:cs="Times New Roman"/>
                <w:lang w:val="es-ES_tradnl"/>
              </w:rPr>
              <w:t>definirse como un problema público, esta no contaba con la identificación y cuantificación de la población objetivo. Por lo anterior se realizó la redefinición de la problemática como “</w:t>
            </w:r>
            <w:r w:rsidR="00520B72" w:rsidRPr="00520B72">
              <w:rPr>
                <w:rFonts w:ascii="Trebuchet MS" w:hAnsi="Trebuchet MS" w:cs="Times New Roman"/>
                <w:lang w:val="es-ES_tradnl"/>
              </w:rPr>
              <w:t xml:space="preserve">Las empresas y/o establecimientos de los sectores construcción, manufacturero y agropecuario, principalmente, ubicados en el área de influencia del FIT, presentan altos costos y riesgos </w:t>
            </w:r>
            <w:r w:rsidR="00520B72">
              <w:rPr>
                <w:rFonts w:ascii="Trebuchet MS" w:hAnsi="Trebuchet MS" w:cs="Times New Roman"/>
                <w:lang w:val="es-ES_tradnl"/>
              </w:rPr>
              <w:t>para trasladar a sus mercancías</w:t>
            </w:r>
            <w:r w:rsidRPr="005849EB">
              <w:rPr>
                <w:rFonts w:ascii="Trebuchet MS" w:hAnsi="Trebuchet MS" w:cs="Times New Roman"/>
                <w:lang w:val="es-ES_tradnl"/>
              </w:rPr>
              <w:t>.”. Lo anterior resulta congruente con la modalidad del programa y permite hacer una estimación de la población objetivo.</w:t>
            </w:r>
          </w:p>
          <w:p w14:paraId="76C132CA" w14:textId="77777777" w:rsidR="005849EB" w:rsidRPr="005849EB" w:rsidRDefault="005849EB" w:rsidP="005849EB">
            <w:pPr>
              <w:tabs>
                <w:tab w:val="center" w:pos="4678"/>
              </w:tabs>
              <w:contextualSpacing/>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p>
          <w:p w14:paraId="5CCA0BEE" w14:textId="3095AAD8" w:rsid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 xml:space="preserve">Por su parte, desde el punto de vista teórico, se demuestra que el transporte por ferrocarril para distancias mayores a 500 km resulta ser más eficiente y competitivo respecto a otros, sin embargo, no se cuenta con evidencia de los resultados obtenidos por el FIT en este sentido. </w:t>
            </w:r>
          </w:p>
          <w:p w14:paraId="78C7F163" w14:textId="77777777" w:rsidR="005849EB" w:rsidRP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p>
          <w:p w14:paraId="4E38A2C5" w14:textId="14F3C642" w:rsidR="005849EB" w:rsidRP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 xml:space="preserve">En cuanto a su vinculación con la planeación nacional y sectorial, </w:t>
            </w:r>
            <w:r w:rsidR="00584954">
              <w:rPr>
                <w:rFonts w:ascii="Trebuchet MS" w:hAnsi="Trebuchet MS" w:cs="Times New Roman"/>
                <w:lang w:val="es-ES_tradnl"/>
              </w:rPr>
              <w:t xml:space="preserve">se </w:t>
            </w:r>
            <w:r w:rsidRPr="005849EB">
              <w:rPr>
                <w:rFonts w:ascii="Trebuchet MS" w:hAnsi="Trebuchet MS" w:cs="Times New Roman"/>
                <w:lang w:val="es-ES_tradnl"/>
              </w:rPr>
              <w:t xml:space="preserve">pudo corroborar que el programa muestra una adecuada vinculación con el PND 2013-2018 así como con el Objetivo 2 del PSCT del mismo periodo. </w:t>
            </w:r>
          </w:p>
          <w:p w14:paraId="02497F1B" w14:textId="77777777" w:rsid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p>
          <w:p w14:paraId="6DC93C53" w14:textId="2168584C" w:rsidR="005849EB" w:rsidRP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 xml:space="preserve">En lo referente a la población potencial y objetivo, se concluyó que el programa </w:t>
            </w:r>
            <w:r w:rsidR="00584954">
              <w:rPr>
                <w:rFonts w:ascii="Trebuchet MS" w:hAnsi="Trebuchet MS" w:cs="Times New Roman"/>
                <w:lang w:val="es-ES_tradnl"/>
              </w:rPr>
              <w:t>no cuenta con</w:t>
            </w:r>
            <w:r w:rsidR="00584954" w:rsidRPr="005849EB">
              <w:rPr>
                <w:rFonts w:ascii="Trebuchet MS" w:hAnsi="Trebuchet MS" w:cs="Times New Roman"/>
                <w:lang w:val="es-ES_tradnl"/>
              </w:rPr>
              <w:t xml:space="preserve"> </w:t>
            </w:r>
            <w:r w:rsidRPr="005849EB">
              <w:rPr>
                <w:rFonts w:ascii="Trebuchet MS" w:hAnsi="Trebuchet MS" w:cs="Times New Roman"/>
                <w:lang w:val="es-ES_tradnl"/>
              </w:rPr>
              <w:t xml:space="preserve">una población objetivo </w:t>
            </w:r>
            <w:proofErr w:type="gramStart"/>
            <w:r w:rsidRPr="005849EB">
              <w:rPr>
                <w:rFonts w:ascii="Trebuchet MS" w:hAnsi="Trebuchet MS" w:cs="Times New Roman"/>
                <w:lang w:val="es-ES_tradnl"/>
              </w:rPr>
              <w:t>definida</w:t>
            </w:r>
            <w:proofErr w:type="gramEnd"/>
            <w:r w:rsidRPr="005849EB">
              <w:rPr>
                <w:rFonts w:ascii="Trebuchet MS" w:hAnsi="Trebuchet MS" w:cs="Times New Roman"/>
                <w:lang w:val="es-ES_tradnl"/>
              </w:rPr>
              <w:t>, por lo que el equipo evaluador realizó una estimación de ambos tipos de población con la finalidad de identificarla y cuantificarla. En cuanto a la primera, se consideró a los</w:t>
            </w:r>
            <w:r w:rsidR="00584954">
              <w:rPr>
                <w:rFonts w:ascii="Trebuchet MS" w:hAnsi="Trebuchet MS" w:cs="Times New Roman"/>
                <w:lang w:val="es-ES_tradnl"/>
              </w:rPr>
              <w:t xml:space="preserve"> </w:t>
            </w:r>
            <w:r w:rsidR="00584954" w:rsidRPr="00584954">
              <w:rPr>
                <w:rFonts w:ascii="Trebuchet MS" w:hAnsi="Trebuchet MS" w:cs="Times New Roman"/>
                <w:i/>
                <w:lang w:val="es-ES_tradnl"/>
              </w:rPr>
              <w:t>Establecimientos y/o empresas de la zona de influencia de la infraestructura ferroviaria y asignada al FIT que pudieran requerir los servicios de transporte de carga de acuerdo a su actividad económica.</w:t>
            </w:r>
          </w:p>
          <w:p w14:paraId="78FD29FE" w14:textId="77777777" w:rsid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p>
          <w:p w14:paraId="5C1C3768" w14:textId="7C49814D" w:rsidR="005849EB" w:rsidRP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Con base en la zona de influencia del programa, así como en el tipo de productos que convencionalmente se transporta por este modo se cuantificó que la población potencial pudiera ascender hasta 125,182</w:t>
            </w:r>
            <w:r w:rsidR="001564A7" w:rsidRPr="00793805">
              <w:rPr>
                <w:lang w:val="es-MX"/>
              </w:rPr>
              <w:t xml:space="preserve"> </w:t>
            </w:r>
            <w:r w:rsidR="001564A7">
              <w:rPr>
                <w:rFonts w:ascii="Trebuchet MS" w:hAnsi="Trebuchet MS" w:cs="Times New Roman"/>
                <w:lang w:val="es-ES_tradnl"/>
              </w:rPr>
              <w:t>e</w:t>
            </w:r>
            <w:r w:rsidR="001564A7" w:rsidRPr="001564A7">
              <w:rPr>
                <w:rFonts w:ascii="Trebuchet MS" w:hAnsi="Trebuchet MS" w:cs="Times New Roman"/>
                <w:lang w:val="es-ES_tradnl"/>
              </w:rPr>
              <w:t>stablecimientos y/o empresas</w:t>
            </w:r>
            <w:r w:rsidRPr="005849EB">
              <w:rPr>
                <w:rFonts w:ascii="Trebuchet MS" w:hAnsi="Trebuchet MS" w:cs="Times New Roman"/>
                <w:lang w:val="es-ES_tradnl"/>
              </w:rPr>
              <w:t xml:space="preserve">. Por su parte para la </w:t>
            </w:r>
            <w:r w:rsidR="00D40B98">
              <w:rPr>
                <w:rFonts w:ascii="Trebuchet MS" w:hAnsi="Trebuchet MS" w:cs="Times New Roman"/>
                <w:lang w:val="es-ES_tradnl"/>
              </w:rPr>
              <w:t>definición de la población objetivo se determinaría como “</w:t>
            </w:r>
            <w:r w:rsidR="00D40B98" w:rsidRPr="009B1136">
              <w:rPr>
                <w:i/>
                <w:sz w:val="20"/>
                <w:lang w:val="es-ES_tradnl"/>
              </w:rPr>
              <w:t>Establecimientos y/o empresas de la zona de influencia de la infraestructura ferroviaria y asignada al FIT con las que se tiene una relación contractual</w:t>
            </w:r>
            <w:r w:rsidR="00D40B98">
              <w:rPr>
                <w:sz w:val="20"/>
                <w:lang w:val="es-ES_tradnl"/>
              </w:rPr>
              <w:t xml:space="preserve">”. Sobre su </w:t>
            </w:r>
            <w:r w:rsidRPr="005849EB">
              <w:rPr>
                <w:rFonts w:ascii="Trebuchet MS" w:hAnsi="Trebuchet MS" w:cs="Times New Roman"/>
                <w:lang w:val="es-ES_tradnl"/>
              </w:rPr>
              <w:t xml:space="preserve">cuantificación se identificaron al menos 37 empresas que pudiera representar un objetivo para el programa, en el entendido </w:t>
            </w:r>
            <w:r w:rsidR="001564A7">
              <w:rPr>
                <w:rFonts w:ascii="Trebuchet MS" w:hAnsi="Trebuchet MS" w:cs="Times New Roman"/>
                <w:lang w:val="es-ES_tradnl"/>
              </w:rPr>
              <w:t xml:space="preserve">de </w:t>
            </w:r>
            <w:r w:rsidRPr="005849EB">
              <w:rPr>
                <w:rFonts w:ascii="Trebuchet MS" w:hAnsi="Trebuchet MS" w:cs="Times New Roman"/>
                <w:lang w:val="es-ES_tradnl"/>
              </w:rPr>
              <w:t>que</w:t>
            </w:r>
            <w:r w:rsidR="001564A7">
              <w:rPr>
                <w:rFonts w:ascii="Trebuchet MS" w:hAnsi="Trebuchet MS" w:cs="Times New Roman"/>
                <w:lang w:val="es-ES_tradnl"/>
              </w:rPr>
              <w:t xml:space="preserve"> </w:t>
            </w:r>
            <w:r w:rsidRPr="005849EB">
              <w:rPr>
                <w:rFonts w:ascii="Trebuchet MS" w:hAnsi="Trebuchet MS" w:cs="Times New Roman"/>
                <w:lang w:val="es-ES_tradnl"/>
              </w:rPr>
              <w:t xml:space="preserve">habiendo tenido relación </w:t>
            </w:r>
            <w:r w:rsidRPr="005849EB">
              <w:rPr>
                <w:rFonts w:ascii="Trebuchet MS" w:hAnsi="Trebuchet MS" w:cs="Times New Roman"/>
                <w:lang w:val="es-ES_tradnl"/>
              </w:rPr>
              <w:lastRenderedPageBreak/>
              <w:t xml:space="preserve">contractual </w:t>
            </w:r>
            <w:r w:rsidR="001564A7">
              <w:rPr>
                <w:rFonts w:ascii="Trebuchet MS" w:hAnsi="Trebuchet MS" w:cs="Times New Roman"/>
                <w:lang w:val="es-ES_tradnl"/>
              </w:rPr>
              <w:t xml:space="preserve">previa </w:t>
            </w:r>
            <w:r w:rsidRPr="005849EB">
              <w:rPr>
                <w:rFonts w:ascii="Trebuchet MS" w:hAnsi="Trebuchet MS" w:cs="Times New Roman"/>
                <w:lang w:val="es-ES_tradnl"/>
              </w:rPr>
              <w:t>con el FIT, pudiera</w:t>
            </w:r>
            <w:r w:rsidR="001564A7">
              <w:rPr>
                <w:rFonts w:ascii="Trebuchet MS" w:hAnsi="Trebuchet MS" w:cs="Times New Roman"/>
                <w:lang w:val="es-ES_tradnl"/>
              </w:rPr>
              <w:t>n</w:t>
            </w:r>
            <w:r w:rsidRPr="005849EB">
              <w:rPr>
                <w:rFonts w:ascii="Trebuchet MS" w:hAnsi="Trebuchet MS" w:cs="Times New Roman"/>
                <w:lang w:val="es-ES_tradnl"/>
              </w:rPr>
              <w:t xml:space="preserve"> se</w:t>
            </w:r>
            <w:r w:rsidR="001564A7">
              <w:rPr>
                <w:rFonts w:ascii="Trebuchet MS" w:hAnsi="Trebuchet MS" w:cs="Times New Roman"/>
                <w:lang w:val="es-ES_tradnl"/>
              </w:rPr>
              <w:t>r</w:t>
            </w:r>
            <w:r w:rsidRPr="005849EB">
              <w:rPr>
                <w:rFonts w:ascii="Trebuchet MS" w:hAnsi="Trebuchet MS" w:cs="Times New Roman"/>
                <w:lang w:val="es-ES_tradnl"/>
              </w:rPr>
              <w:t xml:space="preserve"> recurrentes para el traslado de su carga a través de la infraestructura asignada e impuesta al FIT. </w:t>
            </w:r>
            <w:r w:rsidR="001564A7">
              <w:rPr>
                <w:rFonts w:ascii="Trebuchet MS" w:hAnsi="Trebuchet MS" w:cs="Times New Roman"/>
                <w:lang w:val="es-ES_tradnl"/>
              </w:rPr>
              <w:t>–Es relevante señalar que e</w:t>
            </w:r>
            <w:r w:rsidRPr="005849EB">
              <w:rPr>
                <w:rFonts w:ascii="Trebuchet MS" w:hAnsi="Trebuchet MS" w:cs="Times New Roman"/>
                <w:lang w:val="es-ES_tradnl"/>
              </w:rPr>
              <w:t xml:space="preserve">stas estimaciones se encuentran sujetas a las decisiones económicas de </w:t>
            </w:r>
            <w:r w:rsidR="001564A7" w:rsidRPr="005849EB">
              <w:rPr>
                <w:rFonts w:ascii="Trebuchet MS" w:hAnsi="Trebuchet MS" w:cs="Times New Roman"/>
                <w:lang w:val="es-ES_tradnl"/>
              </w:rPr>
              <w:t>l</w:t>
            </w:r>
            <w:r w:rsidR="001564A7">
              <w:rPr>
                <w:rFonts w:ascii="Trebuchet MS" w:hAnsi="Trebuchet MS" w:cs="Times New Roman"/>
                <w:lang w:val="es-ES_tradnl"/>
              </w:rPr>
              <w:t>o</w:t>
            </w:r>
            <w:r w:rsidR="001564A7" w:rsidRPr="005849EB">
              <w:rPr>
                <w:rFonts w:ascii="Trebuchet MS" w:hAnsi="Trebuchet MS" w:cs="Times New Roman"/>
                <w:lang w:val="es-ES_tradnl"/>
              </w:rPr>
              <w:t xml:space="preserve">s </w:t>
            </w:r>
            <w:r w:rsidR="001564A7">
              <w:rPr>
                <w:sz w:val="20"/>
                <w:lang w:val="es-ES_tradnl"/>
              </w:rPr>
              <w:t>establecimientos</w:t>
            </w:r>
            <w:r w:rsidR="001564A7" w:rsidRPr="003D28C0">
              <w:rPr>
                <w:sz w:val="20"/>
                <w:lang w:val="es-ES_tradnl"/>
              </w:rPr>
              <w:t xml:space="preserve"> </w:t>
            </w:r>
            <w:r w:rsidR="001564A7">
              <w:rPr>
                <w:sz w:val="20"/>
                <w:lang w:val="es-ES_tradnl"/>
              </w:rPr>
              <w:t>y/o empresas</w:t>
            </w:r>
            <w:r w:rsidR="001564A7" w:rsidRPr="005849EB">
              <w:rPr>
                <w:rFonts w:ascii="Trebuchet MS" w:hAnsi="Trebuchet MS" w:cs="Times New Roman"/>
                <w:lang w:val="es-ES_tradnl"/>
              </w:rPr>
              <w:t xml:space="preserve"> </w:t>
            </w:r>
            <w:r w:rsidRPr="005849EB">
              <w:rPr>
                <w:rFonts w:ascii="Trebuchet MS" w:hAnsi="Trebuchet MS" w:cs="Times New Roman"/>
                <w:lang w:val="es-ES_tradnl"/>
              </w:rPr>
              <w:t xml:space="preserve">que </w:t>
            </w:r>
            <w:r w:rsidR="001564A7">
              <w:rPr>
                <w:rFonts w:ascii="Trebuchet MS" w:hAnsi="Trebuchet MS" w:cs="Times New Roman"/>
                <w:lang w:val="es-ES_tradnl"/>
              </w:rPr>
              <w:t xml:space="preserve">para su toma de decisiones </w:t>
            </w:r>
            <w:r w:rsidRPr="005849EB">
              <w:rPr>
                <w:rFonts w:ascii="Trebuchet MS" w:hAnsi="Trebuchet MS" w:cs="Times New Roman"/>
                <w:lang w:val="es-ES_tradnl"/>
              </w:rPr>
              <w:t xml:space="preserve">realizan un análisis de alternativas para definir </w:t>
            </w:r>
            <w:r w:rsidR="001564A7">
              <w:rPr>
                <w:rFonts w:ascii="Trebuchet MS" w:hAnsi="Trebuchet MS" w:cs="Times New Roman"/>
                <w:lang w:val="es-ES_tradnl"/>
              </w:rPr>
              <w:t>el</w:t>
            </w:r>
            <w:r w:rsidR="001564A7" w:rsidRPr="005849EB">
              <w:rPr>
                <w:rFonts w:ascii="Trebuchet MS" w:hAnsi="Trebuchet MS" w:cs="Times New Roman"/>
                <w:lang w:val="es-ES_tradnl"/>
              </w:rPr>
              <w:t xml:space="preserve"> </w:t>
            </w:r>
            <w:r w:rsidRPr="005849EB">
              <w:rPr>
                <w:rFonts w:ascii="Trebuchet MS" w:hAnsi="Trebuchet MS" w:cs="Times New Roman"/>
                <w:lang w:val="es-ES_tradnl"/>
              </w:rPr>
              <w:t>modo de transporte más eficiente.</w:t>
            </w:r>
          </w:p>
          <w:p w14:paraId="7279D815" w14:textId="77777777" w:rsidR="005849EB" w:rsidRDefault="005849EB" w:rsidP="005849EB">
            <w:pPr>
              <w:tabs>
                <w:tab w:val="center" w:pos="4678"/>
              </w:tabs>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p>
          <w:p w14:paraId="76154996" w14:textId="2AF2587E" w:rsidR="005849EB" w:rsidRPr="005849EB" w:rsidRDefault="005849EB" w:rsidP="00EE3802">
            <w:pPr>
              <w:tabs>
                <w:tab w:val="center" w:pos="4678"/>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sidRPr="005849EB">
              <w:rPr>
                <w:rFonts w:ascii="Trebuchet MS" w:hAnsi="Trebuchet MS" w:cs="Times New Roman"/>
                <w:lang w:val="es-ES_tradnl"/>
              </w:rPr>
              <w:t xml:space="preserve">En cuanto a su MIR, esta presenta una Lógica Vertical que si bien, permite revisar desde el nivel Actividades la forma en que estas permiten que el </w:t>
            </w:r>
            <w:proofErr w:type="spellStart"/>
            <w:r w:rsidRPr="005849EB">
              <w:rPr>
                <w:rFonts w:ascii="Trebuchet MS" w:hAnsi="Trebuchet MS" w:cs="Times New Roman"/>
                <w:lang w:val="es-ES_tradnl"/>
              </w:rPr>
              <w:t>Pp</w:t>
            </w:r>
            <w:proofErr w:type="spellEnd"/>
            <w:r w:rsidRPr="005849EB">
              <w:rPr>
                <w:rFonts w:ascii="Trebuchet MS" w:hAnsi="Trebuchet MS" w:cs="Times New Roman"/>
                <w:lang w:val="es-ES_tradnl"/>
              </w:rPr>
              <w:t xml:space="preserve"> cuente con una infraestructura rehabilitada y conservada, no son claras para generar el servicio de transporte ferroviario que es el Componente único del programa, mismo que al ser único presenta cierta ambigüedad al referirse tanto a la operación </w:t>
            </w:r>
            <w:r w:rsidR="001564A7">
              <w:rPr>
                <w:rFonts w:ascii="Trebuchet MS" w:hAnsi="Trebuchet MS" w:cs="Times New Roman"/>
                <w:lang w:val="es-ES_tradnl"/>
              </w:rPr>
              <w:t>como</w:t>
            </w:r>
            <w:r w:rsidR="001564A7" w:rsidRPr="005849EB">
              <w:rPr>
                <w:rFonts w:ascii="Trebuchet MS" w:hAnsi="Trebuchet MS" w:cs="Times New Roman"/>
                <w:lang w:val="es-ES_tradnl"/>
              </w:rPr>
              <w:t xml:space="preserve"> </w:t>
            </w:r>
            <w:r w:rsidRPr="005849EB">
              <w:rPr>
                <w:rFonts w:ascii="Trebuchet MS" w:hAnsi="Trebuchet MS" w:cs="Times New Roman"/>
                <w:lang w:val="es-ES_tradnl"/>
              </w:rPr>
              <w:t xml:space="preserve">a la conservación de la infraestructura ferroviaria por lo que se sugiere se puedan escindir el Componente. La contribución del </w:t>
            </w:r>
            <w:proofErr w:type="spellStart"/>
            <w:r w:rsidRPr="005849EB">
              <w:rPr>
                <w:rFonts w:ascii="Trebuchet MS" w:hAnsi="Trebuchet MS" w:cs="Times New Roman"/>
                <w:lang w:val="es-ES_tradnl"/>
              </w:rPr>
              <w:t>Pp</w:t>
            </w:r>
            <w:proofErr w:type="spellEnd"/>
            <w:r w:rsidRPr="005849EB">
              <w:rPr>
                <w:rFonts w:ascii="Trebuchet MS" w:hAnsi="Trebuchet MS" w:cs="Times New Roman"/>
                <w:lang w:val="es-ES_tradnl"/>
              </w:rPr>
              <w:t xml:space="preserve"> a la planeación sectorial, es adecuada. En cuanto a la Lógica Horizontal se observaron áreas de oportunidad principalmente entre las columnas de Resumen Narrativo e Indicadores y en especial en el indicador referente al Propósito que presenta área de oportunidad en cuanto a ser relevante y adecuado. El resto de los elementos como lo son las Fichas Técnicas, Medios de Verificación y metas cumplen con las características señaladas en la pregunta</w:t>
            </w:r>
            <w:r w:rsidR="001564A7">
              <w:rPr>
                <w:rFonts w:ascii="Trebuchet MS" w:hAnsi="Trebuchet MS" w:cs="Times New Roman"/>
                <w:lang w:val="es-ES_tradnl"/>
              </w:rPr>
              <w:t xml:space="preserve">. </w:t>
            </w:r>
            <w:r w:rsidRPr="005849EB">
              <w:rPr>
                <w:rFonts w:ascii="Trebuchet MS" w:hAnsi="Trebuchet MS" w:cs="Times New Roman"/>
                <w:lang w:val="es-ES_tradnl"/>
              </w:rPr>
              <w:t xml:space="preserve">Finalmente, en cuanto a las complementariedades y coincidencias, se señala que el </w:t>
            </w:r>
            <w:proofErr w:type="spellStart"/>
            <w:r w:rsidRPr="005849EB">
              <w:rPr>
                <w:rFonts w:ascii="Trebuchet MS" w:hAnsi="Trebuchet MS" w:cs="Times New Roman"/>
                <w:lang w:val="es-ES_tradnl"/>
              </w:rPr>
              <w:t>Pp</w:t>
            </w:r>
            <w:proofErr w:type="spellEnd"/>
            <w:r w:rsidRPr="005849EB">
              <w:rPr>
                <w:rFonts w:ascii="Trebuchet MS" w:hAnsi="Trebuchet MS" w:cs="Times New Roman"/>
                <w:lang w:val="es-ES_tradnl"/>
              </w:rPr>
              <w:t xml:space="preserve"> E022 es complementario con el K040 que, aunque tiene una modalidad distinta, el gasto de inversión que este ejerce, permitiría contar con una infraestructura de transporte en mejores condiciones de uso eficiente y seguro.</w:t>
            </w:r>
          </w:p>
          <w:p w14:paraId="6AEB5CFB" w14:textId="10FCF958" w:rsidR="005849EB" w:rsidRPr="005849EB" w:rsidRDefault="005849EB" w:rsidP="00EE3802">
            <w:pPr>
              <w:tabs>
                <w:tab w:val="center" w:pos="4678"/>
              </w:tabs>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lang w:val="es-ES_tradnl"/>
              </w:rPr>
            </w:pPr>
            <w:r>
              <w:rPr>
                <w:rFonts w:ascii="Trebuchet MS" w:hAnsi="Trebuchet MS" w:cs="Times New Roman"/>
                <w:lang w:val="es-ES_tradnl"/>
              </w:rPr>
              <w:t>Con base en lo anterior, se puede concluir que el programa se encuentra adecuadamente diseñado, logrando cumplir con un 73.4% de los requerimientos del proceso de evaluación en esta materia y siendo un programa relevante para atender la problemática que le da origen al Pp.</w:t>
            </w:r>
          </w:p>
        </w:tc>
      </w:tr>
    </w:tbl>
    <w:p w14:paraId="570E68F5" w14:textId="77777777" w:rsidR="006F05BC" w:rsidRDefault="006F05BC" w:rsidP="00AD25FF">
      <w:pPr>
        <w:spacing w:after="200" w:line="276" w:lineRule="auto"/>
        <w:rPr>
          <w:rFonts w:ascii="Trebuchet MS" w:eastAsia="Trebuchet MS" w:hAnsi="Trebuchet MS" w:cs="Times New Roman"/>
          <w:lang w:val="es-ES_tradnl"/>
        </w:rPr>
        <w:sectPr w:rsidR="006F05BC" w:rsidSect="00D20741">
          <w:pgSz w:w="15840" w:h="12240" w:orient="landscape" w:code="1"/>
          <w:pgMar w:top="1701" w:right="1985" w:bottom="1183" w:left="1417" w:header="708" w:footer="708" w:gutter="0"/>
          <w:cols w:space="708"/>
          <w:docGrid w:linePitch="360"/>
        </w:sectPr>
      </w:pPr>
    </w:p>
    <w:p w14:paraId="5EDD6C8C" w14:textId="77777777" w:rsidR="00AD25FF" w:rsidRDefault="00AD25FF" w:rsidP="00B80EDE">
      <w:pPr>
        <w:pStyle w:val="Ttulo2"/>
        <w:rPr>
          <w:lang w:val="es-ES_tradnl"/>
        </w:rPr>
      </w:pPr>
      <w:bookmarkStart w:id="22" w:name="_Toc464762205"/>
      <w:r w:rsidRPr="00EE6F7C">
        <w:rPr>
          <w:lang w:val="es-ES_tradnl"/>
        </w:rPr>
        <w:lastRenderedPageBreak/>
        <w:t>Anexo 2: Metodología para la cuantificación de las poblaciones o áreas de enfoque potencial y objetivo</w:t>
      </w:r>
      <w:bookmarkEnd w:id="22"/>
    </w:p>
    <w:p w14:paraId="6F9A2620" w14:textId="77777777" w:rsidR="007143A5" w:rsidRPr="00EE6F7C" w:rsidRDefault="007143A5" w:rsidP="007143A5">
      <w:pPr>
        <w:rPr>
          <w:lang w:val="es-ES_tradnl"/>
        </w:rPr>
      </w:pPr>
    </w:p>
    <w:p w14:paraId="07B58FB7" w14:textId="77777777" w:rsidR="00AD25FF" w:rsidRPr="00A10D7D" w:rsidRDefault="006F05BC"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Para la cuantificación de las poblaciones o áreas de enfoque potencial y objetivo se consideran las definiciones establecidas en el Modelo de Términos de Referencia para la Evaluación del Diseño </w:t>
      </w:r>
      <w:r w:rsidRPr="00A10D7D">
        <w:rPr>
          <w:rFonts w:ascii="Trebuchet MS" w:eastAsia="Trebuchet MS" w:hAnsi="Trebuchet MS" w:cs="Times New Roman"/>
          <w:lang w:val="es-ES_tradnl"/>
        </w:rPr>
        <w:t>emitidos por la SHCP en dónde se señalan como tales, las siguientes:</w:t>
      </w:r>
    </w:p>
    <w:p w14:paraId="5B571D25" w14:textId="028ED942" w:rsidR="006F05BC" w:rsidRDefault="006F05BC" w:rsidP="009C407A">
      <w:pPr>
        <w:pStyle w:val="Prrafodelista"/>
        <w:numPr>
          <w:ilvl w:val="0"/>
          <w:numId w:val="60"/>
        </w:numPr>
        <w:jc w:val="both"/>
        <w:rPr>
          <w:rFonts w:ascii="Trebuchet MS" w:eastAsia="Trebuchet MS" w:hAnsi="Trebuchet MS" w:cs="Times New Roman"/>
          <w:color w:val="auto"/>
          <w:lang w:val="es-ES_tradnl"/>
        </w:rPr>
      </w:pPr>
      <w:r w:rsidRPr="00A10D7D">
        <w:rPr>
          <w:rFonts w:ascii="Trebuchet MS" w:eastAsia="Trebuchet MS" w:hAnsi="Trebuchet MS" w:cs="Times New Roman"/>
          <w:b/>
          <w:color w:val="auto"/>
          <w:u w:val="single"/>
          <w:lang w:val="es-ES_tradnl"/>
        </w:rPr>
        <w:t>Población potencial</w:t>
      </w:r>
      <w:r w:rsidRPr="00A10D7D">
        <w:rPr>
          <w:rFonts w:ascii="Trebuchet MS" w:eastAsia="Trebuchet MS" w:hAnsi="Trebuchet MS" w:cs="Times New Roman"/>
          <w:color w:val="auto"/>
          <w:lang w:val="es-ES_tradnl"/>
        </w:rPr>
        <w:t xml:space="preserve">: población o área de enfoque total que presenta la necesidad y/o problema que justifica la existencia del </w:t>
      </w:r>
      <w:proofErr w:type="spellStart"/>
      <w:r w:rsidRPr="00A10D7D">
        <w:rPr>
          <w:rFonts w:ascii="Trebuchet MS" w:eastAsia="Trebuchet MS" w:hAnsi="Trebuchet MS" w:cs="Times New Roman"/>
          <w:color w:val="auto"/>
          <w:lang w:val="es-ES_tradnl"/>
        </w:rPr>
        <w:t>Pp</w:t>
      </w:r>
      <w:proofErr w:type="spellEnd"/>
      <w:r w:rsidRPr="00A10D7D">
        <w:rPr>
          <w:rFonts w:ascii="Trebuchet MS" w:eastAsia="Trebuchet MS" w:hAnsi="Trebuchet MS" w:cs="Times New Roman"/>
          <w:color w:val="auto"/>
          <w:lang w:val="es-ES_tradnl"/>
        </w:rPr>
        <w:t xml:space="preserve"> y que por lo tanto pudiera ser elegible para su atención o ejercicio de acciones.</w:t>
      </w:r>
    </w:p>
    <w:p w14:paraId="3D3174EB" w14:textId="77777777" w:rsidR="004D146D" w:rsidRDefault="004D146D" w:rsidP="002A0CC4">
      <w:pPr>
        <w:pStyle w:val="Prrafodelista"/>
        <w:ind w:firstLine="0"/>
        <w:jc w:val="both"/>
        <w:rPr>
          <w:rFonts w:ascii="Trebuchet MS" w:eastAsia="Trebuchet MS" w:hAnsi="Trebuchet MS" w:cs="Times New Roman"/>
          <w:color w:val="auto"/>
          <w:lang w:val="es-ES_tradnl"/>
        </w:rPr>
      </w:pPr>
    </w:p>
    <w:p w14:paraId="1281FD2F" w14:textId="305D6625" w:rsidR="004D146D" w:rsidRPr="002A0CC4" w:rsidRDefault="004D146D" w:rsidP="004D146D">
      <w:pPr>
        <w:pStyle w:val="Prrafodelista"/>
        <w:numPr>
          <w:ilvl w:val="0"/>
          <w:numId w:val="60"/>
        </w:numPr>
        <w:jc w:val="both"/>
        <w:rPr>
          <w:rFonts w:ascii="Trebuchet MS" w:eastAsia="Trebuchet MS" w:hAnsi="Trebuchet MS" w:cs="Times New Roman"/>
          <w:b/>
          <w:color w:val="auto"/>
          <w:lang w:val="es-ES_tradnl"/>
        </w:rPr>
      </w:pPr>
      <w:r w:rsidRPr="00520B72">
        <w:rPr>
          <w:rFonts w:ascii="Trebuchet MS" w:eastAsia="Trebuchet MS" w:hAnsi="Trebuchet MS" w:cs="Times New Roman"/>
          <w:b/>
          <w:color w:val="auto"/>
          <w:u w:val="single"/>
          <w:lang w:val="es-ES_tradnl"/>
        </w:rPr>
        <w:t>Población Objetivo</w:t>
      </w:r>
      <w:r>
        <w:rPr>
          <w:rFonts w:ascii="Trebuchet MS" w:eastAsia="Trebuchet MS" w:hAnsi="Trebuchet MS" w:cs="Times New Roman"/>
          <w:b/>
          <w:color w:val="auto"/>
          <w:lang w:val="es-ES_tradnl"/>
        </w:rPr>
        <w:t xml:space="preserve">: </w:t>
      </w:r>
      <w:r w:rsidRPr="002A0CC4">
        <w:rPr>
          <w:rFonts w:ascii="Trebuchet MS" w:eastAsia="Trebuchet MS" w:hAnsi="Trebuchet MS" w:cs="Times New Roman"/>
          <w:color w:val="auto"/>
          <w:lang w:val="es-ES_tradnl"/>
        </w:rPr>
        <w:t xml:space="preserve">la población o área de enfoque que el </w:t>
      </w:r>
      <w:proofErr w:type="spellStart"/>
      <w:r w:rsidRPr="002A0CC4">
        <w:rPr>
          <w:rFonts w:ascii="Trebuchet MS" w:eastAsia="Trebuchet MS" w:hAnsi="Trebuchet MS" w:cs="Times New Roman"/>
          <w:color w:val="auto"/>
          <w:lang w:val="es-ES_tradnl"/>
        </w:rPr>
        <w:t>Pp</w:t>
      </w:r>
      <w:proofErr w:type="spellEnd"/>
      <w:r w:rsidRPr="002A0CC4">
        <w:rPr>
          <w:rFonts w:ascii="Trebuchet MS" w:eastAsia="Trebuchet MS" w:hAnsi="Trebuchet MS" w:cs="Times New Roman"/>
          <w:color w:val="auto"/>
          <w:lang w:val="es-ES_tradnl"/>
        </w:rPr>
        <w:t xml:space="preserve"> tiene planeado o programado atender para cubrir la población o área de enfoque potencial, y que cumpla con los criterios de elegibilidad establecidos en su normatividad.</w:t>
      </w:r>
    </w:p>
    <w:p w14:paraId="130731FA" w14:textId="64D63A10" w:rsidR="004D146D" w:rsidRDefault="004D146D"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 base en las anteriores definiciones, se cuantifican </w:t>
      </w:r>
      <w:proofErr w:type="gramStart"/>
      <w:r w:rsidR="005E4C7E">
        <w:rPr>
          <w:rFonts w:ascii="Trebuchet MS" w:eastAsia="Trebuchet MS" w:hAnsi="Trebuchet MS" w:cs="Times New Roman"/>
          <w:lang w:val="es-ES_tradnl"/>
        </w:rPr>
        <w:t>la población potencial y objetiva asociadas</w:t>
      </w:r>
      <w:proofErr w:type="gramEnd"/>
      <w:r>
        <w:rPr>
          <w:rFonts w:ascii="Trebuchet MS" w:eastAsia="Trebuchet MS" w:hAnsi="Trebuchet MS" w:cs="Times New Roman"/>
          <w:lang w:val="es-ES_tradnl"/>
        </w:rPr>
        <w:t xml:space="preserve"> al programa.</w:t>
      </w:r>
    </w:p>
    <w:p w14:paraId="05F32B53" w14:textId="5720FB6D" w:rsidR="004D146D" w:rsidRPr="002A0CC4" w:rsidRDefault="004D146D" w:rsidP="009C407A">
      <w:pPr>
        <w:jc w:val="both"/>
        <w:rPr>
          <w:rFonts w:ascii="Trebuchet MS" w:eastAsia="Trebuchet MS" w:hAnsi="Trebuchet MS" w:cs="Times New Roman"/>
          <w:b/>
          <w:lang w:val="es-ES_tradnl"/>
        </w:rPr>
      </w:pPr>
      <w:r>
        <w:rPr>
          <w:rFonts w:ascii="Trebuchet MS" w:eastAsia="Trebuchet MS" w:hAnsi="Trebuchet MS" w:cs="Times New Roman"/>
          <w:b/>
          <w:lang w:val="es-ES_tradnl"/>
        </w:rPr>
        <w:t>Población Potencial</w:t>
      </w:r>
    </w:p>
    <w:p w14:paraId="38060117" w14:textId="2E399472" w:rsidR="003724FB" w:rsidRDefault="006F05BC"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Para el caso del </w:t>
      </w:r>
      <w:proofErr w:type="spellStart"/>
      <w:r>
        <w:rPr>
          <w:rFonts w:ascii="Trebuchet MS" w:eastAsia="Trebuchet MS" w:hAnsi="Trebuchet MS" w:cs="Times New Roman"/>
          <w:lang w:val="es-ES_tradnl"/>
        </w:rPr>
        <w:t>Pp</w:t>
      </w:r>
      <w:proofErr w:type="spellEnd"/>
      <w:r>
        <w:rPr>
          <w:rFonts w:ascii="Trebuchet MS" w:eastAsia="Trebuchet MS" w:hAnsi="Trebuchet MS" w:cs="Times New Roman"/>
          <w:lang w:val="es-ES_tradnl"/>
        </w:rPr>
        <w:t xml:space="preserve"> E022, y de acuerdo en lo señalado a lo largo de la evaluación, se estableció que la definición de población potencial para el programa se refiere a </w:t>
      </w:r>
      <w:r w:rsidR="004D146D">
        <w:rPr>
          <w:rFonts w:ascii="Trebuchet MS" w:eastAsia="Trebuchet MS" w:hAnsi="Trebuchet MS" w:cs="Times New Roman"/>
          <w:lang w:val="es-ES_tradnl"/>
        </w:rPr>
        <w:t>los “</w:t>
      </w:r>
      <w:r w:rsidR="00B87950">
        <w:rPr>
          <w:rFonts w:ascii="Trebuchet MS" w:eastAsia="Trebuchet MS" w:hAnsi="Trebuchet MS" w:cs="Times New Roman"/>
          <w:lang w:val="es-ES_tradnl"/>
        </w:rPr>
        <w:t>E</w:t>
      </w:r>
      <w:r w:rsidR="004D146D" w:rsidRPr="004D146D">
        <w:rPr>
          <w:rFonts w:ascii="Trebuchet MS" w:eastAsia="Trebuchet MS" w:hAnsi="Trebuchet MS" w:cs="Times New Roman"/>
          <w:lang w:val="es-ES_tradnl"/>
        </w:rPr>
        <w:t>stablecimientos y/o empresas de la zona de influencia de la infraestructura ferroviaria y asignada al FIT que pudieran requerir los servicios de transporte de carga de acuerdo a su actividad económica</w:t>
      </w:r>
      <w:r w:rsidR="00B87950">
        <w:rPr>
          <w:rFonts w:ascii="Trebuchet MS" w:eastAsia="Trebuchet MS" w:hAnsi="Trebuchet MS" w:cs="Times New Roman"/>
          <w:lang w:val="es-ES_tradnl"/>
        </w:rPr>
        <w:t>”</w:t>
      </w:r>
      <w:r>
        <w:rPr>
          <w:rFonts w:ascii="Trebuchet MS" w:eastAsia="Trebuchet MS" w:hAnsi="Trebuchet MS" w:cs="Times New Roman"/>
          <w:lang w:val="es-ES_tradnl"/>
        </w:rPr>
        <w:t xml:space="preserve"> y que </w:t>
      </w:r>
      <w:r w:rsidR="003724FB">
        <w:rPr>
          <w:rFonts w:ascii="Trebuchet MS" w:eastAsia="Trebuchet MS" w:hAnsi="Trebuchet MS" w:cs="Times New Roman"/>
          <w:lang w:val="es-ES_tradnl"/>
        </w:rPr>
        <w:t>entre sus alternativas se encuentra el transporte ferroviario.</w:t>
      </w:r>
    </w:p>
    <w:p w14:paraId="5964915E" w14:textId="4979033E" w:rsidR="007D4608" w:rsidRDefault="007D4608"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 la finalidad de poder identificar a esta población potencial, </w:t>
      </w:r>
      <w:r w:rsidR="00A22AEC">
        <w:rPr>
          <w:rFonts w:ascii="Trebuchet MS" w:eastAsia="Trebuchet MS" w:hAnsi="Trebuchet MS" w:cs="Times New Roman"/>
          <w:lang w:val="es-ES_tradnl"/>
        </w:rPr>
        <w:t>s</w:t>
      </w:r>
      <w:r w:rsidR="003724FB">
        <w:rPr>
          <w:rFonts w:ascii="Trebuchet MS" w:eastAsia="Trebuchet MS" w:hAnsi="Trebuchet MS" w:cs="Times New Roman"/>
          <w:lang w:val="es-ES_tradnl"/>
        </w:rPr>
        <w:t xml:space="preserve">e </w:t>
      </w:r>
      <w:r w:rsidR="00A06E67">
        <w:rPr>
          <w:rFonts w:ascii="Trebuchet MS" w:eastAsia="Trebuchet MS" w:hAnsi="Trebuchet MS" w:cs="Times New Roman"/>
          <w:lang w:val="es-ES_tradnl"/>
        </w:rPr>
        <w:t xml:space="preserve">realizó </w:t>
      </w:r>
      <w:r w:rsidR="003724FB">
        <w:rPr>
          <w:rFonts w:ascii="Trebuchet MS" w:eastAsia="Trebuchet MS" w:hAnsi="Trebuchet MS" w:cs="Times New Roman"/>
          <w:lang w:val="es-ES_tradnl"/>
        </w:rPr>
        <w:t xml:space="preserve">un análisis que considera por un lado criterios como el tipo de productos/sectores </w:t>
      </w:r>
      <w:r w:rsidR="004D146D">
        <w:rPr>
          <w:rFonts w:ascii="Trebuchet MS" w:eastAsia="Trebuchet MS" w:hAnsi="Trebuchet MS" w:cs="Times New Roman"/>
          <w:lang w:val="es-ES_tradnl"/>
        </w:rPr>
        <w:t>que,</w:t>
      </w:r>
      <w:r w:rsidR="003724FB">
        <w:rPr>
          <w:rFonts w:ascii="Trebuchet MS" w:eastAsia="Trebuchet MS" w:hAnsi="Trebuchet MS" w:cs="Times New Roman"/>
          <w:lang w:val="es-ES_tradnl"/>
        </w:rPr>
        <w:t xml:space="preserve"> por sus dimensiones, volumen pudieran requerir de los servicios de transporte de carga que ofrece el FIT. Asimismo, se consider</w:t>
      </w:r>
      <w:r w:rsidR="00A06E67">
        <w:rPr>
          <w:rFonts w:ascii="Trebuchet MS" w:eastAsia="Trebuchet MS" w:hAnsi="Trebuchet MS" w:cs="Times New Roman"/>
          <w:lang w:val="es-ES_tradnl"/>
        </w:rPr>
        <w:t>ó</w:t>
      </w:r>
      <w:r w:rsidR="003724FB">
        <w:rPr>
          <w:rFonts w:ascii="Trebuchet MS" w:eastAsia="Trebuchet MS" w:hAnsi="Trebuchet MS" w:cs="Times New Roman"/>
          <w:lang w:val="es-ES_tradnl"/>
        </w:rPr>
        <w:t xml:space="preserve"> la ubicación de </w:t>
      </w:r>
      <w:r w:rsidR="001564A7">
        <w:rPr>
          <w:rFonts w:ascii="Trebuchet MS" w:eastAsia="Trebuchet MS" w:hAnsi="Trebuchet MS" w:cs="Times New Roman"/>
          <w:lang w:val="es-ES_tradnl"/>
        </w:rPr>
        <w:t xml:space="preserve">estos </w:t>
      </w:r>
      <w:r w:rsidR="001564A7" w:rsidRPr="00793805">
        <w:rPr>
          <w:rFonts w:ascii="Trebuchet MS" w:eastAsia="Trebuchet MS" w:hAnsi="Trebuchet MS" w:cs="Times New Roman"/>
          <w:lang w:val="es-ES_tradnl"/>
        </w:rPr>
        <w:t>establecimientos y/o empresas</w:t>
      </w:r>
      <w:r w:rsidR="003724FB">
        <w:rPr>
          <w:rFonts w:ascii="Trebuchet MS" w:eastAsia="Trebuchet MS" w:hAnsi="Trebuchet MS" w:cs="Times New Roman"/>
          <w:lang w:val="es-ES_tradnl"/>
        </w:rPr>
        <w:t xml:space="preserve"> </w:t>
      </w:r>
      <w:r w:rsidR="00B87950">
        <w:rPr>
          <w:rFonts w:ascii="Trebuchet MS" w:eastAsia="Trebuchet MS" w:hAnsi="Trebuchet MS" w:cs="Times New Roman"/>
          <w:lang w:val="es-ES_tradnl"/>
        </w:rPr>
        <w:t xml:space="preserve">identificando </w:t>
      </w:r>
      <w:r w:rsidR="003724FB">
        <w:rPr>
          <w:rFonts w:ascii="Trebuchet MS" w:eastAsia="Trebuchet MS" w:hAnsi="Trebuchet MS" w:cs="Times New Roman"/>
          <w:lang w:val="es-ES_tradnl"/>
        </w:rPr>
        <w:t xml:space="preserve">que se encuentran en el área de influencia de </w:t>
      </w:r>
      <w:r w:rsidR="00B87950">
        <w:rPr>
          <w:rFonts w:ascii="Trebuchet MS" w:eastAsia="Trebuchet MS" w:hAnsi="Trebuchet MS" w:cs="Times New Roman"/>
          <w:lang w:val="es-ES_tradnl"/>
        </w:rPr>
        <w:t xml:space="preserve">este tipo de </w:t>
      </w:r>
      <w:r w:rsidR="003724FB">
        <w:rPr>
          <w:rFonts w:ascii="Trebuchet MS" w:eastAsia="Trebuchet MS" w:hAnsi="Trebuchet MS" w:cs="Times New Roman"/>
          <w:lang w:val="es-ES_tradnl"/>
        </w:rPr>
        <w:t xml:space="preserve">infraestructura. </w:t>
      </w:r>
    </w:p>
    <w:p w14:paraId="02299DF7" w14:textId="77777777" w:rsidR="006D14AB" w:rsidRPr="007143A5" w:rsidRDefault="007143A5" w:rsidP="007143A5">
      <w:pPr>
        <w:pStyle w:val="Epgrafe"/>
      </w:pPr>
      <w:r>
        <w:lastRenderedPageBreak/>
        <w:t>Gráfica 3.</w:t>
      </w:r>
      <w:r w:rsidR="00F94F9A" w:rsidRPr="007143A5">
        <w:t xml:space="preserve"> Distribución de la Carga del FIT 2007-2015</w:t>
      </w:r>
    </w:p>
    <w:p w14:paraId="119DC5E7" w14:textId="77777777" w:rsidR="006D14AB" w:rsidRDefault="006D14AB" w:rsidP="009C407A">
      <w:pPr>
        <w:jc w:val="center"/>
        <w:rPr>
          <w:rFonts w:ascii="Trebuchet MS" w:eastAsia="Trebuchet MS" w:hAnsi="Trebuchet MS" w:cs="Times New Roman"/>
          <w:lang w:val="es-ES_tradnl"/>
        </w:rPr>
      </w:pPr>
      <w:r>
        <w:rPr>
          <w:noProof/>
          <w:lang w:eastAsia="es-MX"/>
        </w:rPr>
        <w:drawing>
          <wp:inline distT="0" distB="0" distL="0" distR="0" wp14:anchorId="52080CE6" wp14:editId="3A297FEE">
            <wp:extent cx="3886200" cy="2505075"/>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BDF919" w14:textId="77777777" w:rsidR="00F94F9A" w:rsidRDefault="00F94F9A" w:rsidP="009C407A">
      <w:pPr>
        <w:jc w:val="center"/>
        <w:rPr>
          <w:rFonts w:ascii="Trebuchet MS" w:eastAsia="Trebuchet MS" w:hAnsi="Trebuchet MS" w:cs="Times New Roman"/>
          <w:i/>
          <w:sz w:val="18"/>
          <w:szCs w:val="18"/>
          <w:lang w:val="es-ES_tradnl"/>
        </w:rPr>
      </w:pPr>
      <w:r w:rsidRPr="003E4E45">
        <w:rPr>
          <w:rFonts w:ascii="Trebuchet MS" w:eastAsia="Trebuchet MS" w:hAnsi="Trebuchet MS" w:cs="Times New Roman"/>
          <w:b/>
          <w:i/>
          <w:sz w:val="18"/>
          <w:szCs w:val="18"/>
          <w:lang w:val="es-ES_tradnl"/>
        </w:rPr>
        <w:t>F</w:t>
      </w:r>
      <w:r w:rsidR="0097706C" w:rsidRPr="003E4E45">
        <w:rPr>
          <w:rFonts w:ascii="Trebuchet MS" w:eastAsia="Trebuchet MS" w:hAnsi="Trebuchet MS" w:cs="Times New Roman"/>
          <w:b/>
          <w:i/>
          <w:sz w:val="18"/>
          <w:szCs w:val="18"/>
          <w:lang w:val="es-ES_tradnl"/>
        </w:rPr>
        <w:t>uente:</w:t>
      </w:r>
      <w:r w:rsidR="0097706C" w:rsidRPr="003E4E45">
        <w:rPr>
          <w:rFonts w:ascii="Trebuchet MS" w:eastAsia="Trebuchet MS" w:hAnsi="Trebuchet MS" w:cs="Times New Roman"/>
          <w:i/>
          <w:sz w:val="18"/>
          <w:szCs w:val="18"/>
          <w:lang w:val="es-ES_tradnl"/>
        </w:rPr>
        <w:t xml:space="preserve"> UNAM-IIS con información de las bases de datos institucionales del FIT</w:t>
      </w:r>
    </w:p>
    <w:p w14:paraId="4F0A1E2E" w14:textId="77777777" w:rsidR="003E4E45" w:rsidRPr="003E4E45" w:rsidRDefault="003E4E45" w:rsidP="003E4E45">
      <w:pPr>
        <w:rPr>
          <w:rFonts w:ascii="Trebuchet MS" w:eastAsia="Trebuchet MS" w:hAnsi="Trebuchet MS" w:cs="Times New Roman"/>
          <w:i/>
          <w:sz w:val="18"/>
          <w:szCs w:val="18"/>
          <w:lang w:val="es-ES_tradnl"/>
        </w:rPr>
      </w:pPr>
    </w:p>
    <w:p w14:paraId="5234AC57" w14:textId="6B6E812C" w:rsidR="0097706C" w:rsidRDefault="0097706C"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Como se puede observar, </w:t>
      </w:r>
      <w:r w:rsidR="00E41938">
        <w:rPr>
          <w:rFonts w:ascii="Trebuchet MS" w:eastAsia="Trebuchet MS" w:hAnsi="Trebuchet MS" w:cs="Times New Roman"/>
          <w:lang w:val="es-ES_tradnl"/>
        </w:rPr>
        <w:t xml:space="preserve">en el periodo 2007-2015 </w:t>
      </w:r>
      <w:r>
        <w:rPr>
          <w:rFonts w:ascii="Trebuchet MS" w:eastAsia="Trebuchet MS" w:hAnsi="Trebuchet MS" w:cs="Times New Roman"/>
          <w:lang w:val="es-ES_tradnl"/>
        </w:rPr>
        <w:t>el 82% de la car</w:t>
      </w:r>
      <w:r w:rsidR="00FB19F3">
        <w:rPr>
          <w:rFonts w:ascii="Trebuchet MS" w:eastAsia="Trebuchet MS" w:hAnsi="Trebuchet MS" w:cs="Times New Roman"/>
          <w:lang w:val="es-ES_tradnl"/>
        </w:rPr>
        <w:t xml:space="preserve">ga, se </w:t>
      </w:r>
      <w:r w:rsidR="00E41938">
        <w:rPr>
          <w:rFonts w:ascii="Trebuchet MS" w:eastAsia="Trebuchet MS" w:hAnsi="Trebuchet MS" w:cs="Times New Roman"/>
          <w:lang w:val="es-ES_tradnl"/>
        </w:rPr>
        <w:t>concentró</w:t>
      </w:r>
      <w:r w:rsidR="004D146D">
        <w:rPr>
          <w:rFonts w:ascii="Trebuchet MS" w:eastAsia="Trebuchet MS" w:hAnsi="Trebuchet MS" w:cs="Times New Roman"/>
          <w:lang w:val="es-ES_tradnl"/>
        </w:rPr>
        <w:t xml:space="preserve"> en el área de influencia del proyecto y que comprende</w:t>
      </w:r>
      <w:r w:rsidR="00793805">
        <w:rPr>
          <w:rFonts w:ascii="Trebuchet MS" w:eastAsia="Trebuchet MS" w:hAnsi="Trebuchet MS" w:cs="Times New Roman"/>
          <w:lang w:val="es-ES_tradnl"/>
        </w:rPr>
        <w:t xml:space="preserve"> </w:t>
      </w:r>
      <w:r w:rsidR="00FB19F3">
        <w:rPr>
          <w:rFonts w:ascii="Trebuchet MS" w:eastAsia="Trebuchet MS" w:hAnsi="Trebuchet MS" w:cs="Times New Roman"/>
          <w:lang w:val="es-ES_tradnl"/>
        </w:rPr>
        <w:t xml:space="preserve">7 entidades federativas (Campeche, Veracruz, Puebla, Yucatán, Tabasco, Oaxaca y Chiapas), resaltando </w:t>
      </w:r>
      <w:r w:rsidR="00E41938">
        <w:rPr>
          <w:rFonts w:ascii="Trebuchet MS" w:eastAsia="Trebuchet MS" w:hAnsi="Trebuchet MS" w:cs="Times New Roman"/>
          <w:lang w:val="es-ES_tradnl"/>
        </w:rPr>
        <w:t xml:space="preserve">que </w:t>
      </w:r>
      <w:r w:rsidR="00180E3B">
        <w:rPr>
          <w:rFonts w:ascii="Trebuchet MS" w:eastAsia="Trebuchet MS" w:hAnsi="Trebuchet MS" w:cs="Times New Roman"/>
          <w:lang w:val="es-ES_tradnl"/>
        </w:rPr>
        <w:t>las primeras cuatro entidades representan el 65% del volumen de carga</w:t>
      </w:r>
      <w:r w:rsidR="00FB19F3">
        <w:rPr>
          <w:rFonts w:ascii="Trebuchet MS" w:eastAsia="Trebuchet MS" w:hAnsi="Trebuchet MS" w:cs="Times New Roman"/>
          <w:lang w:val="es-ES_tradnl"/>
        </w:rPr>
        <w:t xml:space="preserve">. </w:t>
      </w:r>
      <w:r w:rsidR="00486559">
        <w:rPr>
          <w:rFonts w:ascii="Trebuchet MS" w:eastAsia="Trebuchet MS" w:hAnsi="Trebuchet MS" w:cs="Times New Roman"/>
          <w:lang w:val="es-ES_tradnl"/>
        </w:rPr>
        <w:t>Considerando el comportamiento de</w:t>
      </w:r>
      <w:r w:rsidR="00FB19F3">
        <w:rPr>
          <w:rFonts w:ascii="Trebuchet MS" w:eastAsia="Trebuchet MS" w:hAnsi="Trebuchet MS" w:cs="Times New Roman"/>
          <w:lang w:val="es-ES_tradnl"/>
        </w:rPr>
        <w:t xml:space="preserve"> 2015, </w:t>
      </w:r>
      <w:r w:rsidR="002022FE" w:rsidRPr="007E527F">
        <w:rPr>
          <w:rFonts w:ascii="Trebuchet MS" w:eastAsia="Trebuchet MS" w:hAnsi="Trebuchet MS" w:cs="Times New Roman"/>
          <w:lang w:val="es-ES_tradnl"/>
        </w:rPr>
        <w:t>destacan por su volumen</w:t>
      </w:r>
      <w:r w:rsidR="00E41938">
        <w:rPr>
          <w:rFonts w:ascii="Trebuchet MS" w:eastAsia="Trebuchet MS" w:hAnsi="Trebuchet MS" w:cs="Times New Roman"/>
          <w:lang w:val="es-ES_tradnl"/>
        </w:rPr>
        <w:t xml:space="preserve"> de carga la que provino de los </w:t>
      </w:r>
      <w:r w:rsidR="008F08F6">
        <w:rPr>
          <w:rFonts w:ascii="Trebuchet MS" w:eastAsia="Trebuchet MS" w:hAnsi="Trebuchet MS" w:cs="Times New Roman"/>
          <w:lang w:val="es-ES_tradnl"/>
        </w:rPr>
        <w:t>estados</w:t>
      </w:r>
      <w:r w:rsidR="008F08F6" w:rsidRPr="007E527F">
        <w:rPr>
          <w:rFonts w:ascii="Trebuchet MS" w:eastAsia="Trebuchet MS" w:hAnsi="Trebuchet MS" w:cs="Times New Roman"/>
          <w:lang w:val="es-ES_tradnl"/>
        </w:rPr>
        <w:t xml:space="preserve"> de</w:t>
      </w:r>
      <w:r w:rsidR="002022FE" w:rsidRPr="007E527F">
        <w:rPr>
          <w:rFonts w:ascii="Trebuchet MS" w:eastAsia="Trebuchet MS" w:hAnsi="Trebuchet MS" w:cs="Times New Roman"/>
          <w:lang w:val="es-ES_tradnl"/>
        </w:rPr>
        <w:t xml:space="preserve"> Veracruz, Campeche y Yucatán.</w:t>
      </w:r>
    </w:p>
    <w:p w14:paraId="49C47972" w14:textId="77777777" w:rsidR="00F459D4" w:rsidRDefault="002022FE" w:rsidP="009C407A">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Por tipo de producto, si bien </w:t>
      </w:r>
      <w:r w:rsidR="00E41938" w:rsidRPr="007E527F">
        <w:rPr>
          <w:rFonts w:ascii="Trebuchet MS" w:eastAsia="Trebuchet MS" w:hAnsi="Trebuchet MS" w:cs="Times New Roman"/>
          <w:lang w:val="es-ES_tradnl"/>
        </w:rPr>
        <w:t>en el periodo 2007-2015</w:t>
      </w:r>
      <w:r w:rsidR="00E41938">
        <w:rPr>
          <w:rFonts w:ascii="Trebuchet MS" w:eastAsia="Trebuchet MS" w:hAnsi="Trebuchet MS" w:cs="Times New Roman"/>
          <w:lang w:val="es-ES_tradnl"/>
        </w:rPr>
        <w:t xml:space="preserve"> </w:t>
      </w:r>
      <w:r>
        <w:rPr>
          <w:rFonts w:ascii="Trebuchet MS" w:eastAsia="Trebuchet MS" w:hAnsi="Trebuchet MS" w:cs="Times New Roman"/>
          <w:lang w:val="es-ES_tradnl"/>
        </w:rPr>
        <w:t xml:space="preserve">se </w:t>
      </w:r>
      <w:r w:rsidR="00E41938">
        <w:rPr>
          <w:rFonts w:ascii="Trebuchet MS" w:eastAsia="Trebuchet MS" w:hAnsi="Trebuchet MS" w:cs="Times New Roman"/>
          <w:lang w:val="es-ES_tradnl"/>
        </w:rPr>
        <w:t>identificaron</w:t>
      </w:r>
      <w:r w:rsidRPr="007E527F">
        <w:rPr>
          <w:rFonts w:ascii="Trebuchet MS" w:eastAsia="Trebuchet MS" w:hAnsi="Trebuchet MS" w:cs="Times New Roman"/>
          <w:lang w:val="es-ES_tradnl"/>
        </w:rPr>
        <w:t xml:space="preserve"> más de 82 tipos de productos transportado</w:t>
      </w:r>
      <w:r w:rsidR="00E41938">
        <w:rPr>
          <w:rFonts w:ascii="Trebuchet MS" w:eastAsia="Trebuchet MS" w:hAnsi="Trebuchet MS" w:cs="Times New Roman"/>
          <w:lang w:val="es-ES_tradnl"/>
        </w:rPr>
        <w:t>s</w:t>
      </w:r>
      <w:r w:rsidRPr="007E527F">
        <w:rPr>
          <w:rFonts w:ascii="Trebuchet MS" w:eastAsia="Trebuchet MS" w:hAnsi="Trebuchet MS" w:cs="Times New Roman"/>
          <w:lang w:val="es-ES_tradnl"/>
        </w:rPr>
        <w:t xml:space="preserve"> por el FIT, el mayor volumen se concentra </w:t>
      </w:r>
      <w:r w:rsidR="00E41938">
        <w:rPr>
          <w:rFonts w:ascii="Trebuchet MS" w:eastAsia="Trebuchet MS" w:hAnsi="Trebuchet MS" w:cs="Times New Roman"/>
          <w:lang w:val="es-ES_tradnl"/>
        </w:rPr>
        <w:t xml:space="preserve">tan sólo </w:t>
      </w:r>
      <w:r w:rsidRPr="007E527F">
        <w:rPr>
          <w:rFonts w:ascii="Trebuchet MS" w:eastAsia="Trebuchet MS" w:hAnsi="Trebuchet MS" w:cs="Times New Roman"/>
          <w:lang w:val="es-ES_tradnl"/>
        </w:rPr>
        <w:t xml:space="preserve">en 10 productos que representan el 96% del volumen </w:t>
      </w:r>
      <w:r w:rsidR="00E41938">
        <w:rPr>
          <w:rFonts w:ascii="Trebuchet MS" w:eastAsia="Trebuchet MS" w:hAnsi="Trebuchet MS" w:cs="Times New Roman"/>
          <w:lang w:val="es-ES_tradnl"/>
        </w:rPr>
        <w:t xml:space="preserve">total </w:t>
      </w:r>
      <w:r w:rsidRPr="007E527F">
        <w:rPr>
          <w:rFonts w:ascii="Trebuchet MS" w:eastAsia="Trebuchet MS" w:hAnsi="Trebuchet MS" w:cs="Times New Roman"/>
          <w:lang w:val="es-ES_tradnl"/>
        </w:rPr>
        <w:t>de carga.</w:t>
      </w:r>
      <w:r w:rsidR="007B484D" w:rsidRPr="007E527F">
        <w:rPr>
          <w:rFonts w:ascii="Trebuchet MS" w:eastAsia="Trebuchet MS" w:hAnsi="Trebuchet MS" w:cs="Times New Roman"/>
          <w:lang w:val="es-ES_tradnl"/>
        </w:rPr>
        <w:t xml:space="preserve"> </w:t>
      </w:r>
      <w:r w:rsidR="00E41938">
        <w:rPr>
          <w:rFonts w:ascii="Trebuchet MS" w:eastAsia="Trebuchet MS" w:hAnsi="Trebuchet MS" w:cs="Times New Roman"/>
          <w:lang w:val="es-ES_tradnl"/>
        </w:rPr>
        <w:t xml:space="preserve">La cual comprendió principalmente carga de </w:t>
      </w:r>
      <w:r w:rsidR="00E011EF" w:rsidRPr="007E527F">
        <w:rPr>
          <w:rFonts w:ascii="Trebuchet MS" w:eastAsia="Trebuchet MS" w:hAnsi="Trebuchet MS" w:cs="Times New Roman"/>
          <w:lang w:val="es-ES_tradnl"/>
        </w:rPr>
        <w:t>los sectores de</w:t>
      </w:r>
      <w:r w:rsidR="00E41938">
        <w:rPr>
          <w:rFonts w:ascii="Trebuchet MS" w:eastAsia="Trebuchet MS" w:hAnsi="Trebuchet MS" w:cs="Times New Roman"/>
          <w:lang w:val="es-ES_tradnl"/>
        </w:rPr>
        <w:t xml:space="preserve"> la</w:t>
      </w:r>
      <w:r w:rsidR="00E011EF" w:rsidRPr="007E527F">
        <w:rPr>
          <w:rFonts w:ascii="Trebuchet MS" w:eastAsia="Trebuchet MS" w:hAnsi="Trebuchet MS" w:cs="Times New Roman"/>
          <w:lang w:val="es-ES_tradnl"/>
        </w:rPr>
        <w:t xml:space="preserve"> </w:t>
      </w:r>
      <w:r w:rsidR="00E011EF" w:rsidRPr="00232D87">
        <w:rPr>
          <w:rFonts w:ascii="Trebuchet MS" w:eastAsia="Trebuchet MS" w:hAnsi="Trebuchet MS" w:cs="Times New Roman"/>
          <w:lang w:val="es-ES_tradnl"/>
        </w:rPr>
        <w:t>construcción, minería, agricultura</w:t>
      </w:r>
      <w:r w:rsidR="00E41938">
        <w:rPr>
          <w:rFonts w:ascii="Trebuchet MS" w:eastAsia="Trebuchet MS" w:hAnsi="Trebuchet MS" w:cs="Times New Roman"/>
          <w:lang w:val="es-ES_tradnl"/>
        </w:rPr>
        <w:t xml:space="preserve"> y</w:t>
      </w:r>
      <w:r w:rsidR="00E011EF" w:rsidRPr="00232D87">
        <w:rPr>
          <w:rFonts w:ascii="Trebuchet MS" w:eastAsia="Trebuchet MS" w:hAnsi="Trebuchet MS" w:cs="Times New Roman"/>
          <w:lang w:val="es-ES_tradnl"/>
        </w:rPr>
        <w:t xml:space="preserve"> alimentos</w:t>
      </w:r>
      <w:r w:rsidR="00E011EF">
        <w:rPr>
          <w:rFonts w:ascii="Trebuchet MS" w:eastAsia="Trebuchet MS" w:hAnsi="Trebuchet MS" w:cs="Times New Roman"/>
          <w:lang w:val="es-ES_tradnl"/>
        </w:rPr>
        <w:t>.</w:t>
      </w:r>
    </w:p>
    <w:p w14:paraId="1173DD37" w14:textId="77777777" w:rsidR="003E4E45" w:rsidRDefault="003E4E45" w:rsidP="009C407A">
      <w:pPr>
        <w:jc w:val="both"/>
        <w:rPr>
          <w:rFonts w:ascii="Trebuchet MS" w:eastAsia="Trebuchet MS" w:hAnsi="Trebuchet MS" w:cs="Times New Roman"/>
          <w:lang w:val="es-ES_tradnl"/>
        </w:rPr>
      </w:pPr>
    </w:p>
    <w:p w14:paraId="24FA2F72" w14:textId="77777777" w:rsidR="00284A46" w:rsidRPr="00E011EF" w:rsidRDefault="007143A5" w:rsidP="007143A5">
      <w:pPr>
        <w:pStyle w:val="Epgrafe"/>
      </w:pPr>
      <w:r>
        <w:lastRenderedPageBreak/>
        <w:t>Gráfica 4.</w:t>
      </w:r>
      <w:r w:rsidR="00284A46" w:rsidRPr="0072469B">
        <w:t xml:space="preserve"> </w:t>
      </w:r>
      <w:r w:rsidR="00284A46">
        <w:t>Principales Productos</w:t>
      </w:r>
      <w:r w:rsidR="00284A46" w:rsidRPr="0072469B">
        <w:t xml:space="preserve"> </w:t>
      </w:r>
      <w:r w:rsidR="00284A46">
        <w:t xml:space="preserve">Transportados por el </w:t>
      </w:r>
      <w:r w:rsidR="00284A46" w:rsidRPr="0072469B">
        <w:t>FIT 20</w:t>
      </w:r>
      <w:r w:rsidR="00284A46">
        <w:t>12</w:t>
      </w:r>
      <w:r w:rsidR="00284A46" w:rsidRPr="0072469B">
        <w:t>-2015</w:t>
      </w:r>
    </w:p>
    <w:p w14:paraId="2CFADF30" w14:textId="77777777" w:rsidR="00E011EF" w:rsidRDefault="00E011EF" w:rsidP="00285CF1">
      <w:pPr>
        <w:jc w:val="both"/>
        <w:rPr>
          <w:rFonts w:ascii="Trebuchet MS" w:eastAsia="Trebuchet MS" w:hAnsi="Trebuchet MS" w:cs="Times New Roman"/>
          <w:lang w:val="es-ES_tradnl"/>
        </w:rPr>
      </w:pPr>
      <w:r>
        <w:rPr>
          <w:noProof/>
          <w:lang w:eastAsia="es-MX"/>
        </w:rPr>
        <w:drawing>
          <wp:inline distT="0" distB="0" distL="0" distR="0" wp14:anchorId="5006BBC6" wp14:editId="2D5E834E">
            <wp:extent cx="5915025" cy="336232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5105D0" w14:textId="77777777" w:rsidR="003E4E45" w:rsidRDefault="003E4E45" w:rsidP="003E4E45">
      <w:pPr>
        <w:jc w:val="center"/>
        <w:rPr>
          <w:rFonts w:ascii="Trebuchet MS" w:eastAsia="Trebuchet MS" w:hAnsi="Trebuchet MS" w:cs="Times New Roman"/>
          <w:i/>
          <w:sz w:val="18"/>
          <w:szCs w:val="18"/>
          <w:lang w:val="es-ES_tradnl"/>
        </w:rPr>
      </w:pPr>
      <w:r w:rsidRPr="003E4E45">
        <w:rPr>
          <w:rFonts w:ascii="Trebuchet MS" w:eastAsia="Trebuchet MS" w:hAnsi="Trebuchet MS" w:cs="Times New Roman"/>
          <w:b/>
          <w:i/>
          <w:sz w:val="18"/>
          <w:szCs w:val="18"/>
          <w:lang w:val="es-ES_tradnl"/>
        </w:rPr>
        <w:t>Fuente:</w:t>
      </w:r>
      <w:r w:rsidRPr="003E4E45">
        <w:rPr>
          <w:rFonts w:ascii="Trebuchet MS" w:eastAsia="Trebuchet MS" w:hAnsi="Trebuchet MS" w:cs="Times New Roman"/>
          <w:i/>
          <w:sz w:val="18"/>
          <w:szCs w:val="18"/>
          <w:lang w:val="es-ES_tradnl"/>
        </w:rPr>
        <w:t xml:space="preserve"> UNAM-IIS con información de las bases de datos institucionales del FIT</w:t>
      </w:r>
    </w:p>
    <w:p w14:paraId="5258BA14" w14:textId="77777777" w:rsidR="003E4E45" w:rsidRDefault="003E4E45" w:rsidP="00285CF1">
      <w:pPr>
        <w:jc w:val="both"/>
        <w:rPr>
          <w:rFonts w:ascii="Trebuchet MS" w:eastAsia="Trebuchet MS" w:hAnsi="Trebuchet MS" w:cs="Times New Roman"/>
          <w:lang w:val="es-ES_tradnl"/>
        </w:rPr>
      </w:pPr>
    </w:p>
    <w:p w14:paraId="30E76FFA" w14:textId="1AB606CE" w:rsidR="00284A46" w:rsidRDefault="00284A46"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Como se puede observar para el periodo seleccionado, destaca por su volumen transportado, el cemento, el combustóleo, y el fierro, </w:t>
      </w:r>
      <w:r w:rsidR="004D146D">
        <w:rPr>
          <w:rFonts w:ascii="Trebuchet MS" w:eastAsia="Trebuchet MS" w:hAnsi="Trebuchet MS" w:cs="Times New Roman"/>
          <w:lang w:val="es-ES_tradnl"/>
        </w:rPr>
        <w:t>principalmente</w:t>
      </w:r>
      <w:r>
        <w:rPr>
          <w:rFonts w:ascii="Trebuchet MS" w:eastAsia="Trebuchet MS" w:hAnsi="Trebuchet MS" w:cs="Times New Roman"/>
          <w:lang w:val="es-ES_tradnl"/>
        </w:rPr>
        <w:t>.</w:t>
      </w:r>
    </w:p>
    <w:p w14:paraId="39BF9413" w14:textId="5C93A7D5" w:rsidR="00E011EF" w:rsidRDefault="00284A46"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 base en estos elementos se procedió a definir los criterios para </w:t>
      </w:r>
      <w:r w:rsidR="0008028C">
        <w:rPr>
          <w:rFonts w:ascii="Trebuchet MS" w:eastAsia="Trebuchet MS" w:hAnsi="Trebuchet MS" w:cs="Times New Roman"/>
          <w:lang w:val="es-ES_tradnl"/>
        </w:rPr>
        <w:t>poder</w:t>
      </w:r>
      <w:r w:rsidR="005E063B">
        <w:rPr>
          <w:rFonts w:ascii="Trebuchet MS" w:eastAsia="Trebuchet MS" w:hAnsi="Trebuchet MS" w:cs="Times New Roman"/>
          <w:lang w:val="es-ES_tradnl"/>
        </w:rPr>
        <w:t xml:space="preserve"> definir la población potencial </w:t>
      </w:r>
      <w:r w:rsidR="004D146D">
        <w:rPr>
          <w:rFonts w:ascii="Trebuchet MS" w:eastAsia="Trebuchet MS" w:hAnsi="Trebuchet MS" w:cs="Times New Roman"/>
          <w:lang w:val="es-ES_tradnl"/>
        </w:rPr>
        <w:t>que,</w:t>
      </w:r>
      <w:r w:rsidR="0008028C">
        <w:rPr>
          <w:rFonts w:ascii="Trebuchet MS" w:eastAsia="Trebuchet MS" w:hAnsi="Trebuchet MS" w:cs="Times New Roman"/>
          <w:lang w:val="es-ES_tradnl"/>
        </w:rPr>
        <w:t xml:space="preserve"> considerando las características de los productos y ubicación de los usuarios, pudieran ser susceptibles de utilizar los servicios del FIT.</w:t>
      </w:r>
    </w:p>
    <w:p w14:paraId="05A076F8" w14:textId="097E662F" w:rsidR="0008028C" w:rsidRDefault="0008028C" w:rsidP="0008028C">
      <w:pPr>
        <w:jc w:val="both"/>
        <w:rPr>
          <w:rFonts w:ascii="Trebuchet MS" w:eastAsia="Trebuchet MS" w:hAnsi="Trebuchet MS" w:cs="Times New Roman"/>
          <w:i/>
          <w:lang w:val="es-ES_tradnl"/>
        </w:rPr>
      </w:pPr>
      <w:r>
        <w:rPr>
          <w:rFonts w:ascii="Trebuchet MS" w:eastAsia="Trebuchet MS" w:hAnsi="Trebuchet MS" w:cs="Times New Roman"/>
          <w:lang w:val="es-ES_tradnl"/>
        </w:rPr>
        <w:t xml:space="preserve">A partir de la información disponible en el Directorio Estadístico Nacional de Unidades Económicas del INEGI, se realizó un análisis de </w:t>
      </w:r>
      <w:r w:rsidR="005E063B">
        <w:rPr>
          <w:rFonts w:ascii="Trebuchet MS" w:eastAsia="Trebuchet MS" w:hAnsi="Trebuchet MS" w:cs="Times New Roman"/>
          <w:lang w:val="es-ES_tradnl"/>
        </w:rPr>
        <w:t xml:space="preserve">datos </w:t>
      </w:r>
      <w:r>
        <w:rPr>
          <w:rFonts w:ascii="Trebuchet MS" w:eastAsia="Trebuchet MS" w:hAnsi="Trebuchet MS" w:cs="Times New Roman"/>
          <w:lang w:val="es-ES_tradnl"/>
        </w:rPr>
        <w:t>con base en la información histórica de carga del FIT (2007-2015), en dónde se identificó la distribución de la carga por Entidad Federativa y por sector económico con los criterios de ubicación geográfica (Campeche Veracruz, Puebla, Yucatán, Tabasco, Oaxaca y Chiapas) y actividad económica (</w:t>
      </w:r>
      <w:r>
        <w:rPr>
          <w:rFonts w:ascii="Trebuchet MS" w:eastAsia="Trebuchet MS" w:hAnsi="Trebuchet MS" w:cs="Times New Roman"/>
          <w:i/>
          <w:lang w:val="es-ES_tradnl"/>
        </w:rPr>
        <w:t>minería, manejo de residuos, industria manufacturera y agropecuaria).</w:t>
      </w:r>
    </w:p>
    <w:p w14:paraId="6BB0E0A2" w14:textId="77777777" w:rsidR="007054DD" w:rsidRDefault="007054DD" w:rsidP="003D625B">
      <w:pPr>
        <w:rPr>
          <w:rFonts w:ascii="Trebuchet MS" w:eastAsia="Trebuchet MS" w:hAnsi="Trebuchet MS" w:cs="Times New Roman"/>
        </w:rPr>
      </w:pPr>
    </w:p>
    <w:p w14:paraId="7BA6901F" w14:textId="77777777" w:rsidR="007054DD" w:rsidRDefault="007054DD" w:rsidP="003D625B">
      <w:pPr>
        <w:rPr>
          <w:rFonts w:ascii="Trebuchet MS" w:eastAsia="Trebuchet MS" w:hAnsi="Trebuchet MS" w:cs="Times New Roman"/>
        </w:rPr>
      </w:pPr>
    </w:p>
    <w:p w14:paraId="3FF3FD68" w14:textId="77777777" w:rsidR="007054DD" w:rsidRDefault="007054DD" w:rsidP="003D625B">
      <w:pPr>
        <w:rPr>
          <w:rFonts w:ascii="Trebuchet MS" w:eastAsia="Trebuchet MS" w:hAnsi="Trebuchet MS" w:cs="Times New Roman"/>
        </w:rPr>
      </w:pPr>
    </w:p>
    <w:p w14:paraId="0E4D5A46" w14:textId="77777777" w:rsidR="007054DD" w:rsidRDefault="007054DD" w:rsidP="003D625B">
      <w:pPr>
        <w:rPr>
          <w:rFonts w:ascii="Trebuchet MS" w:eastAsia="Trebuchet MS" w:hAnsi="Trebuchet MS" w:cs="Times New Roman"/>
        </w:rPr>
      </w:pPr>
    </w:p>
    <w:p w14:paraId="51114BBA" w14:textId="77777777" w:rsidR="003E5D15" w:rsidRDefault="003E5D15" w:rsidP="003D625B">
      <w:pPr>
        <w:rPr>
          <w:rFonts w:ascii="Trebuchet MS" w:eastAsia="Trebuchet MS" w:hAnsi="Trebuchet MS" w:cs="Times New Roman"/>
        </w:rPr>
      </w:pPr>
      <w:r>
        <w:rPr>
          <w:rFonts w:ascii="Trebuchet MS" w:eastAsia="Trebuchet MS" w:hAnsi="Trebuchet MS" w:cs="Times New Roman"/>
        </w:rPr>
        <w:lastRenderedPageBreak/>
        <w:t>Los resultados, de manera resumida, se muestran a continuación.</w:t>
      </w:r>
    </w:p>
    <w:p w14:paraId="62BE37EC" w14:textId="77777777" w:rsidR="009C3819" w:rsidRPr="00E011EF" w:rsidRDefault="007143A5" w:rsidP="007143A5">
      <w:pPr>
        <w:pStyle w:val="Epgrafe"/>
      </w:pPr>
      <w:r>
        <w:t>Gráfica 5.</w:t>
      </w:r>
      <w:r w:rsidR="009C3819" w:rsidRPr="0072469B">
        <w:t xml:space="preserve"> </w:t>
      </w:r>
      <w:r w:rsidR="009C3819">
        <w:t>Población Potencial por Entidad Federativa y Actividad Económica</w:t>
      </w:r>
    </w:p>
    <w:p w14:paraId="367433A0" w14:textId="77777777" w:rsidR="003D625B" w:rsidRPr="009C3819" w:rsidRDefault="009C3819" w:rsidP="003D625B">
      <w:pPr>
        <w:rPr>
          <w:rFonts w:ascii="Trebuchet MS" w:eastAsia="Trebuchet MS" w:hAnsi="Trebuchet MS" w:cs="Times New Roman"/>
          <w:lang w:val="es-ES_tradnl"/>
        </w:rPr>
      </w:pPr>
      <w:r>
        <w:rPr>
          <w:noProof/>
          <w:lang w:eastAsia="es-MX"/>
        </w:rPr>
        <w:drawing>
          <wp:inline distT="0" distB="0" distL="0" distR="0" wp14:anchorId="1DE02227" wp14:editId="3A8AEB57">
            <wp:extent cx="6067425" cy="2552700"/>
            <wp:effectExtent l="0" t="0" r="3175"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2ED4144" w14:textId="77777777" w:rsidR="006C2EBF" w:rsidRPr="003E4E45" w:rsidRDefault="006C2EBF" w:rsidP="00CB4C07">
      <w:pPr>
        <w:pStyle w:val="Sinespaciado"/>
        <w:jc w:val="center"/>
        <w:rPr>
          <w:i/>
          <w:sz w:val="18"/>
          <w:szCs w:val="18"/>
          <w:lang w:val="es-ES_tradnl"/>
        </w:rPr>
      </w:pPr>
      <w:r w:rsidRPr="003E4E45">
        <w:rPr>
          <w:b/>
          <w:i/>
          <w:sz w:val="18"/>
          <w:szCs w:val="18"/>
          <w:lang w:val="es-ES_tradnl"/>
        </w:rPr>
        <w:t>Fuente</w:t>
      </w:r>
      <w:r w:rsidRPr="003E4E45">
        <w:rPr>
          <w:i/>
          <w:sz w:val="18"/>
          <w:szCs w:val="18"/>
          <w:lang w:val="es-ES_tradnl"/>
        </w:rPr>
        <w:t>: UNAM_IIS con base en la información obtenida del Directorio Estadístico Nacional de Unidades Económicas (INEGI)</w:t>
      </w:r>
    </w:p>
    <w:p w14:paraId="02ED93C4" w14:textId="77777777" w:rsidR="006C2EBF" w:rsidRPr="00CB4C07" w:rsidRDefault="006C2EBF" w:rsidP="00285CF1">
      <w:pPr>
        <w:pStyle w:val="Sinespaciado"/>
        <w:rPr>
          <w:sz w:val="20"/>
          <w:lang w:val="es-ES_tradnl"/>
        </w:rPr>
      </w:pPr>
    </w:p>
    <w:p w14:paraId="6F4A734F" w14:textId="55E7093F" w:rsidR="007D4608" w:rsidRPr="00285CF1" w:rsidRDefault="009C3819" w:rsidP="00CB4C07">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 base en la información </w:t>
      </w:r>
      <w:r w:rsidR="005B44B4">
        <w:rPr>
          <w:rFonts w:ascii="Trebuchet MS" w:eastAsia="Trebuchet MS" w:hAnsi="Trebuchet MS" w:cs="Times New Roman"/>
          <w:lang w:val="es-ES_tradnl"/>
        </w:rPr>
        <w:t>del INEGI</w:t>
      </w:r>
      <w:r w:rsidR="006C2EBF">
        <w:rPr>
          <w:rFonts w:ascii="Trebuchet MS" w:eastAsia="Trebuchet MS" w:hAnsi="Trebuchet MS" w:cs="Times New Roman"/>
          <w:lang w:val="es-ES_tradnl"/>
        </w:rPr>
        <w:t>, considerando las entidades federativas</w:t>
      </w:r>
      <w:r w:rsidR="005B44B4">
        <w:rPr>
          <w:rFonts w:ascii="Trebuchet MS" w:eastAsia="Trebuchet MS" w:hAnsi="Trebuchet MS" w:cs="Times New Roman"/>
          <w:lang w:val="es-ES_tradnl"/>
        </w:rPr>
        <w:t xml:space="preserve"> y la actividad económica que desarrollan se identifican coincidencias </w:t>
      </w:r>
      <w:r w:rsidR="00CB4C07" w:rsidRPr="007E527F">
        <w:rPr>
          <w:rFonts w:ascii="Trebuchet MS" w:eastAsia="Trebuchet MS" w:hAnsi="Trebuchet MS" w:cs="Times New Roman"/>
          <w:lang w:val="es-ES_tradnl"/>
        </w:rPr>
        <w:t xml:space="preserve">con el tipo de productos que ha trasladado el FIT en el periodo 2007-2015, </w:t>
      </w:r>
      <w:r w:rsidR="005B44B4">
        <w:rPr>
          <w:rFonts w:ascii="Trebuchet MS" w:eastAsia="Trebuchet MS" w:hAnsi="Trebuchet MS" w:cs="Times New Roman"/>
          <w:lang w:val="es-ES_tradnl"/>
        </w:rPr>
        <w:t xml:space="preserve">de ahí que </w:t>
      </w:r>
      <w:r w:rsidR="00CB4C07" w:rsidRPr="007E527F">
        <w:rPr>
          <w:rFonts w:ascii="Trebuchet MS" w:eastAsia="Trebuchet MS" w:hAnsi="Trebuchet MS" w:cs="Times New Roman"/>
          <w:lang w:val="es-ES_tradnl"/>
        </w:rPr>
        <w:t>se logr</w:t>
      </w:r>
      <w:r w:rsidR="005B44B4">
        <w:rPr>
          <w:rFonts w:ascii="Trebuchet MS" w:eastAsia="Trebuchet MS" w:hAnsi="Trebuchet MS" w:cs="Times New Roman"/>
          <w:lang w:val="es-ES_tradnl"/>
        </w:rPr>
        <w:t xml:space="preserve">e identificar </w:t>
      </w:r>
      <w:r w:rsidR="00CB4C07">
        <w:rPr>
          <w:rFonts w:ascii="Trebuchet MS" w:eastAsia="Trebuchet MS" w:hAnsi="Trebuchet MS" w:cs="Times New Roman"/>
          <w:lang w:val="es-ES_tradnl"/>
        </w:rPr>
        <w:t xml:space="preserve">que existe una población potencial de hasta </w:t>
      </w:r>
      <w:r w:rsidR="00CB4C07" w:rsidRPr="002A0CC4">
        <w:rPr>
          <w:rFonts w:ascii="Trebuchet MS" w:eastAsia="Trebuchet MS" w:hAnsi="Trebuchet MS" w:cs="Times New Roman"/>
          <w:b/>
          <w:lang w:val="es-ES_tradnl"/>
        </w:rPr>
        <w:t xml:space="preserve">125,182 </w:t>
      </w:r>
      <w:r w:rsidR="007054DD" w:rsidRPr="005E063B">
        <w:rPr>
          <w:szCs w:val="21"/>
          <w:lang w:val="es-ES_tradnl"/>
        </w:rPr>
        <w:t>establecimientos y/o empresas</w:t>
      </w:r>
      <w:r w:rsidR="00CB4C07" w:rsidRPr="005E063B">
        <w:rPr>
          <w:rFonts w:ascii="Trebuchet MS" w:eastAsia="Trebuchet MS" w:hAnsi="Trebuchet MS" w:cs="Times New Roman"/>
          <w:szCs w:val="21"/>
          <w:lang w:val="es-ES_tradnl"/>
        </w:rPr>
        <w:t xml:space="preserve"> </w:t>
      </w:r>
      <w:r w:rsidR="00CB4C07">
        <w:rPr>
          <w:rFonts w:ascii="Trebuchet MS" w:eastAsia="Trebuchet MS" w:hAnsi="Trebuchet MS" w:cs="Times New Roman"/>
          <w:lang w:val="es-ES_tradnl"/>
        </w:rPr>
        <w:t xml:space="preserve">de los sectores: </w:t>
      </w:r>
      <w:r w:rsidR="00CB4C07">
        <w:rPr>
          <w:rFonts w:ascii="Trebuchet MS" w:eastAsia="Trebuchet MS" w:hAnsi="Trebuchet MS" w:cs="Times New Roman"/>
          <w:b/>
          <w:i/>
          <w:lang w:val="es-ES_tradnl"/>
        </w:rPr>
        <w:t>Agropecuario, manufacturero, desechos, minería y construcción</w:t>
      </w:r>
      <w:r w:rsidR="00CB4C07">
        <w:rPr>
          <w:rFonts w:ascii="Trebuchet MS" w:eastAsia="Trebuchet MS" w:hAnsi="Trebuchet MS" w:cs="Times New Roman"/>
          <w:lang w:val="es-ES_tradnl"/>
        </w:rPr>
        <w:t xml:space="preserve">, siendo el manufacturero el más representativo por el número de unidades, </w:t>
      </w:r>
      <w:r w:rsidR="005B44B4">
        <w:rPr>
          <w:rFonts w:ascii="Trebuchet MS" w:eastAsia="Trebuchet MS" w:hAnsi="Trebuchet MS" w:cs="Times New Roman"/>
          <w:lang w:val="es-ES_tradnl"/>
        </w:rPr>
        <w:t xml:space="preserve">el cual </w:t>
      </w:r>
      <w:r w:rsidR="00CB4C07">
        <w:rPr>
          <w:rFonts w:ascii="Trebuchet MS" w:eastAsia="Trebuchet MS" w:hAnsi="Trebuchet MS" w:cs="Times New Roman"/>
          <w:lang w:val="es-ES_tradnl"/>
        </w:rPr>
        <w:t>pudiera representar hasta el 87%</w:t>
      </w:r>
      <w:r w:rsidR="005B44B4">
        <w:rPr>
          <w:rFonts w:ascii="Trebuchet MS" w:eastAsia="Trebuchet MS" w:hAnsi="Trebuchet MS" w:cs="Times New Roman"/>
          <w:lang w:val="es-ES_tradnl"/>
        </w:rPr>
        <w:t xml:space="preserve"> de la carga</w:t>
      </w:r>
      <w:r w:rsidR="00CB4C07">
        <w:rPr>
          <w:rFonts w:ascii="Trebuchet MS" w:eastAsia="Trebuchet MS" w:hAnsi="Trebuchet MS" w:cs="Times New Roman"/>
          <w:lang w:val="es-ES_tradnl"/>
        </w:rPr>
        <w:t xml:space="preserve">, seguido del sector agropecuario (8%), y </w:t>
      </w:r>
      <w:r w:rsidR="007054DD">
        <w:rPr>
          <w:rFonts w:ascii="Trebuchet MS" w:eastAsia="Trebuchet MS" w:hAnsi="Trebuchet MS" w:cs="Times New Roman"/>
          <w:lang w:val="es-ES_tradnl"/>
        </w:rPr>
        <w:t xml:space="preserve">por último </w:t>
      </w:r>
      <w:r w:rsidR="00CB4C07">
        <w:rPr>
          <w:rFonts w:ascii="Trebuchet MS" w:eastAsia="Trebuchet MS" w:hAnsi="Trebuchet MS" w:cs="Times New Roman"/>
          <w:lang w:val="es-ES_tradnl"/>
        </w:rPr>
        <w:t xml:space="preserve">el de la construcción (4%). </w:t>
      </w:r>
    </w:p>
    <w:p w14:paraId="163684E1" w14:textId="74407D56" w:rsidR="006F05BC" w:rsidRDefault="00CB4C07" w:rsidP="005E063B">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Por entidad federativa, el mayor número de </w:t>
      </w:r>
      <w:r w:rsidR="001564A7" w:rsidRPr="005E063B">
        <w:rPr>
          <w:szCs w:val="21"/>
          <w:lang w:val="es-ES_tradnl"/>
        </w:rPr>
        <w:t>establecimientos y/o empresas</w:t>
      </w:r>
      <w:r w:rsidRPr="005E063B">
        <w:rPr>
          <w:rFonts w:ascii="Trebuchet MS" w:eastAsia="Trebuchet MS" w:hAnsi="Trebuchet MS" w:cs="Times New Roman"/>
          <w:szCs w:val="21"/>
          <w:lang w:val="es-ES_tradnl"/>
        </w:rPr>
        <w:t xml:space="preserve"> </w:t>
      </w:r>
      <w:r>
        <w:rPr>
          <w:rFonts w:ascii="Trebuchet MS" w:eastAsia="Trebuchet MS" w:hAnsi="Trebuchet MS" w:cs="Times New Roman"/>
          <w:lang w:val="es-ES_tradnl"/>
        </w:rPr>
        <w:t>se encuentra en Puebla, Oaxaca y Yucatán, con la siguiente distribución:</w:t>
      </w:r>
    </w:p>
    <w:p w14:paraId="44947ACA" w14:textId="77777777" w:rsidR="00CB4C07" w:rsidRDefault="00CB4C07" w:rsidP="00AD25FF">
      <w:pPr>
        <w:rPr>
          <w:rFonts w:ascii="Trebuchet MS" w:eastAsia="Trebuchet MS" w:hAnsi="Trebuchet MS" w:cs="Times New Roman"/>
          <w:lang w:val="es-ES_tradnl"/>
        </w:rPr>
      </w:pPr>
    </w:p>
    <w:p w14:paraId="0F376310" w14:textId="77777777" w:rsidR="00CB4C07" w:rsidRDefault="00CB4C07" w:rsidP="00AD25FF">
      <w:pPr>
        <w:rPr>
          <w:rFonts w:ascii="Trebuchet MS" w:eastAsia="Trebuchet MS" w:hAnsi="Trebuchet MS" w:cs="Times New Roman"/>
          <w:lang w:val="es-ES_tradnl"/>
        </w:rPr>
      </w:pPr>
    </w:p>
    <w:p w14:paraId="5AE021D2" w14:textId="77777777" w:rsidR="00CB4C07" w:rsidRDefault="00CB4C07" w:rsidP="00AD25FF">
      <w:pPr>
        <w:rPr>
          <w:rFonts w:ascii="Trebuchet MS" w:eastAsia="Trebuchet MS" w:hAnsi="Trebuchet MS" w:cs="Times New Roman"/>
          <w:lang w:val="es-ES_tradnl"/>
        </w:rPr>
      </w:pPr>
    </w:p>
    <w:p w14:paraId="637E5A4A" w14:textId="77777777" w:rsidR="00CB4C07" w:rsidRPr="00E011EF" w:rsidRDefault="007143A5" w:rsidP="007143A5">
      <w:pPr>
        <w:pStyle w:val="Epgrafe"/>
      </w:pPr>
      <w:r>
        <w:lastRenderedPageBreak/>
        <w:t>Gráfica 6.</w:t>
      </w:r>
      <w:r w:rsidR="00CB4C07" w:rsidRPr="0072469B">
        <w:t xml:space="preserve"> </w:t>
      </w:r>
      <w:r w:rsidR="00CB4C07">
        <w:t xml:space="preserve">Distribución de la Población Potencial por Entidad Federativa </w:t>
      </w:r>
    </w:p>
    <w:p w14:paraId="015AC365" w14:textId="77777777" w:rsidR="00CB4C07" w:rsidRDefault="00CB4C07" w:rsidP="00384BAE">
      <w:pPr>
        <w:jc w:val="center"/>
        <w:rPr>
          <w:rFonts w:ascii="Trebuchet MS" w:eastAsia="Trebuchet MS" w:hAnsi="Trebuchet MS" w:cs="Times New Roman"/>
          <w:lang w:val="es-ES_tradnl"/>
        </w:rPr>
      </w:pPr>
      <w:r>
        <w:rPr>
          <w:noProof/>
          <w:lang w:eastAsia="es-MX"/>
        </w:rPr>
        <w:drawing>
          <wp:inline distT="0" distB="0" distL="0" distR="0" wp14:anchorId="7E7332C8" wp14:editId="24701C1E">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206AC7F" w14:textId="77777777" w:rsidR="00CB4C07" w:rsidRPr="003E4E45" w:rsidRDefault="00CB4C07" w:rsidP="00CB4C07">
      <w:pPr>
        <w:pStyle w:val="Sinespaciado"/>
        <w:jc w:val="center"/>
        <w:rPr>
          <w:i/>
          <w:sz w:val="18"/>
          <w:szCs w:val="18"/>
          <w:lang w:val="es-ES_tradnl"/>
        </w:rPr>
      </w:pPr>
      <w:r w:rsidRPr="003E4E45">
        <w:rPr>
          <w:b/>
          <w:i/>
          <w:sz w:val="18"/>
          <w:szCs w:val="18"/>
          <w:lang w:val="es-ES_tradnl"/>
        </w:rPr>
        <w:t>Fuente:</w:t>
      </w:r>
      <w:r w:rsidRPr="003E4E45">
        <w:rPr>
          <w:i/>
          <w:sz w:val="18"/>
          <w:szCs w:val="18"/>
          <w:lang w:val="es-ES_tradnl"/>
        </w:rPr>
        <w:t xml:space="preserve"> UNAM_IIS con base en la información obtenida del Directorio Estadístico Nacional de Unidades Económicas (INEGI)</w:t>
      </w:r>
    </w:p>
    <w:p w14:paraId="25143D76" w14:textId="77777777" w:rsidR="00CB4C07" w:rsidRDefault="00CB4C07" w:rsidP="00AD25FF">
      <w:pPr>
        <w:rPr>
          <w:rFonts w:ascii="Trebuchet MS" w:eastAsia="Trebuchet MS" w:hAnsi="Trebuchet MS" w:cs="Times New Roman"/>
          <w:lang w:val="es-ES_tradnl"/>
        </w:rPr>
      </w:pPr>
    </w:p>
    <w:p w14:paraId="14869520" w14:textId="2F0F17EA" w:rsidR="00CB4C07" w:rsidRDefault="0086082D"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Se puede observar </w:t>
      </w:r>
      <w:r w:rsidR="004D146D">
        <w:rPr>
          <w:rFonts w:ascii="Trebuchet MS" w:eastAsia="Trebuchet MS" w:hAnsi="Trebuchet MS" w:cs="Times New Roman"/>
          <w:lang w:val="es-ES_tradnl"/>
        </w:rPr>
        <w:t>que,</w:t>
      </w:r>
      <w:r>
        <w:rPr>
          <w:rFonts w:ascii="Trebuchet MS" w:eastAsia="Trebuchet MS" w:hAnsi="Trebuchet MS" w:cs="Times New Roman"/>
          <w:lang w:val="es-ES_tradnl"/>
        </w:rPr>
        <w:t xml:space="preserve"> </w:t>
      </w:r>
      <w:r w:rsidR="00B44918">
        <w:rPr>
          <w:rFonts w:ascii="Trebuchet MS" w:eastAsia="Trebuchet MS" w:hAnsi="Trebuchet MS" w:cs="Times New Roman"/>
          <w:lang w:val="es-ES_tradnl"/>
        </w:rPr>
        <w:t>en el Estado de Puebla, se encuentra el 25% de l</w:t>
      </w:r>
      <w:r w:rsidR="00B87950">
        <w:rPr>
          <w:rFonts w:ascii="Trebuchet MS" w:eastAsia="Trebuchet MS" w:hAnsi="Trebuchet MS" w:cs="Times New Roman"/>
          <w:lang w:val="es-ES_tradnl"/>
        </w:rPr>
        <w:t>o</w:t>
      </w:r>
      <w:r w:rsidR="00B44918">
        <w:rPr>
          <w:rFonts w:ascii="Trebuchet MS" w:eastAsia="Trebuchet MS" w:hAnsi="Trebuchet MS" w:cs="Times New Roman"/>
          <w:lang w:val="es-ES_tradnl"/>
        </w:rPr>
        <w:t xml:space="preserve">s </w:t>
      </w:r>
      <w:r w:rsidR="00B87950" w:rsidRPr="005E063B">
        <w:rPr>
          <w:rFonts w:ascii="Trebuchet MS" w:eastAsia="Trebuchet MS" w:hAnsi="Trebuchet MS" w:cs="Times New Roman"/>
          <w:szCs w:val="21"/>
          <w:lang w:val="es-ES_tradnl"/>
        </w:rPr>
        <w:t>e</w:t>
      </w:r>
      <w:r w:rsidR="00B87950" w:rsidRPr="005E063B">
        <w:rPr>
          <w:szCs w:val="21"/>
          <w:lang w:val="es-ES_tradnl"/>
        </w:rPr>
        <w:t>stablecimientos y/o empresas</w:t>
      </w:r>
      <w:r w:rsidR="00B87950" w:rsidRPr="005E063B" w:rsidDel="00B87950">
        <w:rPr>
          <w:rFonts w:ascii="Trebuchet MS" w:eastAsia="Trebuchet MS" w:hAnsi="Trebuchet MS" w:cs="Times New Roman"/>
          <w:szCs w:val="21"/>
          <w:lang w:val="es-ES_tradnl"/>
        </w:rPr>
        <w:t xml:space="preserve"> </w:t>
      </w:r>
      <w:r w:rsidR="00B44918" w:rsidRPr="005E063B">
        <w:rPr>
          <w:rFonts w:ascii="Trebuchet MS" w:eastAsia="Trebuchet MS" w:hAnsi="Trebuchet MS" w:cs="Times New Roman"/>
          <w:lang w:val="es-ES_tradnl"/>
        </w:rPr>
        <w:t>que pudieran requerir de los servicios del FIT, en Oaxaca el 23%, en Yucatán el 17%, y</w:t>
      </w:r>
      <w:r w:rsidR="00B44918">
        <w:rPr>
          <w:rFonts w:ascii="Trebuchet MS" w:eastAsia="Trebuchet MS" w:hAnsi="Trebuchet MS" w:cs="Times New Roman"/>
          <w:lang w:val="es-ES_tradnl"/>
        </w:rPr>
        <w:t xml:space="preserve"> en Veracruz 16%. Tan sólo en estas tres entidades, se concentra el 81% de la población potencial</w:t>
      </w:r>
      <w:r w:rsidR="00B87950">
        <w:rPr>
          <w:rFonts w:ascii="Trebuchet MS" w:eastAsia="Trebuchet MS" w:hAnsi="Trebuchet MS" w:cs="Times New Roman"/>
          <w:lang w:val="es-ES_tradnl"/>
        </w:rPr>
        <w:t xml:space="preserve"> identificada</w:t>
      </w:r>
      <w:r w:rsidR="00B44918">
        <w:rPr>
          <w:rFonts w:ascii="Trebuchet MS" w:eastAsia="Trebuchet MS" w:hAnsi="Trebuchet MS" w:cs="Times New Roman"/>
          <w:lang w:val="es-ES_tradnl"/>
        </w:rPr>
        <w:t>.</w:t>
      </w:r>
    </w:p>
    <w:p w14:paraId="04219EE4" w14:textId="416C5581" w:rsidR="005E063B" w:rsidRDefault="005E063B"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En suma, la </w:t>
      </w:r>
      <w:r w:rsidR="00013F47">
        <w:rPr>
          <w:rFonts w:ascii="Trebuchet MS" w:eastAsia="Trebuchet MS" w:hAnsi="Trebuchet MS" w:cs="Times New Roman"/>
          <w:lang w:val="es-ES_tradnl"/>
        </w:rPr>
        <w:t xml:space="preserve">cuantificación de la </w:t>
      </w:r>
      <w:r>
        <w:rPr>
          <w:rFonts w:ascii="Trebuchet MS" w:eastAsia="Trebuchet MS" w:hAnsi="Trebuchet MS" w:cs="Times New Roman"/>
          <w:lang w:val="es-ES_tradnl"/>
        </w:rPr>
        <w:t>población potencial del E022</w:t>
      </w:r>
      <w:r w:rsidR="00013F47">
        <w:rPr>
          <w:rFonts w:ascii="Trebuchet MS" w:eastAsia="Trebuchet MS" w:hAnsi="Trebuchet MS" w:cs="Times New Roman"/>
          <w:lang w:val="es-ES_tradnl"/>
        </w:rPr>
        <w:t xml:space="preserve"> se definió con base en</w:t>
      </w:r>
      <w:r>
        <w:rPr>
          <w:rFonts w:ascii="Trebuchet MS" w:eastAsia="Trebuchet MS" w:hAnsi="Trebuchet MS" w:cs="Times New Roman"/>
          <w:lang w:val="es-ES_tradnl"/>
        </w:rPr>
        <w:t>:</w:t>
      </w:r>
    </w:p>
    <w:p w14:paraId="1EBD10C2" w14:textId="77777777" w:rsidR="00E6620C" w:rsidRPr="00013F47" w:rsidRDefault="00E6620C" w:rsidP="00E6620C">
      <w:pPr>
        <w:pStyle w:val="Prrafodelista"/>
        <w:numPr>
          <w:ilvl w:val="0"/>
          <w:numId w:val="70"/>
        </w:numPr>
        <w:jc w:val="both"/>
        <w:rPr>
          <w:rFonts w:ascii="Trebuchet MS" w:eastAsia="Trebuchet MS" w:hAnsi="Trebuchet MS" w:cs="Times New Roman"/>
          <w:color w:val="auto"/>
          <w:lang w:val="es-ES_tradnl"/>
        </w:rPr>
      </w:pPr>
      <w:r w:rsidRPr="00013F47">
        <w:rPr>
          <w:rFonts w:ascii="Trebuchet MS" w:eastAsia="Trebuchet MS" w:hAnsi="Trebuchet MS" w:cs="Times New Roman"/>
          <w:color w:val="auto"/>
          <w:lang w:val="es-ES_tradnl"/>
        </w:rPr>
        <w:t xml:space="preserve">Los estados que se ubican en la zona que atiende el FIT </w:t>
      </w:r>
      <w:r>
        <w:rPr>
          <w:rFonts w:ascii="Trebuchet MS" w:eastAsia="Trebuchet MS" w:hAnsi="Trebuchet MS" w:cs="Times New Roman"/>
          <w:color w:val="auto"/>
          <w:lang w:val="es-ES_tradnl"/>
        </w:rPr>
        <w:t xml:space="preserve">y que tienen el mayor número de establecimientos y/o empresas susceptibles de optar por el transporte de carga ferroviario son: </w:t>
      </w:r>
      <w:r w:rsidRPr="00013F47">
        <w:rPr>
          <w:rFonts w:ascii="Trebuchet MS" w:eastAsia="Trebuchet MS" w:hAnsi="Trebuchet MS" w:cs="Times New Roman"/>
          <w:color w:val="auto"/>
          <w:lang w:val="es-ES_tradnl"/>
        </w:rPr>
        <w:t xml:space="preserve">Puebla (25%), Oaxaca (23%), Yucatán (17%), </w:t>
      </w:r>
      <w:r>
        <w:rPr>
          <w:rFonts w:ascii="Trebuchet MS" w:eastAsia="Trebuchet MS" w:hAnsi="Trebuchet MS" w:cs="Times New Roman"/>
          <w:color w:val="auto"/>
          <w:lang w:val="es-ES_tradnl"/>
        </w:rPr>
        <w:t xml:space="preserve">sin embargo, las entidades de la zona de influencia que también podrían hacer uso de las instalaciones del FIT son </w:t>
      </w:r>
      <w:r w:rsidRPr="00013F47">
        <w:rPr>
          <w:rFonts w:ascii="Trebuchet MS" w:eastAsia="Trebuchet MS" w:hAnsi="Trebuchet MS" w:cs="Times New Roman"/>
          <w:color w:val="auto"/>
          <w:lang w:val="es-ES_tradnl"/>
        </w:rPr>
        <w:t xml:space="preserve">Veracruz (16%), Chiapas (11%), Tabasco (5%) y Campeche (3%). </w:t>
      </w:r>
    </w:p>
    <w:p w14:paraId="18C0A5A0" w14:textId="688D38EC" w:rsidR="005E063B" w:rsidRPr="006C59C3" w:rsidRDefault="00013F47" w:rsidP="002F70F7">
      <w:pPr>
        <w:pStyle w:val="Prrafodelista"/>
        <w:numPr>
          <w:ilvl w:val="0"/>
          <w:numId w:val="70"/>
        </w:numPr>
        <w:jc w:val="both"/>
        <w:rPr>
          <w:rFonts w:ascii="Trebuchet MS" w:eastAsia="Trebuchet MS" w:hAnsi="Trebuchet MS" w:cs="Times New Roman"/>
          <w:color w:val="auto"/>
          <w:lang w:val="es-ES_tradnl"/>
        </w:rPr>
      </w:pPr>
      <w:r w:rsidRPr="002F70F7">
        <w:rPr>
          <w:rFonts w:ascii="Trebuchet MS" w:eastAsia="Trebuchet MS" w:hAnsi="Trebuchet MS" w:cs="Times New Roman"/>
          <w:color w:val="auto"/>
          <w:lang w:val="es-ES_tradnl"/>
        </w:rPr>
        <w:t>S</w:t>
      </w:r>
      <w:r w:rsidR="005E4C7E" w:rsidRPr="002F70F7">
        <w:rPr>
          <w:rFonts w:ascii="Trebuchet MS" w:eastAsia="Trebuchet MS" w:hAnsi="Trebuchet MS" w:cs="Times New Roman"/>
          <w:color w:val="auto"/>
          <w:lang w:val="es-ES_tradnl"/>
        </w:rPr>
        <w:t>e identifica</w:t>
      </w:r>
      <w:r w:rsidRPr="002F70F7">
        <w:rPr>
          <w:rFonts w:ascii="Trebuchet MS" w:eastAsia="Trebuchet MS" w:hAnsi="Trebuchet MS" w:cs="Times New Roman"/>
          <w:color w:val="auto"/>
          <w:lang w:val="es-ES_tradnl"/>
        </w:rPr>
        <w:t xml:space="preserve">ron </w:t>
      </w:r>
      <w:r w:rsidRPr="00D52776">
        <w:rPr>
          <w:rFonts w:ascii="Trebuchet MS" w:eastAsia="Trebuchet MS" w:hAnsi="Trebuchet MS" w:cs="Times New Roman"/>
          <w:color w:val="auto"/>
          <w:lang w:val="es-ES_tradnl"/>
        </w:rPr>
        <w:t>125,</w:t>
      </w:r>
      <w:r w:rsidR="005E4C7E" w:rsidRPr="00D52776">
        <w:rPr>
          <w:rFonts w:ascii="Trebuchet MS" w:eastAsia="Trebuchet MS" w:hAnsi="Trebuchet MS" w:cs="Times New Roman"/>
          <w:color w:val="auto"/>
          <w:lang w:val="es-ES_tradnl"/>
        </w:rPr>
        <w:t>182 establecimientos</w:t>
      </w:r>
      <w:r w:rsidR="005E4C7E" w:rsidRPr="00D52776">
        <w:rPr>
          <w:rFonts w:ascii="Trebuchet MS" w:eastAsia="Trebuchet MS" w:hAnsi="Trebuchet MS" w:cs="Times New Roman"/>
          <w:i/>
          <w:color w:val="auto"/>
          <w:lang w:val="es-ES_tradnl"/>
        </w:rPr>
        <w:t xml:space="preserve"> </w:t>
      </w:r>
      <w:r w:rsidR="005E4C7E" w:rsidRPr="00D52776">
        <w:rPr>
          <w:szCs w:val="21"/>
          <w:lang w:val="es-ES_tradnl"/>
        </w:rPr>
        <w:t>y/o empresas</w:t>
      </w:r>
      <w:r w:rsidR="005E4C7E" w:rsidRPr="006C59C3">
        <w:rPr>
          <w:rFonts w:ascii="Trebuchet MS" w:eastAsia="Trebuchet MS" w:hAnsi="Trebuchet MS" w:cs="Times New Roman"/>
          <w:szCs w:val="21"/>
          <w:lang w:val="es-ES_tradnl"/>
        </w:rPr>
        <w:t xml:space="preserve"> </w:t>
      </w:r>
      <w:r w:rsidRPr="006C59C3">
        <w:rPr>
          <w:rFonts w:ascii="Trebuchet MS" w:eastAsia="Trebuchet MS" w:hAnsi="Trebuchet MS" w:cs="Times New Roman"/>
          <w:lang w:val="es-ES_tradnl"/>
        </w:rPr>
        <w:t xml:space="preserve">que pudieran hacer uso de las instalaciones del FIT para el transporte de carga de los sectores </w:t>
      </w:r>
      <w:r w:rsidR="00E6620C" w:rsidRPr="006C59C3">
        <w:rPr>
          <w:rFonts w:ascii="Trebuchet MS" w:eastAsia="Trebuchet MS" w:hAnsi="Trebuchet MS" w:cs="Times New Roman"/>
          <w:lang w:val="es-ES_tradnl"/>
        </w:rPr>
        <w:t xml:space="preserve">de la </w:t>
      </w:r>
      <w:r w:rsidR="00E6620C" w:rsidRPr="00D52776">
        <w:rPr>
          <w:rFonts w:ascii="Trebuchet MS" w:eastAsia="Trebuchet MS" w:hAnsi="Trebuchet MS" w:cs="Times New Roman"/>
          <w:lang w:val="es-ES_tradnl"/>
        </w:rPr>
        <w:t xml:space="preserve">construcción, minería, </w:t>
      </w:r>
      <w:r w:rsidRPr="002F70F7">
        <w:rPr>
          <w:rFonts w:ascii="Trebuchet MS" w:eastAsia="Trebuchet MS" w:hAnsi="Trebuchet MS" w:cs="Times New Roman"/>
          <w:lang w:val="es-ES_tradnl"/>
        </w:rPr>
        <w:t>a</w:t>
      </w:r>
      <w:r w:rsidRPr="002F70F7">
        <w:rPr>
          <w:rFonts w:ascii="Trebuchet MS" w:eastAsia="Trebuchet MS" w:hAnsi="Trebuchet MS" w:cs="Times New Roman"/>
          <w:i/>
          <w:lang w:val="es-ES_tradnl"/>
        </w:rPr>
        <w:t>gropecuario, manufacturero</w:t>
      </w:r>
      <w:r w:rsidR="00E6620C" w:rsidRPr="002F70F7">
        <w:rPr>
          <w:rFonts w:ascii="Trebuchet MS" w:eastAsia="Trebuchet MS" w:hAnsi="Trebuchet MS" w:cs="Times New Roman"/>
          <w:i/>
          <w:lang w:val="es-ES_tradnl"/>
        </w:rPr>
        <w:t xml:space="preserve"> y</w:t>
      </w:r>
      <w:r w:rsidRPr="002F70F7">
        <w:rPr>
          <w:rFonts w:ascii="Trebuchet MS" w:eastAsia="Trebuchet MS" w:hAnsi="Trebuchet MS" w:cs="Times New Roman"/>
          <w:i/>
          <w:lang w:val="es-ES_tradnl"/>
        </w:rPr>
        <w:t xml:space="preserve"> desechos</w:t>
      </w:r>
      <w:r w:rsidR="00E6620C" w:rsidRPr="002F70F7">
        <w:rPr>
          <w:rFonts w:ascii="Trebuchet MS" w:eastAsia="Trebuchet MS" w:hAnsi="Trebuchet MS" w:cs="Times New Roman"/>
          <w:i/>
          <w:lang w:val="es-ES_tradnl"/>
        </w:rPr>
        <w:t>.</w:t>
      </w:r>
      <w:r w:rsidR="002F70F7">
        <w:rPr>
          <w:rFonts w:ascii="Trebuchet MS" w:eastAsia="Trebuchet MS" w:hAnsi="Trebuchet MS" w:cs="Times New Roman"/>
          <w:i/>
          <w:lang w:val="es-ES_tradnl"/>
        </w:rPr>
        <w:t xml:space="preserve"> </w:t>
      </w:r>
    </w:p>
    <w:p w14:paraId="17A2E0F0" w14:textId="77777777" w:rsidR="005E063B" w:rsidRDefault="005E063B" w:rsidP="00285CF1">
      <w:pPr>
        <w:jc w:val="both"/>
        <w:rPr>
          <w:rFonts w:ascii="Trebuchet MS" w:eastAsia="Trebuchet MS" w:hAnsi="Trebuchet MS" w:cs="Times New Roman"/>
          <w:lang w:val="es-ES_tradnl"/>
        </w:rPr>
      </w:pPr>
    </w:p>
    <w:p w14:paraId="0A139FC4" w14:textId="32AEDDDE" w:rsidR="00E96C02" w:rsidRDefault="00E96C02"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Aunque la población potencial pudiera estar afectada por </w:t>
      </w:r>
      <w:r w:rsidR="00A13095">
        <w:rPr>
          <w:rFonts w:ascii="Trebuchet MS" w:eastAsia="Trebuchet MS" w:hAnsi="Trebuchet MS" w:cs="Times New Roman"/>
          <w:lang w:val="es-ES_tradnl"/>
        </w:rPr>
        <w:t xml:space="preserve">diversos factores </w:t>
      </w:r>
      <w:r w:rsidR="00A13095" w:rsidRPr="007E527F">
        <w:rPr>
          <w:rFonts w:ascii="Trebuchet MS" w:eastAsia="Trebuchet MS" w:hAnsi="Trebuchet MS" w:cs="Times New Roman"/>
          <w:lang w:val="es-ES_tradnl"/>
        </w:rPr>
        <w:t>económicos</w:t>
      </w:r>
      <w:r w:rsidR="007B484D" w:rsidRPr="007E527F">
        <w:rPr>
          <w:rFonts w:ascii="Trebuchet MS" w:eastAsia="Trebuchet MS" w:hAnsi="Trebuchet MS" w:cs="Times New Roman"/>
          <w:lang w:val="es-ES_tradnl"/>
        </w:rPr>
        <w:t>,</w:t>
      </w:r>
      <w:r w:rsidR="00A13095" w:rsidRPr="007E527F">
        <w:rPr>
          <w:rFonts w:ascii="Trebuchet MS" w:eastAsia="Trebuchet MS" w:hAnsi="Trebuchet MS" w:cs="Times New Roman"/>
          <w:lang w:val="es-ES_tradnl"/>
        </w:rPr>
        <w:t xml:space="preserve"> </w:t>
      </w:r>
      <w:r w:rsidR="00FB78CC">
        <w:rPr>
          <w:rFonts w:ascii="Trebuchet MS" w:eastAsia="Trebuchet MS" w:hAnsi="Trebuchet MS" w:cs="Times New Roman"/>
          <w:lang w:val="es-ES_tradnl"/>
        </w:rPr>
        <w:t>sociales e incluso de logística por las condiciones de las vías</w:t>
      </w:r>
      <w:r w:rsidR="00A13095">
        <w:rPr>
          <w:rFonts w:ascii="Trebuchet MS" w:eastAsia="Trebuchet MS" w:hAnsi="Trebuchet MS" w:cs="Times New Roman"/>
          <w:lang w:val="es-ES_tradnl"/>
        </w:rPr>
        <w:t>, este análisis puede dar</w:t>
      </w:r>
      <w:r w:rsidR="00796F65">
        <w:rPr>
          <w:rFonts w:ascii="Trebuchet MS" w:eastAsia="Trebuchet MS" w:hAnsi="Trebuchet MS" w:cs="Times New Roman"/>
          <w:lang w:val="es-ES_tradnl"/>
        </w:rPr>
        <w:t xml:space="preserve"> una idea clara del beneficio que </w:t>
      </w:r>
      <w:r w:rsidR="007054DD">
        <w:rPr>
          <w:rFonts w:ascii="Trebuchet MS" w:eastAsia="Trebuchet MS" w:hAnsi="Trebuchet MS" w:cs="Times New Roman"/>
          <w:lang w:val="es-ES_tradnl"/>
        </w:rPr>
        <w:t>representa</w:t>
      </w:r>
      <w:r w:rsidR="005E063B">
        <w:rPr>
          <w:rFonts w:ascii="Trebuchet MS" w:eastAsia="Trebuchet MS" w:hAnsi="Trebuchet MS" w:cs="Times New Roman"/>
          <w:lang w:val="es-ES_tradnl"/>
        </w:rPr>
        <w:t xml:space="preserve"> </w:t>
      </w:r>
      <w:r w:rsidR="00796F65">
        <w:rPr>
          <w:rFonts w:ascii="Trebuchet MS" w:eastAsia="Trebuchet MS" w:hAnsi="Trebuchet MS" w:cs="Times New Roman"/>
          <w:lang w:val="es-ES_tradnl"/>
        </w:rPr>
        <w:t xml:space="preserve">contar con una infraestructura en óptimas condiciones de uso seguro y eficiente que </w:t>
      </w:r>
      <w:r w:rsidR="00933858">
        <w:rPr>
          <w:rFonts w:ascii="Trebuchet MS" w:eastAsia="Trebuchet MS" w:hAnsi="Trebuchet MS" w:cs="Times New Roman"/>
          <w:lang w:val="es-ES_tradnl"/>
        </w:rPr>
        <w:t xml:space="preserve">impacte </w:t>
      </w:r>
      <w:r w:rsidR="00796F65">
        <w:rPr>
          <w:rFonts w:ascii="Trebuchet MS" w:eastAsia="Trebuchet MS" w:hAnsi="Trebuchet MS" w:cs="Times New Roman"/>
          <w:lang w:val="es-ES_tradnl"/>
        </w:rPr>
        <w:t xml:space="preserve">directamente en la disminución </w:t>
      </w:r>
      <w:r w:rsidR="00933858">
        <w:rPr>
          <w:rFonts w:ascii="Trebuchet MS" w:eastAsia="Trebuchet MS" w:hAnsi="Trebuchet MS" w:cs="Times New Roman"/>
          <w:lang w:val="es-ES_tradnl"/>
        </w:rPr>
        <w:t>de</w:t>
      </w:r>
      <w:r w:rsidR="00796F65">
        <w:rPr>
          <w:rFonts w:ascii="Trebuchet MS" w:eastAsia="Trebuchet MS" w:hAnsi="Trebuchet MS" w:cs="Times New Roman"/>
          <w:lang w:val="es-ES_tradnl"/>
        </w:rPr>
        <w:t>l costo de traslado de bienes intermedios y finales que pueden favorecer directamente a la población de la región Sureste de nuestro país.</w:t>
      </w:r>
    </w:p>
    <w:p w14:paraId="38781C1A" w14:textId="77777777" w:rsidR="005336CA" w:rsidRDefault="005336CA" w:rsidP="00285CF1">
      <w:pPr>
        <w:jc w:val="both"/>
        <w:rPr>
          <w:rFonts w:ascii="Trebuchet MS" w:eastAsia="Trebuchet MS" w:hAnsi="Trebuchet MS" w:cs="Times New Roman"/>
          <w:b/>
          <w:lang w:val="es-ES_tradnl"/>
        </w:rPr>
      </w:pPr>
    </w:p>
    <w:p w14:paraId="1AEFAF03" w14:textId="58A7D514" w:rsidR="004D146D" w:rsidRPr="002A0CC4" w:rsidRDefault="004D146D" w:rsidP="00285CF1">
      <w:pPr>
        <w:jc w:val="both"/>
        <w:rPr>
          <w:rFonts w:ascii="Trebuchet MS" w:eastAsia="Trebuchet MS" w:hAnsi="Trebuchet MS" w:cs="Times New Roman"/>
          <w:b/>
          <w:lang w:val="es-ES_tradnl"/>
        </w:rPr>
      </w:pPr>
      <w:r>
        <w:rPr>
          <w:rFonts w:ascii="Trebuchet MS" w:eastAsia="Trebuchet MS" w:hAnsi="Trebuchet MS" w:cs="Times New Roman"/>
          <w:b/>
          <w:lang w:val="es-ES_tradnl"/>
        </w:rPr>
        <w:lastRenderedPageBreak/>
        <w:t>Población Objetivo</w:t>
      </w:r>
    </w:p>
    <w:p w14:paraId="214E7FA5" w14:textId="62E17E9E" w:rsidR="004D146D" w:rsidRDefault="004D146D"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 base en la definición de población </w:t>
      </w:r>
      <w:r w:rsidR="00933858">
        <w:rPr>
          <w:rFonts w:ascii="Trebuchet MS" w:eastAsia="Trebuchet MS" w:hAnsi="Trebuchet MS" w:cs="Times New Roman"/>
          <w:lang w:val="es-ES_tradnl"/>
        </w:rPr>
        <w:t xml:space="preserve">potencial </w:t>
      </w:r>
      <w:r>
        <w:rPr>
          <w:rFonts w:ascii="Trebuchet MS" w:eastAsia="Trebuchet MS" w:hAnsi="Trebuchet MS" w:cs="Times New Roman"/>
          <w:lang w:val="es-ES_tradnl"/>
        </w:rPr>
        <w:t xml:space="preserve">señalada al inicio de este apartado, </w:t>
      </w:r>
      <w:r w:rsidR="00BE6860">
        <w:rPr>
          <w:rFonts w:ascii="Trebuchet MS" w:eastAsia="Trebuchet MS" w:hAnsi="Trebuchet MS" w:cs="Times New Roman"/>
          <w:lang w:val="es-ES_tradnl"/>
        </w:rPr>
        <w:t xml:space="preserve">se estima la población objetivo del </w:t>
      </w:r>
      <w:proofErr w:type="spellStart"/>
      <w:r w:rsidR="00BE6860">
        <w:rPr>
          <w:rFonts w:ascii="Trebuchet MS" w:eastAsia="Trebuchet MS" w:hAnsi="Trebuchet MS" w:cs="Times New Roman"/>
          <w:lang w:val="es-ES_tradnl"/>
        </w:rPr>
        <w:t>Pp</w:t>
      </w:r>
      <w:proofErr w:type="spellEnd"/>
      <w:r w:rsidR="00BE6860">
        <w:rPr>
          <w:rFonts w:ascii="Trebuchet MS" w:eastAsia="Trebuchet MS" w:hAnsi="Trebuchet MS" w:cs="Times New Roman"/>
          <w:lang w:val="es-ES_tradnl"/>
        </w:rPr>
        <w:t xml:space="preserve"> E022. Al respecto es importante señalar que el transporte ferroviario</w:t>
      </w:r>
      <w:r w:rsidR="008B091A">
        <w:rPr>
          <w:rFonts w:ascii="Trebuchet MS" w:eastAsia="Trebuchet MS" w:hAnsi="Trebuchet MS" w:cs="Times New Roman"/>
          <w:lang w:val="es-ES_tradnl"/>
        </w:rPr>
        <w:t>, resulta una de las alternativas para los establecimientos y empresas que se encuentran dentro de la zona de influencia de la infraestructura del FIT (asignada e impuesta), es por ello que no es posible programar con exactitud la población que el programa busca atender.</w:t>
      </w:r>
    </w:p>
    <w:p w14:paraId="66B91C78" w14:textId="2F12F5B3" w:rsidR="008B091A" w:rsidRDefault="008B091A"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Con la finalidad de hacer una estimación de est</w:t>
      </w:r>
      <w:r w:rsidR="000D1A2C">
        <w:rPr>
          <w:rFonts w:ascii="Trebuchet MS" w:eastAsia="Trebuchet MS" w:hAnsi="Trebuchet MS" w:cs="Times New Roman"/>
          <w:lang w:val="es-ES_tradnl"/>
        </w:rPr>
        <w:t>e tipo de</w:t>
      </w:r>
      <w:r>
        <w:rPr>
          <w:rFonts w:ascii="Trebuchet MS" w:eastAsia="Trebuchet MS" w:hAnsi="Trebuchet MS" w:cs="Times New Roman"/>
          <w:lang w:val="es-ES_tradnl"/>
        </w:rPr>
        <w:t xml:space="preserve"> población se recurrió a los registros históricos con que cuenta el FIT con la finalidad de</w:t>
      </w:r>
      <w:r w:rsidR="00C621A8">
        <w:rPr>
          <w:rFonts w:ascii="Trebuchet MS" w:eastAsia="Trebuchet MS" w:hAnsi="Trebuchet MS" w:cs="Times New Roman"/>
          <w:lang w:val="es-ES_tradnl"/>
        </w:rPr>
        <w:t xml:space="preserve"> que</w:t>
      </w:r>
      <w:r w:rsidR="000D1A2C">
        <w:rPr>
          <w:rFonts w:ascii="Trebuchet MS" w:eastAsia="Trebuchet MS" w:hAnsi="Trebuchet MS" w:cs="Times New Roman"/>
          <w:lang w:val="es-ES_tradnl"/>
        </w:rPr>
        <w:t xml:space="preserve"> a partir de los establecimientos y empresas que el programa ha atendido y que </w:t>
      </w:r>
      <w:r w:rsidR="00C621A8">
        <w:rPr>
          <w:rFonts w:ascii="Trebuchet MS" w:eastAsia="Trebuchet MS" w:hAnsi="Trebuchet MS" w:cs="Times New Roman"/>
          <w:lang w:val="es-ES_tradnl"/>
        </w:rPr>
        <w:t>de acuerdo con sus necesidades logísticas han recurrido a los servicios del FIT para atender sus necesidades</w:t>
      </w:r>
      <w:r w:rsidR="000D1A2C">
        <w:rPr>
          <w:rFonts w:ascii="Trebuchet MS" w:eastAsia="Trebuchet MS" w:hAnsi="Trebuchet MS" w:cs="Times New Roman"/>
          <w:lang w:val="es-ES_tradnl"/>
        </w:rPr>
        <w:t xml:space="preserve">, </w:t>
      </w:r>
      <w:r>
        <w:rPr>
          <w:rFonts w:ascii="Trebuchet MS" w:eastAsia="Trebuchet MS" w:hAnsi="Trebuchet MS" w:cs="Times New Roman"/>
          <w:lang w:val="es-ES_tradnl"/>
        </w:rPr>
        <w:t xml:space="preserve">hacer una estimación de los posibles establecimientos o empresas que el programa </w:t>
      </w:r>
      <w:r w:rsidR="00C621A8">
        <w:rPr>
          <w:rFonts w:ascii="Trebuchet MS" w:eastAsia="Trebuchet MS" w:hAnsi="Trebuchet MS" w:cs="Times New Roman"/>
          <w:lang w:val="es-ES_tradnl"/>
        </w:rPr>
        <w:t>considerar</w:t>
      </w:r>
      <w:r w:rsidR="00152FF5">
        <w:rPr>
          <w:rFonts w:ascii="Trebuchet MS" w:eastAsia="Trebuchet MS" w:hAnsi="Trebuchet MS" w:cs="Times New Roman"/>
          <w:lang w:val="es-ES_tradnl"/>
        </w:rPr>
        <w:t>a</w:t>
      </w:r>
      <w:r w:rsidR="00C621A8">
        <w:rPr>
          <w:rFonts w:ascii="Trebuchet MS" w:eastAsia="Trebuchet MS" w:hAnsi="Trebuchet MS" w:cs="Times New Roman"/>
          <w:lang w:val="es-ES_tradnl"/>
        </w:rPr>
        <w:t xml:space="preserve"> para atender en el futuro</w:t>
      </w:r>
      <w:r>
        <w:rPr>
          <w:rFonts w:ascii="Trebuchet MS" w:eastAsia="Trebuchet MS" w:hAnsi="Trebuchet MS" w:cs="Times New Roman"/>
          <w:lang w:val="es-ES_tradnl"/>
        </w:rPr>
        <w:t xml:space="preserve">. </w:t>
      </w:r>
    </w:p>
    <w:p w14:paraId="2AB14F9A" w14:textId="5AF93104" w:rsidR="008B091A" w:rsidRDefault="00C621A8"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Retomando la información señalada en párrafos anteriores, durante</w:t>
      </w:r>
      <w:r w:rsidRPr="00C621A8">
        <w:rPr>
          <w:rFonts w:ascii="Trebuchet MS" w:eastAsia="Trebuchet MS" w:hAnsi="Trebuchet MS" w:cs="Times New Roman"/>
          <w:lang w:val="es-ES_tradnl"/>
        </w:rPr>
        <w:t xml:space="preserve"> el periodo 2007-2015</w:t>
      </w:r>
      <w:r>
        <w:rPr>
          <w:rFonts w:ascii="Trebuchet MS" w:eastAsia="Trebuchet MS" w:hAnsi="Trebuchet MS" w:cs="Times New Roman"/>
          <w:lang w:val="es-ES_tradnl"/>
        </w:rPr>
        <w:t>,</w:t>
      </w:r>
      <w:r w:rsidRPr="00C621A8">
        <w:rPr>
          <w:rFonts w:ascii="Trebuchet MS" w:eastAsia="Trebuchet MS" w:hAnsi="Trebuchet MS" w:cs="Times New Roman"/>
          <w:lang w:val="es-ES_tradnl"/>
        </w:rPr>
        <w:t xml:space="preserve"> se identificaron más de 82 tipos de productos transportados por el FIT, el mayor volumen se concentra tan sólo en 10 productos que representan el 96% del volumen total de carga. La cual comprendió principalmente carga de los sectores de la construcción, minería, agricultura y alimentos.</w:t>
      </w:r>
    </w:p>
    <w:p w14:paraId="24DA4FBB" w14:textId="19254AF7" w:rsidR="00C621A8" w:rsidRDefault="00C621A8"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En cuanto a l</w:t>
      </w:r>
      <w:r w:rsidR="00152FF5">
        <w:rPr>
          <w:rFonts w:ascii="Trebuchet MS" w:eastAsia="Trebuchet MS" w:hAnsi="Trebuchet MS" w:cs="Times New Roman"/>
          <w:lang w:val="es-ES_tradnl"/>
        </w:rPr>
        <w:t>o</w:t>
      </w:r>
      <w:r>
        <w:rPr>
          <w:rFonts w:ascii="Trebuchet MS" w:eastAsia="Trebuchet MS" w:hAnsi="Trebuchet MS" w:cs="Times New Roman"/>
          <w:lang w:val="es-ES_tradnl"/>
        </w:rPr>
        <w:t xml:space="preserve">s </w:t>
      </w:r>
      <w:r w:rsidR="00152FF5" w:rsidRPr="005E063B">
        <w:rPr>
          <w:szCs w:val="21"/>
          <w:lang w:val="es-ES_tradnl"/>
        </w:rPr>
        <w:t>establecimientos y/o empresas</w:t>
      </w:r>
      <w:r w:rsidR="00152FF5">
        <w:rPr>
          <w:sz w:val="20"/>
          <w:szCs w:val="20"/>
          <w:lang w:val="es-ES_tradnl"/>
        </w:rPr>
        <w:t xml:space="preserve"> </w:t>
      </w:r>
      <w:r>
        <w:rPr>
          <w:rFonts w:ascii="Trebuchet MS" w:eastAsia="Trebuchet MS" w:hAnsi="Trebuchet MS" w:cs="Times New Roman"/>
          <w:lang w:val="es-ES_tradnl"/>
        </w:rPr>
        <w:t xml:space="preserve">atendidos, en el mismo periodo, se tiene información de que estos ascienden a 265, </w:t>
      </w:r>
      <w:r w:rsidR="00152FF5">
        <w:rPr>
          <w:rFonts w:ascii="Trebuchet MS" w:eastAsia="Trebuchet MS" w:hAnsi="Trebuchet MS" w:cs="Times New Roman"/>
          <w:lang w:val="es-ES_tradnl"/>
        </w:rPr>
        <w:t xml:space="preserve">los cuales </w:t>
      </w:r>
      <w:r>
        <w:rPr>
          <w:rFonts w:ascii="Trebuchet MS" w:eastAsia="Trebuchet MS" w:hAnsi="Trebuchet MS" w:cs="Times New Roman"/>
          <w:lang w:val="es-ES_tradnl"/>
        </w:rPr>
        <w:t>han transportado 10</w:t>
      </w:r>
      <w:proofErr w:type="gramStart"/>
      <w:r>
        <w:rPr>
          <w:rFonts w:ascii="Trebuchet MS" w:eastAsia="Trebuchet MS" w:hAnsi="Trebuchet MS" w:cs="Times New Roman"/>
          <w:lang w:val="es-ES_tradnl"/>
        </w:rPr>
        <w:t>,791,502</w:t>
      </w:r>
      <w:proofErr w:type="gramEnd"/>
      <w:r>
        <w:rPr>
          <w:rFonts w:ascii="Trebuchet MS" w:eastAsia="Trebuchet MS" w:hAnsi="Trebuchet MS" w:cs="Times New Roman"/>
          <w:lang w:val="es-ES_tradnl"/>
        </w:rPr>
        <w:t xml:space="preserve"> toneladas. Sin embargo, por volumen de carga, se puede identificar que el 95% de la carga se concentra </w:t>
      </w:r>
      <w:r w:rsidR="00152FF5">
        <w:rPr>
          <w:rFonts w:ascii="Trebuchet MS" w:eastAsia="Trebuchet MS" w:hAnsi="Trebuchet MS" w:cs="Times New Roman"/>
          <w:lang w:val="es-ES_tradnl"/>
        </w:rPr>
        <w:t xml:space="preserve">sólo </w:t>
      </w:r>
      <w:r>
        <w:rPr>
          <w:rFonts w:ascii="Trebuchet MS" w:eastAsia="Trebuchet MS" w:hAnsi="Trebuchet MS" w:cs="Times New Roman"/>
          <w:lang w:val="es-ES_tradnl"/>
        </w:rPr>
        <w:t>en 40 empresas</w:t>
      </w:r>
      <w:r w:rsidR="00152FF5">
        <w:rPr>
          <w:rFonts w:ascii="Trebuchet MS" w:eastAsia="Trebuchet MS" w:hAnsi="Trebuchet MS" w:cs="Times New Roman"/>
          <w:lang w:val="es-ES_tradnl"/>
        </w:rPr>
        <w:t>, de las cuales 13 representan casi el 85% de la carga transportada entre 2007-2015. A</w:t>
      </w:r>
      <w:r>
        <w:rPr>
          <w:rFonts w:ascii="Trebuchet MS" w:eastAsia="Trebuchet MS" w:hAnsi="Trebuchet MS" w:cs="Times New Roman"/>
          <w:lang w:val="es-ES_tradnl"/>
        </w:rPr>
        <w:t xml:space="preserve"> continuación</w:t>
      </w:r>
      <w:r w:rsidR="00152FF5">
        <w:rPr>
          <w:rFonts w:ascii="Trebuchet MS" w:eastAsia="Trebuchet MS" w:hAnsi="Trebuchet MS" w:cs="Times New Roman"/>
          <w:lang w:val="es-ES_tradnl"/>
        </w:rPr>
        <w:t xml:space="preserve"> se presentan los establecimientos y empresas referidos.</w:t>
      </w:r>
      <w:r>
        <w:rPr>
          <w:rFonts w:ascii="Trebuchet MS" w:eastAsia="Trebuchet MS" w:hAnsi="Trebuchet MS" w:cs="Times New Roman"/>
          <w:lang w:val="es-ES_tradnl"/>
        </w:rPr>
        <w:t xml:space="preserve"> </w:t>
      </w:r>
    </w:p>
    <w:p w14:paraId="61A1A8F7" w14:textId="77777777" w:rsidR="005809AD" w:rsidRDefault="005809AD" w:rsidP="00285CF1">
      <w:pPr>
        <w:jc w:val="both"/>
        <w:rPr>
          <w:rFonts w:ascii="Trebuchet MS" w:eastAsia="Trebuchet MS" w:hAnsi="Trebuchet MS" w:cs="Times New Roman"/>
          <w:lang w:val="es-ES_tradnl"/>
        </w:rPr>
      </w:pPr>
    </w:p>
    <w:p w14:paraId="52C428B2" w14:textId="47BF82B0" w:rsidR="005809AD" w:rsidRPr="00E011EF" w:rsidRDefault="005809AD" w:rsidP="005809AD">
      <w:pPr>
        <w:pStyle w:val="Epgrafe"/>
      </w:pPr>
      <w:r>
        <w:t>Gráfica 7.</w:t>
      </w:r>
      <w:r w:rsidRPr="0072469B">
        <w:t xml:space="preserve"> </w:t>
      </w:r>
      <w:r>
        <w:t xml:space="preserve">Distribución de la carga por Tipo de Empresa/Establecimiento 2007-2015 </w:t>
      </w:r>
    </w:p>
    <w:p w14:paraId="63FF970F" w14:textId="3E3283D5" w:rsidR="001E264C" w:rsidRPr="001E264C" w:rsidRDefault="005809AD" w:rsidP="001E264C">
      <w:pPr>
        <w:jc w:val="center"/>
        <w:rPr>
          <w:rFonts w:ascii="Trebuchet MS" w:eastAsia="Trebuchet MS" w:hAnsi="Trebuchet MS" w:cs="Times New Roman"/>
          <w:i/>
          <w:lang w:val="es-ES_tradnl"/>
        </w:rPr>
      </w:pPr>
      <w:r>
        <w:rPr>
          <w:noProof/>
          <w:lang w:eastAsia="es-MX"/>
        </w:rPr>
        <w:drawing>
          <wp:inline distT="0" distB="0" distL="0" distR="0" wp14:anchorId="4EB919C5" wp14:editId="70620E9F">
            <wp:extent cx="5941060" cy="2145030"/>
            <wp:effectExtent l="0" t="0" r="2540" b="7620"/>
            <wp:docPr id="3" name="Gráfico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Gráfico 3"/>
                    <pic:cNvPicPr>
                      <a:picLocks noGrp="1" noRot="1" noChangeAspect="1" noMove="1" noResize="1" noEditPoints="1" noAdjustHandles="1" noChangeArrowheads="1" noChangeShapeType="1"/>
                    </pic:cNvPicPr>
                  </pic:nvPicPr>
                  <pic:blipFill>
                    <a:blip r:embed="rId24"/>
                    <a:stretch>
                      <a:fillRect/>
                    </a:stretch>
                  </pic:blipFill>
                  <pic:spPr>
                    <a:xfrm>
                      <a:off x="0" y="0"/>
                      <a:ext cx="5941060" cy="2145030"/>
                    </a:xfrm>
                    <a:prstGeom prst="rect">
                      <a:avLst/>
                    </a:prstGeom>
                  </pic:spPr>
                </pic:pic>
              </a:graphicData>
            </a:graphic>
          </wp:inline>
        </w:drawing>
      </w:r>
      <w:r w:rsidR="001E264C" w:rsidRPr="001E264C">
        <w:rPr>
          <w:rFonts w:ascii="Trebuchet MS" w:eastAsia="Trebuchet MS" w:hAnsi="Trebuchet MS" w:cs="Times New Roman"/>
          <w:i/>
          <w:lang w:val="es-ES_tradnl"/>
        </w:rPr>
        <w:t>Fuente: UNAM-IIS con información del FIT</w:t>
      </w:r>
    </w:p>
    <w:p w14:paraId="14BBB933" w14:textId="1AF78CD1" w:rsidR="00083C16" w:rsidRDefault="00083C16"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 xml:space="preserve">Considerando la frecuencia con la que utilizan el servicio de transporte de carga que ofrece el FIT, </w:t>
      </w:r>
      <w:r w:rsidR="00B07C48">
        <w:rPr>
          <w:rFonts w:ascii="Trebuchet MS" w:eastAsia="Trebuchet MS" w:hAnsi="Trebuchet MS" w:cs="Times New Roman"/>
          <w:lang w:val="es-ES_tradnl"/>
        </w:rPr>
        <w:t xml:space="preserve">y tomando como criterio a </w:t>
      </w:r>
      <w:r w:rsidR="00152FF5">
        <w:rPr>
          <w:rFonts w:ascii="Trebuchet MS" w:eastAsia="Trebuchet MS" w:hAnsi="Trebuchet MS" w:cs="Times New Roman"/>
          <w:lang w:val="es-ES_tradnl"/>
        </w:rPr>
        <w:t xml:space="preserve">establecimientos y/o </w:t>
      </w:r>
      <w:r w:rsidR="00B07C48">
        <w:rPr>
          <w:rFonts w:ascii="Trebuchet MS" w:eastAsia="Trebuchet MS" w:hAnsi="Trebuchet MS" w:cs="Times New Roman"/>
          <w:lang w:val="es-ES_tradnl"/>
        </w:rPr>
        <w:t xml:space="preserve">empresas que hayan utilizado </w:t>
      </w:r>
      <w:r w:rsidR="00715DC6">
        <w:rPr>
          <w:rFonts w:ascii="Trebuchet MS" w:eastAsia="Trebuchet MS" w:hAnsi="Trebuchet MS" w:cs="Times New Roman"/>
          <w:lang w:val="es-ES_tradnl"/>
        </w:rPr>
        <w:t>más de un año</w:t>
      </w:r>
      <w:r w:rsidR="00B07C48">
        <w:rPr>
          <w:rFonts w:ascii="Trebuchet MS" w:eastAsia="Trebuchet MS" w:hAnsi="Trebuchet MS" w:cs="Times New Roman"/>
          <w:lang w:val="es-ES_tradnl"/>
        </w:rPr>
        <w:t xml:space="preserve"> el </w:t>
      </w:r>
      <w:r w:rsidR="00B07C48">
        <w:rPr>
          <w:rFonts w:ascii="Trebuchet MS" w:eastAsia="Trebuchet MS" w:hAnsi="Trebuchet MS" w:cs="Times New Roman"/>
          <w:lang w:val="es-ES_tradnl"/>
        </w:rPr>
        <w:lastRenderedPageBreak/>
        <w:t xml:space="preserve">servicio de transporte de carga en los últimos tres años, </w:t>
      </w:r>
      <w:r w:rsidR="00F87CFF">
        <w:rPr>
          <w:rFonts w:ascii="Trebuchet MS" w:eastAsia="Trebuchet MS" w:hAnsi="Trebuchet MS" w:cs="Times New Roman"/>
          <w:lang w:val="es-ES_tradnl"/>
        </w:rPr>
        <w:t xml:space="preserve">se pudo cuantificar que han sido </w:t>
      </w:r>
      <w:r w:rsidR="00F87CFF" w:rsidRPr="002A0CC4">
        <w:rPr>
          <w:rFonts w:ascii="Trebuchet MS" w:eastAsia="Trebuchet MS" w:hAnsi="Trebuchet MS" w:cs="Times New Roman"/>
          <w:b/>
          <w:lang w:val="es-ES_tradnl"/>
        </w:rPr>
        <w:t xml:space="preserve">37 </w:t>
      </w:r>
      <w:r w:rsidR="00F87CFF">
        <w:rPr>
          <w:rFonts w:ascii="Trebuchet MS" w:eastAsia="Trebuchet MS" w:hAnsi="Trebuchet MS" w:cs="Times New Roman"/>
          <w:lang w:val="es-ES_tradnl"/>
        </w:rPr>
        <w:t xml:space="preserve">los que el programa pudiera atender hacia el futuro. </w:t>
      </w:r>
      <w:r w:rsidR="00715DC6">
        <w:rPr>
          <w:rFonts w:ascii="Trebuchet MS" w:eastAsia="Trebuchet MS" w:hAnsi="Trebuchet MS" w:cs="Times New Roman"/>
          <w:lang w:val="es-ES_tradnl"/>
        </w:rPr>
        <w:t xml:space="preserve">Esta población constituye la </w:t>
      </w:r>
      <w:r w:rsidR="00715DC6" w:rsidRPr="002A0CC4">
        <w:rPr>
          <w:rFonts w:ascii="Trebuchet MS" w:eastAsia="Trebuchet MS" w:hAnsi="Trebuchet MS" w:cs="Times New Roman"/>
          <w:b/>
          <w:lang w:val="es-ES_tradnl"/>
        </w:rPr>
        <w:t>población objetivo</w:t>
      </w:r>
      <w:r w:rsidR="00715DC6">
        <w:rPr>
          <w:rFonts w:ascii="Trebuchet MS" w:eastAsia="Trebuchet MS" w:hAnsi="Trebuchet MS" w:cs="Times New Roman"/>
          <w:lang w:val="es-ES_tradnl"/>
        </w:rPr>
        <w:t>.</w:t>
      </w:r>
    </w:p>
    <w:p w14:paraId="096E4E40" w14:textId="6631F6D8" w:rsidR="00ED2F2F" w:rsidRDefault="001E264C"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Con base en lo anterior se puede</w:t>
      </w:r>
      <w:r w:rsidR="00152FF5">
        <w:rPr>
          <w:rFonts w:ascii="Trebuchet MS" w:eastAsia="Trebuchet MS" w:hAnsi="Trebuchet MS" w:cs="Times New Roman"/>
          <w:lang w:val="es-ES_tradnl"/>
        </w:rPr>
        <w:t>n</w:t>
      </w:r>
      <w:r>
        <w:rPr>
          <w:rFonts w:ascii="Trebuchet MS" w:eastAsia="Trebuchet MS" w:hAnsi="Trebuchet MS" w:cs="Times New Roman"/>
          <w:lang w:val="es-ES_tradnl"/>
        </w:rPr>
        <w:t xml:space="preserve"> identificar las características de los posibles clientes</w:t>
      </w:r>
      <w:r w:rsidR="00152FF5">
        <w:rPr>
          <w:rFonts w:ascii="Trebuchet MS" w:eastAsia="Trebuchet MS" w:hAnsi="Trebuchet MS" w:cs="Times New Roman"/>
          <w:lang w:val="es-ES_tradnl"/>
        </w:rPr>
        <w:t>,</w:t>
      </w:r>
      <w:r>
        <w:rPr>
          <w:rFonts w:ascii="Trebuchet MS" w:eastAsia="Trebuchet MS" w:hAnsi="Trebuchet MS" w:cs="Times New Roman"/>
          <w:lang w:val="es-ES_tradnl"/>
        </w:rPr>
        <w:t xml:space="preserve"> considerando en todo momento que el servicio de transporte de carga del FIT, se refiere a una de las alternativas de transporte que tienen las empresas para el traslado de las mercancías compitiendo directamente con otro modo de transporte</w:t>
      </w:r>
      <w:r w:rsidR="00152FF5">
        <w:rPr>
          <w:rFonts w:ascii="Trebuchet MS" w:eastAsia="Trebuchet MS" w:hAnsi="Trebuchet MS" w:cs="Times New Roman"/>
          <w:lang w:val="es-ES_tradnl"/>
        </w:rPr>
        <w:t xml:space="preserve"> (</w:t>
      </w:r>
      <w:r>
        <w:rPr>
          <w:rFonts w:ascii="Trebuchet MS" w:eastAsia="Trebuchet MS" w:hAnsi="Trebuchet MS" w:cs="Times New Roman"/>
          <w:lang w:val="es-ES_tradnl"/>
        </w:rPr>
        <w:t>de carga</w:t>
      </w:r>
      <w:r w:rsidR="00152FF5">
        <w:rPr>
          <w:rFonts w:ascii="Trebuchet MS" w:eastAsia="Trebuchet MS" w:hAnsi="Trebuchet MS" w:cs="Times New Roman"/>
          <w:lang w:val="es-ES_tradnl"/>
        </w:rPr>
        <w:t>)</w:t>
      </w:r>
      <w:r>
        <w:rPr>
          <w:rFonts w:ascii="Trebuchet MS" w:eastAsia="Trebuchet MS" w:hAnsi="Trebuchet MS" w:cs="Times New Roman"/>
          <w:lang w:val="es-ES_tradnl"/>
        </w:rPr>
        <w:t xml:space="preserve">, por lo que las decisiones de transporte dependen del servicio ofrecido, así como del costo, tiempo y seguridad en el traslado y no necesariamente de características propias </w:t>
      </w:r>
      <w:r w:rsidR="001315F4">
        <w:rPr>
          <w:rFonts w:ascii="Trebuchet MS" w:eastAsia="Trebuchet MS" w:hAnsi="Trebuchet MS" w:cs="Times New Roman"/>
          <w:lang w:val="es-ES_tradnl"/>
        </w:rPr>
        <w:t>de las empresas.</w:t>
      </w:r>
    </w:p>
    <w:p w14:paraId="66DBA5AE" w14:textId="25D7BBA0" w:rsidR="001315F4" w:rsidRDefault="00102359" w:rsidP="00285CF1">
      <w:pPr>
        <w:jc w:val="both"/>
        <w:rPr>
          <w:rFonts w:ascii="Trebuchet MS" w:eastAsia="Trebuchet MS" w:hAnsi="Trebuchet MS" w:cs="Times New Roman"/>
          <w:lang w:val="es-ES_tradnl"/>
        </w:rPr>
      </w:pPr>
      <w:r>
        <w:rPr>
          <w:rFonts w:ascii="Trebuchet MS" w:eastAsia="Trebuchet MS" w:hAnsi="Trebuchet MS" w:cs="Times New Roman"/>
          <w:lang w:val="es-ES_tradnl"/>
        </w:rPr>
        <w:t>En suma, l</w:t>
      </w:r>
      <w:r w:rsidR="001315F4">
        <w:rPr>
          <w:rFonts w:ascii="Trebuchet MS" w:eastAsia="Trebuchet MS" w:hAnsi="Trebuchet MS" w:cs="Times New Roman"/>
          <w:lang w:val="es-ES_tradnl"/>
        </w:rPr>
        <w:t>as características de las empresas que utilizan el transporte de carga en la infraestructura a cargo del FIT son las siguientes:</w:t>
      </w:r>
    </w:p>
    <w:p w14:paraId="648B074E" w14:textId="323162F9" w:rsidR="001315F4" w:rsidRPr="00D31C30" w:rsidRDefault="001315F4" w:rsidP="00D31C30">
      <w:pPr>
        <w:pStyle w:val="Prrafodelista"/>
        <w:numPr>
          <w:ilvl w:val="0"/>
          <w:numId w:val="70"/>
        </w:numPr>
        <w:jc w:val="both"/>
        <w:rPr>
          <w:rFonts w:ascii="Trebuchet MS" w:eastAsia="Trebuchet MS" w:hAnsi="Trebuchet MS" w:cs="Times New Roman"/>
          <w:b/>
          <w:i/>
          <w:color w:val="auto"/>
          <w:lang w:val="es-ES_tradnl"/>
        </w:rPr>
      </w:pPr>
      <w:r w:rsidRPr="00D31C30">
        <w:rPr>
          <w:rFonts w:ascii="Trebuchet MS" w:eastAsia="Trebuchet MS" w:hAnsi="Trebuchet MS" w:cs="Times New Roman"/>
          <w:b/>
          <w:i/>
          <w:color w:val="auto"/>
          <w:lang w:val="es-ES_tradnl"/>
        </w:rPr>
        <w:t>Se encuentran en la zona de influencia de la infraestructura del FIT (Puebla, Oaxaca, Yucatán, Veracruz, Chiapas, Tabasco y Campeche)</w:t>
      </w:r>
    </w:p>
    <w:p w14:paraId="2BAEB264" w14:textId="2FE04192" w:rsidR="001315F4" w:rsidRPr="00D31C30" w:rsidRDefault="001315F4" w:rsidP="00D31C30">
      <w:pPr>
        <w:pStyle w:val="Prrafodelista"/>
        <w:numPr>
          <w:ilvl w:val="0"/>
          <w:numId w:val="70"/>
        </w:numPr>
        <w:jc w:val="both"/>
        <w:rPr>
          <w:rFonts w:ascii="Trebuchet MS" w:eastAsia="Trebuchet MS" w:hAnsi="Trebuchet MS" w:cs="Times New Roman"/>
          <w:b/>
          <w:i/>
          <w:color w:val="auto"/>
          <w:lang w:val="es-ES_tradnl"/>
        </w:rPr>
      </w:pPr>
      <w:r w:rsidRPr="00D31C30">
        <w:rPr>
          <w:rFonts w:ascii="Trebuchet MS" w:eastAsia="Trebuchet MS" w:hAnsi="Trebuchet MS" w:cs="Times New Roman"/>
          <w:b/>
          <w:i/>
          <w:color w:val="auto"/>
          <w:lang w:val="es-ES_tradnl"/>
        </w:rPr>
        <w:t>Tienen altos volúmenes de transporte (los principales clientes del FIT realizaron traslado de mercanc</w:t>
      </w:r>
      <w:r w:rsidR="00A746A5" w:rsidRPr="00D31C30">
        <w:rPr>
          <w:rFonts w:ascii="Trebuchet MS" w:eastAsia="Trebuchet MS" w:hAnsi="Trebuchet MS" w:cs="Times New Roman"/>
          <w:b/>
          <w:i/>
          <w:color w:val="auto"/>
          <w:lang w:val="es-ES_tradnl"/>
        </w:rPr>
        <w:t>ías de al menos 2,000 toneladas anuales).</w:t>
      </w:r>
    </w:p>
    <w:p w14:paraId="18B239CA" w14:textId="0086BDDF" w:rsidR="00A746A5" w:rsidRPr="00D31C30" w:rsidRDefault="00A746A5" w:rsidP="00D31C30">
      <w:pPr>
        <w:pStyle w:val="Prrafodelista"/>
        <w:numPr>
          <w:ilvl w:val="0"/>
          <w:numId w:val="70"/>
        </w:numPr>
        <w:jc w:val="both"/>
        <w:rPr>
          <w:rFonts w:ascii="Trebuchet MS" w:eastAsia="Trebuchet MS" w:hAnsi="Trebuchet MS" w:cs="Times New Roman"/>
          <w:b/>
          <w:i/>
          <w:color w:val="auto"/>
          <w:lang w:val="es-ES_tradnl"/>
        </w:rPr>
      </w:pPr>
      <w:r w:rsidRPr="00D31C30">
        <w:rPr>
          <w:rFonts w:ascii="Trebuchet MS" w:eastAsia="Trebuchet MS" w:hAnsi="Trebuchet MS" w:cs="Times New Roman"/>
          <w:b/>
          <w:i/>
          <w:color w:val="auto"/>
          <w:lang w:val="es-ES_tradnl"/>
        </w:rPr>
        <w:t>Se encuentran en los sectores de: construcción, manufacturero y agropecuario.</w:t>
      </w:r>
    </w:p>
    <w:p w14:paraId="2DE4E7B3" w14:textId="77777777" w:rsidR="00B44918" w:rsidRPr="00EE6F7C" w:rsidRDefault="00B44918" w:rsidP="00AD25FF">
      <w:pPr>
        <w:rPr>
          <w:rFonts w:ascii="Trebuchet MS" w:eastAsia="Trebuchet MS" w:hAnsi="Trebuchet MS" w:cs="Times New Roman"/>
          <w:lang w:val="es-ES_tradnl"/>
        </w:rPr>
      </w:pPr>
    </w:p>
    <w:p w14:paraId="419996C8" w14:textId="77777777" w:rsidR="0088075E" w:rsidRDefault="0088075E" w:rsidP="00AD25FF">
      <w:pPr>
        <w:spacing w:after="200" w:line="276" w:lineRule="auto"/>
        <w:rPr>
          <w:rFonts w:ascii="Trebuchet MS" w:eastAsia="Trebuchet MS" w:hAnsi="Trebuchet MS" w:cs="Times New Roman"/>
          <w:sz w:val="20"/>
          <w:lang w:val="es-ES_tradnl"/>
        </w:rPr>
        <w:sectPr w:rsidR="0088075E" w:rsidSect="00D20741">
          <w:pgSz w:w="12240" w:h="15840" w:code="1"/>
          <w:pgMar w:top="1985" w:right="1183" w:bottom="1417" w:left="1701" w:header="708" w:footer="708" w:gutter="0"/>
          <w:cols w:space="708"/>
          <w:docGrid w:linePitch="360"/>
        </w:sectPr>
      </w:pPr>
    </w:p>
    <w:p w14:paraId="3C3A4332" w14:textId="77777777" w:rsidR="00AD25FF" w:rsidRPr="00EE6F7C" w:rsidRDefault="00AD25FF" w:rsidP="00B80EDE">
      <w:pPr>
        <w:pStyle w:val="Ttulo2"/>
        <w:rPr>
          <w:lang w:val="es-ES_tradnl"/>
        </w:rPr>
      </w:pPr>
      <w:bookmarkStart w:id="23" w:name="_Toc464762206"/>
      <w:r w:rsidRPr="00EE6F7C">
        <w:rPr>
          <w:lang w:val="es-ES_tradnl"/>
        </w:rPr>
        <w:lastRenderedPageBreak/>
        <w:t>Anexo 3: Indicadores</w:t>
      </w:r>
      <w:bookmarkEnd w:id="23"/>
    </w:p>
    <w:p w14:paraId="2230B0BB" w14:textId="77777777" w:rsidR="00AD25FF" w:rsidRPr="004C088F" w:rsidRDefault="00AD25FF" w:rsidP="00AD25FF">
      <w:pPr>
        <w:rPr>
          <w:rFonts w:ascii="Trebuchet MS" w:eastAsia="Trebuchet MS" w:hAnsi="Trebuchet MS" w:cs="Times New Roman"/>
          <w:lang w:val="es-ES_tradnl"/>
        </w:rPr>
      </w:pPr>
    </w:p>
    <w:p w14:paraId="40F8A810" w14:textId="77777777" w:rsidR="009B5A52" w:rsidRPr="004C088F" w:rsidRDefault="009B5A52" w:rsidP="009B5A52">
      <w:pPr>
        <w:pStyle w:val="Epgrafe"/>
      </w:pPr>
      <w:r w:rsidRPr="004C088F">
        <w:t xml:space="preserve">Tabla </w:t>
      </w:r>
      <w:r w:rsidR="004C088F">
        <w:t>52</w:t>
      </w:r>
      <w:r w:rsidRPr="004C088F">
        <w:t>. Indicadores del Programa Presupuestal E022</w:t>
      </w:r>
    </w:p>
    <w:tbl>
      <w:tblPr>
        <w:tblStyle w:val="Tablaconcuadrcula"/>
        <w:tblW w:w="0" w:type="auto"/>
        <w:jc w:val="center"/>
        <w:tblLayout w:type="fixed"/>
        <w:tblLook w:val="04A0" w:firstRow="1" w:lastRow="0" w:firstColumn="1" w:lastColumn="0" w:noHBand="0" w:noVBand="1"/>
      </w:tblPr>
      <w:tblGrid>
        <w:gridCol w:w="758"/>
        <w:gridCol w:w="1618"/>
        <w:gridCol w:w="4536"/>
        <w:gridCol w:w="567"/>
        <w:gridCol w:w="426"/>
        <w:gridCol w:w="425"/>
        <w:gridCol w:w="425"/>
        <w:gridCol w:w="425"/>
        <w:gridCol w:w="426"/>
        <w:gridCol w:w="567"/>
        <w:gridCol w:w="567"/>
        <w:gridCol w:w="567"/>
        <w:gridCol w:w="533"/>
        <w:gridCol w:w="814"/>
      </w:tblGrid>
      <w:tr w:rsidR="00AD25FF" w:rsidRPr="00EE6F7C" w14:paraId="611DD43A" w14:textId="77777777" w:rsidTr="00FB78CC">
        <w:trPr>
          <w:cantSplit/>
          <w:trHeight w:val="1134"/>
          <w:tblHeader/>
          <w:jc w:val="center"/>
        </w:trPr>
        <w:tc>
          <w:tcPr>
            <w:tcW w:w="758" w:type="dxa"/>
            <w:shd w:val="clear" w:color="auto" w:fill="0075A2" w:themeFill="accent2" w:themeFillShade="BF"/>
            <w:vAlign w:val="center"/>
          </w:tcPr>
          <w:p w14:paraId="1E543526" w14:textId="77777777" w:rsidR="00AD25FF" w:rsidRPr="004C088F" w:rsidRDefault="00AD25FF" w:rsidP="00AD25FF">
            <w:pPr>
              <w:jc w:val="center"/>
              <w:rPr>
                <w:rFonts w:ascii="Trebuchet MS" w:hAnsi="Trebuchet MS" w:cs="Times New Roman"/>
                <w:b/>
                <w:color w:val="FFFFFF" w:themeColor="background1"/>
                <w:sz w:val="14"/>
                <w:szCs w:val="14"/>
                <w:lang w:val="es-ES_tradnl"/>
              </w:rPr>
            </w:pPr>
            <w:r w:rsidRPr="004C088F">
              <w:rPr>
                <w:rFonts w:ascii="Trebuchet MS" w:hAnsi="Trebuchet MS" w:cs="Times New Roman"/>
                <w:b/>
                <w:color w:val="FFFFFF" w:themeColor="background1"/>
                <w:sz w:val="14"/>
                <w:szCs w:val="14"/>
                <w:lang w:val="es-ES_tradnl"/>
              </w:rPr>
              <w:t xml:space="preserve">Nivel de </w:t>
            </w:r>
            <w:r w:rsidRPr="00232D87">
              <w:rPr>
                <w:rFonts w:ascii="Trebuchet MS" w:hAnsi="Trebuchet MS" w:cs="Times New Roman"/>
                <w:b/>
                <w:color w:val="FFFFFF" w:themeColor="background1"/>
                <w:spacing w:val="-14"/>
                <w:sz w:val="14"/>
                <w:szCs w:val="20"/>
                <w:lang w:val="es-ES_tradnl"/>
              </w:rPr>
              <w:t>Objetivo</w:t>
            </w:r>
          </w:p>
        </w:tc>
        <w:tc>
          <w:tcPr>
            <w:tcW w:w="1618" w:type="dxa"/>
            <w:shd w:val="clear" w:color="auto" w:fill="0075A2" w:themeFill="accent2" w:themeFillShade="BF"/>
            <w:vAlign w:val="center"/>
          </w:tcPr>
          <w:p w14:paraId="1F87A349" w14:textId="77777777" w:rsidR="00AD25FF" w:rsidRPr="000B05D2" w:rsidRDefault="00AD25FF" w:rsidP="00AD25FF">
            <w:pPr>
              <w:jc w:val="center"/>
              <w:rPr>
                <w:rFonts w:ascii="Trebuchet MS" w:hAnsi="Trebuchet MS" w:cs="Times New Roman"/>
                <w:b/>
                <w:color w:val="FFFFFF" w:themeColor="background1"/>
                <w:sz w:val="14"/>
                <w:szCs w:val="14"/>
                <w:lang w:val="es-ES_tradnl"/>
              </w:rPr>
            </w:pPr>
            <w:r w:rsidRPr="000B05D2">
              <w:rPr>
                <w:rFonts w:ascii="Trebuchet MS" w:hAnsi="Trebuchet MS" w:cs="Times New Roman"/>
                <w:b/>
                <w:color w:val="FFFFFF" w:themeColor="background1"/>
                <w:sz w:val="14"/>
                <w:szCs w:val="14"/>
                <w:lang w:val="es-ES_tradnl"/>
              </w:rPr>
              <w:t>Nombre del Indicador</w:t>
            </w:r>
          </w:p>
        </w:tc>
        <w:tc>
          <w:tcPr>
            <w:tcW w:w="4536" w:type="dxa"/>
            <w:shd w:val="clear" w:color="auto" w:fill="0075A2" w:themeFill="accent2" w:themeFillShade="BF"/>
            <w:vAlign w:val="center"/>
          </w:tcPr>
          <w:p w14:paraId="318FEF01" w14:textId="77777777" w:rsidR="00AD25FF" w:rsidRPr="00316D00" w:rsidRDefault="00AD25FF" w:rsidP="00AD25FF">
            <w:pPr>
              <w:jc w:val="center"/>
              <w:rPr>
                <w:rFonts w:ascii="Trebuchet MS" w:hAnsi="Trebuchet MS" w:cs="Times New Roman"/>
                <w:b/>
                <w:color w:val="FFFFFF" w:themeColor="background1"/>
                <w:sz w:val="14"/>
                <w:szCs w:val="14"/>
                <w:lang w:val="es-ES_tradnl"/>
              </w:rPr>
            </w:pPr>
            <w:r w:rsidRPr="00316D00">
              <w:rPr>
                <w:rFonts w:ascii="Trebuchet MS" w:hAnsi="Trebuchet MS" w:cs="Times New Roman"/>
                <w:b/>
                <w:color w:val="FFFFFF" w:themeColor="background1"/>
                <w:sz w:val="14"/>
                <w:szCs w:val="14"/>
                <w:lang w:val="es-ES_tradnl"/>
              </w:rPr>
              <w:t>Método de Calculo</w:t>
            </w:r>
          </w:p>
        </w:tc>
        <w:tc>
          <w:tcPr>
            <w:tcW w:w="567" w:type="dxa"/>
            <w:shd w:val="clear" w:color="auto" w:fill="0075A2" w:themeFill="accent2" w:themeFillShade="BF"/>
            <w:textDirection w:val="btLr"/>
            <w:vAlign w:val="center"/>
          </w:tcPr>
          <w:p w14:paraId="79D0B7C6"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Claro</w:t>
            </w:r>
          </w:p>
        </w:tc>
        <w:tc>
          <w:tcPr>
            <w:tcW w:w="426" w:type="dxa"/>
            <w:shd w:val="clear" w:color="auto" w:fill="0075A2" w:themeFill="accent2" w:themeFillShade="BF"/>
            <w:textDirection w:val="btLr"/>
            <w:vAlign w:val="center"/>
          </w:tcPr>
          <w:p w14:paraId="572732E5"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Relevante</w:t>
            </w:r>
          </w:p>
        </w:tc>
        <w:tc>
          <w:tcPr>
            <w:tcW w:w="425" w:type="dxa"/>
            <w:shd w:val="clear" w:color="auto" w:fill="0075A2" w:themeFill="accent2" w:themeFillShade="BF"/>
            <w:textDirection w:val="btLr"/>
            <w:vAlign w:val="center"/>
          </w:tcPr>
          <w:p w14:paraId="15D860B9"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Económico</w:t>
            </w:r>
          </w:p>
        </w:tc>
        <w:tc>
          <w:tcPr>
            <w:tcW w:w="425" w:type="dxa"/>
            <w:tcBorders>
              <w:right w:val="single" w:sz="4" w:space="0" w:color="073763"/>
            </w:tcBorders>
            <w:shd w:val="clear" w:color="auto" w:fill="0075A2" w:themeFill="accent2" w:themeFillShade="BF"/>
            <w:textDirection w:val="btLr"/>
            <w:vAlign w:val="center"/>
          </w:tcPr>
          <w:p w14:paraId="29035168"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Monitoreadle</w:t>
            </w:r>
          </w:p>
        </w:tc>
        <w:tc>
          <w:tcPr>
            <w:tcW w:w="425" w:type="dxa"/>
            <w:tcBorders>
              <w:left w:val="single" w:sz="4" w:space="0" w:color="073763"/>
            </w:tcBorders>
            <w:shd w:val="clear" w:color="auto" w:fill="0075A2" w:themeFill="accent2" w:themeFillShade="BF"/>
            <w:textDirection w:val="btLr"/>
            <w:vAlign w:val="center"/>
          </w:tcPr>
          <w:p w14:paraId="7F56BF18"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Adecuado</w:t>
            </w:r>
          </w:p>
        </w:tc>
        <w:tc>
          <w:tcPr>
            <w:tcW w:w="426" w:type="dxa"/>
            <w:shd w:val="clear" w:color="auto" w:fill="0075A2" w:themeFill="accent2" w:themeFillShade="BF"/>
            <w:textDirection w:val="btLr"/>
            <w:vAlign w:val="center"/>
          </w:tcPr>
          <w:p w14:paraId="3DEE0463"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Definición</w:t>
            </w:r>
          </w:p>
        </w:tc>
        <w:tc>
          <w:tcPr>
            <w:tcW w:w="567" w:type="dxa"/>
            <w:shd w:val="clear" w:color="auto" w:fill="0075A2" w:themeFill="accent2" w:themeFillShade="BF"/>
            <w:textDirection w:val="btLr"/>
            <w:vAlign w:val="center"/>
          </w:tcPr>
          <w:p w14:paraId="6F2B2FCA"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Unidad de Medida</w:t>
            </w:r>
          </w:p>
        </w:tc>
        <w:tc>
          <w:tcPr>
            <w:tcW w:w="567" w:type="dxa"/>
            <w:shd w:val="clear" w:color="auto" w:fill="0075A2" w:themeFill="accent2" w:themeFillShade="BF"/>
            <w:textDirection w:val="btLr"/>
            <w:vAlign w:val="center"/>
          </w:tcPr>
          <w:p w14:paraId="66D552D0"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Frecuencia de Medición</w:t>
            </w:r>
          </w:p>
        </w:tc>
        <w:tc>
          <w:tcPr>
            <w:tcW w:w="567" w:type="dxa"/>
            <w:shd w:val="clear" w:color="auto" w:fill="0075A2" w:themeFill="accent2" w:themeFillShade="BF"/>
            <w:textDirection w:val="btLr"/>
            <w:vAlign w:val="center"/>
          </w:tcPr>
          <w:p w14:paraId="20D6EE46"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Línea Base</w:t>
            </w:r>
          </w:p>
        </w:tc>
        <w:tc>
          <w:tcPr>
            <w:tcW w:w="533" w:type="dxa"/>
            <w:shd w:val="clear" w:color="auto" w:fill="0075A2" w:themeFill="accent2" w:themeFillShade="BF"/>
            <w:textDirection w:val="btLr"/>
            <w:vAlign w:val="center"/>
          </w:tcPr>
          <w:p w14:paraId="707FBECE"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Metas</w:t>
            </w:r>
          </w:p>
        </w:tc>
        <w:tc>
          <w:tcPr>
            <w:tcW w:w="814" w:type="dxa"/>
            <w:shd w:val="clear" w:color="auto" w:fill="0075A2" w:themeFill="accent2" w:themeFillShade="BF"/>
            <w:textDirection w:val="btLr"/>
            <w:vAlign w:val="center"/>
          </w:tcPr>
          <w:p w14:paraId="6FC7DAB2" w14:textId="77777777" w:rsidR="00AD25FF" w:rsidRPr="00EE6F7C" w:rsidRDefault="00AD25FF" w:rsidP="00AD25FF">
            <w:pPr>
              <w:ind w:left="113" w:right="113"/>
              <w:jc w:val="center"/>
              <w:rPr>
                <w:rFonts w:ascii="Trebuchet MS" w:hAnsi="Trebuchet MS" w:cs="Times New Roman"/>
                <w:b/>
                <w:color w:val="FFFFFF" w:themeColor="background1"/>
                <w:sz w:val="14"/>
                <w:szCs w:val="14"/>
                <w:lang w:val="es-ES_tradnl"/>
              </w:rPr>
            </w:pPr>
            <w:r w:rsidRPr="00EE6F7C">
              <w:rPr>
                <w:rFonts w:ascii="Trebuchet MS" w:hAnsi="Trebuchet MS" w:cs="Times New Roman"/>
                <w:b/>
                <w:color w:val="FFFFFF" w:themeColor="background1"/>
                <w:sz w:val="14"/>
                <w:szCs w:val="14"/>
                <w:lang w:val="es-ES_tradnl"/>
              </w:rPr>
              <w:t>Comporta- miento del indicador</w:t>
            </w:r>
          </w:p>
        </w:tc>
      </w:tr>
      <w:tr w:rsidR="0021727C" w:rsidRPr="00EE6F7C" w14:paraId="0F29DE25" w14:textId="77777777" w:rsidTr="00FB78CC">
        <w:trPr>
          <w:trHeight w:val="1326"/>
          <w:jc w:val="center"/>
        </w:trPr>
        <w:tc>
          <w:tcPr>
            <w:tcW w:w="758" w:type="dxa"/>
            <w:tcBorders>
              <w:left w:val="dotted" w:sz="4" w:space="0" w:color="auto"/>
              <w:right w:val="dotted" w:sz="4" w:space="0" w:color="auto"/>
            </w:tcBorders>
            <w:shd w:val="clear" w:color="auto" w:fill="90C5F6" w:themeFill="accent1" w:themeFillTint="66"/>
            <w:textDirection w:val="btLr"/>
          </w:tcPr>
          <w:p w14:paraId="50638EC2" w14:textId="77777777" w:rsidR="0021727C" w:rsidRPr="00EE6F7C" w:rsidRDefault="0021727C" w:rsidP="00AD25FF">
            <w:pPr>
              <w:ind w:left="113" w:right="113"/>
              <w:jc w:val="center"/>
              <w:rPr>
                <w:rFonts w:ascii="Trebuchet MS" w:hAnsi="Trebuchet MS" w:cs="Times New Roman"/>
                <w:sz w:val="20"/>
                <w:szCs w:val="20"/>
                <w:lang w:val="es-ES_tradnl"/>
              </w:rPr>
            </w:pPr>
            <w:r w:rsidRPr="00EE6F7C">
              <w:rPr>
                <w:rFonts w:ascii="Trebuchet MS" w:hAnsi="Trebuchet MS" w:cs="Times New Roman"/>
                <w:sz w:val="20"/>
                <w:szCs w:val="20"/>
                <w:lang w:val="es-ES_tradnl"/>
              </w:rPr>
              <w:t>Fin</w:t>
            </w:r>
          </w:p>
        </w:tc>
        <w:tc>
          <w:tcPr>
            <w:tcW w:w="1618" w:type="dxa"/>
            <w:tcBorders>
              <w:left w:val="dotted" w:sz="4" w:space="0" w:color="auto"/>
              <w:bottom w:val="dotted" w:sz="4" w:space="0" w:color="auto"/>
              <w:right w:val="dotted" w:sz="4" w:space="0" w:color="auto"/>
            </w:tcBorders>
            <w:shd w:val="clear" w:color="auto" w:fill="F2F2F2" w:themeFill="background1" w:themeFillShade="F2"/>
            <w:vAlign w:val="center"/>
          </w:tcPr>
          <w:p w14:paraId="16689294" w14:textId="77777777" w:rsidR="0021727C" w:rsidRPr="00EE6F7C" w:rsidRDefault="0021727C" w:rsidP="00FB78CC">
            <w:pPr>
              <w:rPr>
                <w:rFonts w:ascii="Trebuchet MS" w:hAnsi="Trebuchet MS" w:cs="Times New Roman"/>
                <w:sz w:val="20"/>
                <w:szCs w:val="20"/>
                <w:lang w:val="es-ES_tradnl"/>
              </w:rPr>
            </w:pPr>
            <w:r w:rsidRPr="00EE6F7C">
              <w:rPr>
                <w:rFonts w:ascii="Trebuchet MS" w:hAnsi="Trebuchet MS" w:cs="Times New Roman"/>
                <w:sz w:val="20"/>
                <w:szCs w:val="20"/>
                <w:lang w:val="es-ES_tradnl"/>
              </w:rPr>
              <w:t>Índice de Competitividad de la Infraestructura Ferroviaria</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44CBF309" w14:textId="77777777" w:rsidR="0021727C" w:rsidRPr="004C088F"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Los datos provienen de encuestas realizadas por el Foro Económico Mundial. Para el ICG evalúa 12 pilares realizando un ranking de acuerdo a ponderaciones para cada uno de ellos. El pilar 2 se ref</w:t>
            </w:r>
            <w:r w:rsidRPr="004C088F">
              <w:rPr>
                <w:rFonts w:ascii="Trebuchet MS" w:hAnsi="Trebuchet MS" w:cs="Times New Roman"/>
                <w:sz w:val="20"/>
                <w:szCs w:val="20"/>
                <w:lang w:val="es-ES_tradnl"/>
              </w:rPr>
              <w:t xml:space="preserve">iere a la infraestructura y se compone de 9 </w:t>
            </w:r>
            <w:proofErr w:type="spellStart"/>
            <w:r w:rsidRPr="004C088F">
              <w:rPr>
                <w:rFonts w:ascii="Trebuchet MS" w:hAnsi="Trebuchet MS" w:cs="Times New Roman"/>
                <w:sz w:val="20"/>
                <w:szCs w:val="20"/>
                <w:lang w:val="es-ES_tradnl"/>
              </w:rPr>
              <w:t>subpilares</w:t>
            </w:r>
            <w:proofErr w:type="spellEnd"/>
            <w:r w:rsidRPr="004C088F">
              <w:rPr>
                <w:rFonts w:ascii="Trebuchet MS" w:hAnsi="Trebuchet MS" w:cs="Times New Roman"/>
                <w:sz w:val="20"/>
                <w:szCs w:val="20"/>
                <w:lang w:val="es-ES_tradnl"/>
              </w:rPr>
              <w:t>, de los cuáles, el tercero se refiere a la Calidad de la Infraestructura Ferroviaria.</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5F376DBE" w14:textId="77777777" w:rsidR="0021727C" w:rsidRPr="000B05D2" w:rsidRDefault="0021727C" w:rsidP="00AD25FF">
            <w:pPr>
              <w:jc w:val="both"/>
              <w:rPr>
                <w:rFonts w:ascii="Trebuchet MS" w:hAnsi="Trebuchet MS" w:cs="Times New Roman"/>
                <w:sz w:val="20"/>
                <w:szCs w:val="20"/>
                <w:lang w:val="es-ES_tradnl"/>
              </w:rPr>
            </w:pPr>
            <w:r w:rsidRPr="000B05D2">
              <w:rPr>
                <w:rFonts w:ascii="Trebuchet MS" w:hAnsi="Trebuchet MS" w:cs="Times New Roman"/>
                <w:sz w:val="20"/>
                <w:szCs w:val="20"/>
                <w:lang w:val="es-ES_tradnl"/>
              </w:rPr>
              <w:t>Si</w:t>
            </w:r>
          </w:p>
        </w:tc>
        <w:tc>
          <w:tcPr>
            <w:tcW w:w="426" w:type="dxa"/>
            <w:tcBorders>
              <w:left w:val="dotted" w:sz="4" w:space="0" w:color="auto"/>
              <w:bottom w:val="dotted" w:sz="4" w:space="0" w:color="auto"/>
              <w:right w:val="dotted" w:sz="4" w:space="0" w:color="auto"/>
            </w:tcBorders>
            <w:shd w:val="clear" w:color="auto" w:fill="F2F2F2" w:themeFill="background1" w:themeFillShade="F2"/>
            <w:vAlign w:val="center"/>
          </w:tcPr>
          <w:p w14:paraId="6C7A0B2E" w14:textId="77777777" w:rsidR="0021727C" w:rsidRPr="00EE6F7C" w:rsidRDefault="00714684" w:rsidP="00AD25FF">
            <w:pPr>
              <w:jc w:val="both"/>
              <w:rPr>
                <w:rFonts w:ascii="Trebuchet MS" w:hAnsi="Trebuchet MS" w:cs="Times New Roman"/>
                <w:sz w:val="20"/>
                <w:szCs w:val="20"/>
                <w:lang w:val="es-ES_tradnl"/>
              </w:rPr>
            </w:pPr>
            <w:r w:rsidRPr="00316D00">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210BD8E7"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5E8CCCB0"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5A9573AC"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left w:val="dotted" w:sz="4" w:space="0" w:color="auto"/>
              <w:bottom w:val="dotted" w:sz="4" w:space="0" w:color="auto"/>
              <w:right w:val="dotted" w:sz="4" w:space="0" w:color="auto"/>
            </w:tcBorders>
            <w:shd w:val="clear" w:color="auto" w:fill="F2F2F2" w:themeFill="background1" w:themeFillShade="F2"/>
            <w:vAlign w:val="center"/>
          </w:tcPr>
          <w:p w14:paraId="3283715D"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77A0DB7E"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71116163"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42D21378"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left w:val="dotted" w:sz="4" w:space="0" w:color="auto"/>
              <w:bottom w:val="dotted" w:sz="4" w:space="0" w:color="auto"/>
              <w:right w:val="dotted" w:sz="4" w:space="0" w:color="auto"/>
            </w:tcBorders>
            <w:shd w:val="clear" w:color="auto" w:fill="F2F2F2" w:themeFill="background1" w:themeFillShade="F2"/>
            <w:vAlign w:val="center"/>
          </w:tcPr>
          <w:p w14:paraId="1041A9DB"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left w:val="dotted" w:sz="4" w:space="0" w:color="auto"/>
              <w:bottom w:val="dotted" w:sz="4" w:space="0" w:color="auto"/>
              <w:right w:val="dotted" w:sz="4" w:space="0" w:color="auto"/>
            </w:tcBorders>
            <w:shd w:val="clear" w:color="auto" w:fill="F2F2F2" w:themeFill="background1" w:themeFillShade="F2"/>
            <w:vAlign w:val="center"/>
          </w:tcPr>
          <w:p w14:paraId="421DE012"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r w:rsidR="0021727C" w:rsidRPr="00EE6F7C" w14:paraId="5ECB97CB" w14:textId="77777777" w:rsidTr="00FB78CC">
        <w:trPr>
          <w:trHeight w:val="1326"/>
          <w:jc w:val="center"/>
        </w:trPr>
        <w:tc>
          <w:tcPr>
            <w:tcW w:w="758" w:type="dxa"/>
            <w:tcBorders>
              <w:left w:val="dotted" w:sz="4" w:space="0" w:color="auto"/>
              <w:right w:val="dotted" w:sz="4" w:space="0" w:color="auto"/>
            </w:tcBorders>
            <w:shd w:val="clear" w:color="auto" w:fill="90C5F6" w:themeFill="accent1" w:themeFillTint="66"/>
            <w:textDirection w:val="btLr"/>
          </w:tcPr>
          <w:p w14:paraId="543BEF7B" w14:textId="77777777" w:rsidR="0021727C" w:rsidRPr="00EE6F7C" w:rsidRDefault="0021727C" w:rsidP="00AD25FF">
            <w:pPr>
              <w:ind w:left="113" w:right="113"/>
              <w:jc w:val="center"/>
              <w:rPr>
                <w:rFonts w:ascii="Trebuchet MS" w:hAnsi="Trebuchet MS" w:cs="Times New Roman"/>
                <w:sz w:val="20"/>
                <w:szCs w:val="20"/>
                <w:lang w:val="es-ES_tradnl"/>
              </w:rPr>
            </w:pPr>
            <w:r w:rsidRPr="00EE6F7C">
              <w:rPr>
                <w:rFonts w:ascii="Trebuchet MS" w:hAnsi="Trebuchet MS" w:cs="Times New Roman"/>
                <w:sz w:val="20"/>
                <w:szCs w:val="20"/>
                <w:lang w:val="es-ES_tradnl"/>
              </w:rPr>
              <w:t>Propósito</w:t>
            </w:r>
          </w:p>
        </w:tc>
        <w:tc>
          <w:tcPr>
            <w:tcW w:w="1618" w:type="dxa"/>
            <w:tcBorders>
              <w:top w:val="dotted" w:sz="4" w:space="0" w:color="auto"/>
              <w:left w:val="dotted" w:sz="4" w:space="0" w:color="auto"/>
              <w:right w:val="dotted" w:sz="4" w:space="0" w:color="auto"/>
            </w:tcBorders>
            <w:shd w:val="clear" w:color="auto" w:fill="F2F2F2" w:themeFill="background1" w:themeFillShade="F2"/>
            <w:vAlign w:val="center"/>
          </w:tcPr>
          <w:p w14:paraId="1A5F2AD0" w14:textId="77777777" w:rsidR="0021727C" w:rsidRPr="00EE6F7C" w:rsidRDefault="0021727C" w:rsidP="00FB78CC">
            <w:pPr>
              <w:rPr>
                <w:rFonts w:ascii="Trebuchet MS" w:hAnsi="Trebuchet MS" w:cs="Times New Roman"/>
                <w:sz w:val="20"/>
                <w:szCs w:val="20"/>
                <w:lang w:val="es-ES_tradnl"/>
              </w:rPr>
            </w:pPr>
            <w:r w:rsidRPr="00EE6F7C">
              <w:rPr>
                <w:rFonts w:ascii="Trebuchet MS" w:hAnsi="Trebuchet MS" w:cs="Times New Roman"/>
                <w:sz w:val="20"/>
                <w:szCs w:val="20"/>
                <w:lang w:val="es-ES_tradnl"/>
              </w:rPr>
              <w:t>Porcentaje de toneladas por km transportadas por el FIT</w:t>
            </w:r>
          </w:p>
        </w:tc>
        <w:tc>
          <w:tcPr>
            <w:tcW w:w="4536" w:type="dxa"/>
            <w:tcBorders>
              <w:top w:val="dotted" w:sz="4" w:space="0" w:color="auto"/>
              <w:left w:val="dotted" w:sz="4" w:space="0" w:color="auto"/>
              <w:right w:val="dotted" w:sz="4" w:space="0" w:color="auto"/>
            </w:tcBorders>
            <w:shd w:val="clear" w:color="auto" w:fill="F2F2F2" w:themeFill="background1" w:themeFillShade="F2"/>
            <w:vAlign w:val="center"/>
          </w:tcPr>
          <w:p w14:paraId="4FFA1AF8"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(Toneladas por kilómetro transportadas en el FIT /Toneladas por kilómetro estimadas a transportar en el FIT) x100</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48E978C8"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3FCB5E95" w14:textId="77777777" w:rsidR="0021727C" w:rsidRPr="00232D87" w:rsidRDefault="0021727C" w:rsidP="00AD25FF">
            <w:pPr>
              <w:jc w:val="both"/>
              <w:rPr>
                <w:rFonts w:ascii="Trebuchet MS" w:hAnsi="Trebuchet MS" w:cs="Times New Roman"/>
                <w:spacing w:val="-14"/>
                <w:sz w:val="20"/>
                <w:szCs w:val="20"/>
                <w:lang w:val="es-ES_tradnl"/>
              </w:rPr>
            </w:pPr>
            <w:r w:rsidRPr="00232D87">
              <w:rPr>
                <w:rFonts w:ascii="Trebuchet MS" w:hAnsi="Trebuchet MS" w:cs="Times New Roman"/>
                <w:spacing w:val="-14"/>
                <w:sz w:val="20"/>
                <w:szCs w:val="20"/>
                <w:lang w:val="es-ES_tradnl"/>
              </w:rPr>
              <w:t>No</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77F8505E" w14:textId="77777777" w:rsidR="0021727C" w:rsidRPr="000B05D2" w:rsidRDefault="0021727C" w:rsidP="00AD25FF">
            <w:pPr>
              <w:jc w:val="both"/>
              <w:rPr>
                <w:rFonts w:ascii="Trebuchet MS" w:hAnsi="Trebuchet MS" w:cs="Times New Roman"/>
                <w:sz w:val="20"/>
                <w:szCs w:val="20"/>
                <w:lang w:val="es-ES_tradnl"/>
              </w:rPr>
            </w:pPr>
            <w:r w:rsidRPr="000B05D2">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0C3028FA" w14:textId="77777777" w:rsidR="0021727C" w:rsidRPr="00316D00" w:rsidRDefault="0021727C" w:rsidP="00AD25FF">
            <w:pPr>
              <w:jc w:val="both"/>
              <w:rPr>
                <w:rFonts w:ascii="Trebuchet MS" w:hAnsi="Trebuchet MS" w:cs="Times New Roman"/>
                <w:sz w:val="20"/>
                <w:szCs w:val="20"/>
                <w:lang w:val="es-ES_tradnl"/>
              </w:rPr>
            </w:pPr>
            <w:r w:rsidRPr="00316D00">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2EA0B7FE" w14:textId="77777777" w:rsidR="0021727C" w:rsidRPr="00232D87" w:rsidRDefault="00714684" w:rsidP="00AD25FF">
            <w:pPr>
              <w:jc w:val="both"/>
              <w:rPr>
                <w:rFonts w:ascii="Trebuchet MS" w:hAnsi="Trebuchet MS" w:cs="Times New Roman"/>
                <w:spacing w:val="-14"/>
                <w:sz w:val="20"/>
                <w:szCs w:val="20"/>
                <w:lang w:val="es-ES_tradnl"/>
              </w:rPr>
            </w:pPr>
            <w:r w:rsidRPr="00232D87">
              <w:rPr>
                <w:rFonts w:ascii="Trebuchet MS" w:hAnsi="Trebuchet MS" w:cs="Times New Roman"/>
                <w:spacing w:val="-14"/>
                <w:sz w:val="20"/>
                <w:szCs w:val="20"/>
                <w:lang w:val="es-ES_tradnl"/>
              </w:rPr>
              <w:t>No</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66BF5573"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553E163C"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49E7E67F"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608262C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top w:val="dotted" w:sz="4" w:space="0" w:color="auto"/>
              <w:left w:val="dotted" w:sz="4" w:space="0" w:color="auto"/>
              <w:right w:val="dotted" w:sz="4" w:space="0" w:color="auto"/>
            </w:tcBorders>
            <w:shd w:val="clear" w:color="auto" w:fill="F2F2F2" w:themeFill="background1" w:themeFillShade="F2"/>
            <w:vAlign w:val="center"/>
          </w:tcPr>
          <w:p w14:paraId="0514B242"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top w:val="dotted" w:sz="4" w:space="0" w:color="auto"/>
              <w:left w:val="dotted" w:sz="4" w:space="0" w:color="auto"/>
              <w:right w:val="dotted" w:sz="4" w:space="0" w:color="auto"/>
            </w:tcBorders>
            <w:shd w:val="clear" w:color="auto" w:fill="F2F2F2" w:themeFill="background1" w:themeFillShade="F2"/>
            <w:vAlign w:val="center"/>
          </w:tcPr>
          <w:p w14:paraId="06073D6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r w:rsidR="0021727C" w:rsidRPr="00EE6F7C" w14:paraId="408CEF84" w14:textId="77777777" w:rsidTr="00FB78CC">
        <w:trPr>
          <w:trHeight w:val="1326"/>
          <w:jc w:val="center"/>
        </w:trPr>
        <w:tc>
          <w:tcPr>
            <w:tcW w:w="758" w:type="dxa"/>
            <w:vMerge w:val="restart"/>
            <w:tcBorders>
              <w:left w:val="dotted" w:sz="4" w:space="0" w:color="auto"/>
              <w:right w:val="dotted" w:sz="4" w:space="0" w:color="auto"/>
            </w:tcBorders>
            <w:shd w:val="clear" w:color="auto" w:fill="90C5F6" w:themeFill="accent1" w:themeFillTint="66"/>
            <w:textDirection w:val="btLr"/>
          </w:tcPr>
          <w:p w14:paraId="438B3EDB" w14:textId="77777777" w:rsidR="0021727C" w:rsidRPr="00EE6F7C" w:rsidRDefault="0021727C" w:rsidP="00AD25FF">
            <w:pPr>
              <w:ind w:left="113" w:right="113"/>
              <w:jc w:val="center"/>
              <w:rPr>
                <w:rFonts w:ascii="Trebuchet MS" w:hAnsi="Trebuchet MS" w:cs="Times New Roman"/>
                <w:sz w:val="20"/>
                <w:szCs w:val="20"/>
                <w:lang w:val="es-ES_tradnl"/>
              </w:rPr>
            </w:pPr>
            <w:r w:rsidRPr="00EE6F7C">
              <w:rPr>
                <w:rFonts w:ascii="Trebuchet MS" w:hAnsi="Trebuchet MS" w:cs="Times New Roman"/>
                <w:sz w:val="20"/>
                <w:szCs w:val="20"/>
                <w:lang w:val="es-ES_tradnl"/>
              </w:rPr>
              <w:t>Componentes</w:t>
            </w:r>
          </w:p>
        </w:tc>
        <w:tc>
          <w:tcPr>
            <w:tcW w:w="1618" w:type="dxa"/>
            <w:tcBorders>
              <w:left w:val="dotted" w:sz="4" w:space="0" w:color="auto"/>
              <w:bottom w:val="dotted" w:sz="4" w:space="0" w:color="auto"/>
              <w:right w:val="dotted" w:sz="4" w:space="0" w:color="auto"/>
            </w:tcBorders>
            <w:shd w:val="clear" w:color="auto" w:fill="F2F2F2" w:themeFill="background1" w:themeFillShade="F2"/>
            <w:vAlign w:val="center"/>
          </w:tcPr>
          <w:p w14:paraId="4FF737EA" w14:textId="77777777" w:rsidR="0021727C" w:rsidRPr="00EE6F7C" w:rsidRDefault="0021727C" w:rsidP="00FB78CC">
            <w:pPr>
              <w:rPr>
                <w:rFonts w:ascii="Trebuchet MS" w:hAnsi="Trebuchet MS" w:cs="Times New Roman"/>
                <w:sz w:val="20"/>
                <w:szCs w:val="20"/>
                <w:lang w:val="es-ES_tradnl"/>
              </w:rPr>
            </w:pPr>
            <w:r w:rsidRPr="00EE6F7C">
              <w:rPr>
                <w:rFonts w:ascii="Trebuchet MS" w:hAnsi="Trebuchet MS" w:cs="Times New Roman"/>
                <w:sz w:val="20"/>
                <w:szCs w:val="20"/>
                <w:lang w:val="es-ES_tradnl"/>
              </w:rPr>
              <w:t>Tasa de cambio en la velocidad promedio de operación en la infraestructura impuesta al FIT</w:t>
            </w:r>
          </w:p>
        </w:tc>
        <w:tc>
          <w:tcPr>
            <w:tcW w:w="4536" w:type="dxa"/>
            <w:tcBorders>
              <w:left w:val="dotted" w:sz="4" w:space="0" w:color="auto"/>
              <w:bottom w:val="dotted" w:sz="4" w:space="0" w:color="auto"/>
              <w:right w:val="dotted" w:sz="4" w:space="0" w:color="auto"/>
            </w:tcBorders>
            <w:shd w:val="clear" w:color="auto" w:fill="F2F2F2" w:themeFill="background1" w:themeFillShade="F2"/>
            <w:vAlign w:val="center"/>
          </w:tcPr>
          <w:p w14:paraId="5A28FC7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((Velocidad promedio de operación en la infraestructura impuesta al FIT en el año t/ Velocidad promedio de operación en la infraestructura impuesta al FIT en el año t-1)-1)*100</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716AA072"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left w:val="dotted" w:sz="4" w:space="0" w:color="auto"/>
              <w:bottom w:val="dotted" w:sz="4" w:space="0" w:color="auto"/>
              <w:right w:val="dotted" w:sz="4" w:space="0" w:color="auto"/>
            </w:tcBorders>
            <w:shd w:val="clear" w:color="auto" w:fill="F2F2F2" w:themeFill="background1" w:themeFillShade="F2"/>
            <w:vAlign w:val="center"/>
          </w:tcPr>
          <w:p w14:paraId="229A243C" w14:textId="77777777" w:rsidR="0021727C" w:rsidRPr="004C088F" w:rsidRDefault="0021727C" w:rsidP="00AD25FF">
            <w:pPr>
              <w:jc w:val="both"/>
              <w:rPr>
                <w:rFonts w:ascii="Trebuchet MS" w:hAnsi="Trebuchet MS" w:cs="Times New Roman"/>
                <w:sz w:val="20"/>
                <w:szCs w:val="20"/>
                <w:lang w:val="es-ES_tradnl"/>
              </w:rPr>
            </w:pPr>
            <w:r w:rsidRPr="004C088F">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0E6CDE27" w14:textId="77777777" w:rsidR="0021727C" w:rsidRPr="000B05D2" w:rsidRDefault="0021727C" w:rsidP="00AD25FF">
            <w:pPr>
              <w:jc w:val="both"/>
              <w:rPr>
                <w:rFonts w:ascii="Trebuchet MS" w:hAnsi="Trebuchet MS" w:cs="Times New Roman"/>
                <w:sz w:val="20"/>
                <w:szCs w:val="20"/>
                <w:lang w:val="es-ES_tradnl"/>
              </w:rPr>
            </w:pPr>
            <w:r w:rsidRPr="000B05D2">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0193352B" w14:textId="77777777" w:rsidR="0021727C" w:rsidRPr="00316D00" w:rsidRDefault="0021727C" w:rsidP="00AD25FF">
            <w:pPr>
              <w:jc w:val="both"/>
              <w:rPr>
                <w:rFonts w:ascii="Trebuchet MS" w:hAnsi="Trebuchet MS" w:cs="Times New Roman"/>
                <w:sz w:val="20"/>
                <w:szCs w:val="20"/>
                <w:lang w:val="es-ES_tradnl"/>
              </w:rPr>
            </w:pPr>
            <w:r w:rsidRPr="00316D00">
              <w:rPr>
                <w:rFonts w:ascii="Trebuchet MS" w:hAnsi="Trebuchet MS" w:cs="Times New Roman"/>
                <w:sz w:val="20"/>
                <w:szCs w:val="20"/>
                <w:lang w:val="es-ES_tradnl"/>
              </w:rPr>
              <w:t>Si</w:t>
            </w:r>
          </w:p>
        </w:tc>
        <w:tc>
          <w:tcPr>
            <w:tcW w:w="425" w:type="dxa"/>
            <w:tcBorders>
              <w:left w:val="dotted" w:sz="4" w:space="0" w:color="auto"/>
              <w:bottom w:val="dotted" w:sz="4" w:space="0" w:color="auto"/>
              <w:right w:val="dotted" w:sz="4" w:space="0" w:color="auto"/>
            </w:tcBorders>
            <w:shd w:val="clear" w:color="auto" w:fill="F2F2F2" w:themeFill="background1" w:themeFillShade="F2"/>
            <w:vAlign w:val="center"/>
          </w:tcPr>
          <w:p w14:paraId="076B728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left w:val="dotted" w:sz="4" w:space="0" w:color="auto"/>
              <w:bottom w:val="dotted" w:sz="4" w:space="0" w:color="auto"/>
              <w:right w:val="dotted" w:sz="4" w:space="0" w:color="auto"/>
            </w:tcBorders>
            <w:shd w:val="clear" w:color="auto" w:fill="F2F2F2" w:themeFill="background1" w:themeFillShade="F2"/>
            <w:vAlign w:val="center"/>
          </w:tcPr>
          <w:p w14:paraId="4015C94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1ED7E0DB"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5AD9FFEF"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left w:val="dotted" w:sz="4" w:space="0" w:color="auto"/>
              <w:bottom w:val="dotted" w:sz="4" w:space="0" w:color="auto"/>
              <w:right w:val="dotted" w:sz="4" w:space="0" w:color="auto"/>
            </w:tcBorders>
            <w:shd w:val="clear" w:color="auto" w:fill="F2F2F2" w:themeFill="background1" w:themeFillShade="F2"/>
            <w:vAlign w:val="center"/>
          </w:tcPr>
          <w:p w14:paraId="783C4D83"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left w:val="dotted" w:sz="4" w:space="0" w:color="auto"/>
              <w:bottom w:val="dotted" w:sz="4" w:space="0" w:color="auto"/>
              <w:right w:val="dotted" w:sz="4" w:space="0" w:color="auto"/>
            </w:tcBorders>
            <w:shd w:val="clear" w:color="auto" w:fill="F2F2F2" w:themeFill="background1" w:themeFillShade="F2"/>
            <w:vAlign w:val="center"/>
          </w:tcPr>
          <w:p w14:paraId="3C7684B0"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left w:val="dotted" w:sz="4" w:space="0" w:color="auto"/>
              <w:bottom w:val="dotted" w:sz="4" w:space="0" w:color="auto"/>
              <w:right w:val="dotted" w:sz="4" w:space="0" w:color="auto"/>
            </w:tcBorders>
            <w:shd w:val="clear" w:color="auto" w:fill="F2F2F2" w:themeFill="background1" w:themeFillShade="F2"/>
            <w:vAlign w:val="center"/>
          </w:tcPr>
          <w:p w14:paraId="29CD3592"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r w:rsidR="0021727C" w:rsidRPr="00EE6F7C" w14:paraId="66DE3BDF" w14:textId="77777777" w:rsidTr="00232D87">
        <w:trPr>
          <w:trHeight w:val="395"/>
          <w:jc w:val="center"/>
        </w:trPr>
        <w:tc>
          <w:tcPr>
            <w:tcW w:w="758" w:type="dxa"/>
            <w:vMerge/>
            <w:tcBorders>
              <w:left w:val="dotted" w:sz="4" w:space="0" w:color="auto"/>
              <w:right w:val="dotted" w:sz="4" w:space="0" w:color="auto"/>
            </w:tcBorders>
            <w:shd w:val="clear" w:color="auto" w:fill="90C5F6" w:themeFill="accent1" w:themeFillTint="66"/>
            <w:textDirection w:val="btLr"/>
          </w:tcPr>
          <w:p w14:paraId="79CD6DBF" w14:textId="77777777" w:rsidR="0021727C" w:rsidRPr="00EE6F7C" w:rsidRDefault="0021727C" w:rsidP="00AD25FF">
            <w:pPr>
              <w:ind w:left="113" w:right="113"/>
              <w:jc w:val="center"/>
              <w:rPr>
                <w:rFonts w:ascii="Trebuchet MS" w:hAnsi="Trebuchet MS" w:cs="Times New Roman"/>
                <w:sz w:val="20"/>
                <w:szCs w:val="20"/>
                <w:lang w:val="es-ES_tradnl"/>
              </w:rPr>
            </w:pPr>
          </w:p>
        </w:tc>
        <w:tc>
          <w:tcPr>
            <w:tcW w:w="1618"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F82D93" w14:textId="77777777" w:rsidR="0021727C" w:rsidRPr="00EE6F7C" w:rsidRDefault="0021727C" w:rsidP="00FB78CC">
            <w:pPr>
              <w:rPr>
                <w:rFonts w:ascii="Trebuchet MS" w:hAnsi="Trebuchet MS" w:cs="Times New Roman"/>
                <w:sz w:val="20"/>
                <w:szCs w:val="20"/>
                <w:lang w:val="es-ES_tradnl"/>
              </w:rPr>
            </w:pPr>
            <w:r w:rsidRPr="00EE6F7C">
              <w:rPr>
                <w:rFonts w:ascii="Trebuchet MS" w:hAnsi="Trebuchet MS" w:cs="Times New Roman"/>
                <w:sz w:val="20"/>
                <w:lang w:val="es-ES_tradnl"/>
              </w:rPr>
              <w:t xml:space="preserve">Porcentaje de accidentes atribuibles al estado de la </w:t>
            </w:r>
            <w:r w:rsidRPr="00EE6F7C">
              <w:rPr>
                <w:rFonts w:ascii="Trebuchet MS" w:hAnsi="Trebuchet MS" w:cs="Times New Roman"/>
                <w:sz w:val="20"/>
                <w:lang w:val="es-ES_tradnl"/>
              </w:rPr>
              <w:lastRenderedPageBreak/>
              <w:t>vía.</w:t>
            </w:r>
          </w:p>
        </w:tc>
        <w:tc>
          <w:tcPr>
            <w:tcW w:w="453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3F93D8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lang w:val="es-ES_tradnl"/>
              </w:rPr>
              <w:lastRenderedPageBreak/>
              <w:t>((Número de accidentes atribuibles al estado de la vía de la infraestructura asignada e impuesta al FIT en el año t/total de accidentes en el año t-1)-1)x100</w:t>
            </w:r>
          </w:p>
        </w:tc>
        <w:tc>
          <w:tcPr>
            <w:tcW w:w="56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BBAA881"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2DF40BE" w14:textId="77777777" w:rsidR="0021727C" w:rsidRPr="00EE6F7C" w:rsidRDefault="00714684"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9C397BB"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FA0D18D"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793E84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0431F1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A0CCF1C"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8723485"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055B9DF"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3C8548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75FF245"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r w:rsidR="0021727C" w:rsidRPr="00EE6F7C" w14:paraId="5AFFC193" w14:textId="77777777" w:rsidTr="00FB78CC">
        <w:trPr>
          <w:trHeight w:val="1326"/>
          <w:jc w:val="center"/>
        </w:trPr>
        <w:tc>
          <w:tcPr>
            <w:tcW w:w="758" w:type="dxa"/>
            <w:vMerge w:val="restart"/>
            <w:tcBorders>
              <w:left w:val="dotted" w:sz="4" w:space="0" w:color="auto"/>
              <w:right w:val="dotted" w:sz="4" w:space="0" w:color="auto"/>
            </w:tcBorders>
            <w:shd w:val="clear" w:color="auto" w:fill="90C5F6" w:themeFill="accent1" w:themeFillTint="66"/>
            <w:textDirection w:val="btLr"/>
          </w:tcPr>
          <w:p w14:paraId="76ABCF0C" w14:textId="77777777" w:rsidR="0021727C" w:rsidRPr="00EE6F7C" w:rsidRDefault="0021727C" w:rsidP="00AD25FF">
            <w:pPr>
              <w:ind w:left="113" w:right="113"/>
              <w:jc w:val="center"/>
              <w:rPr>
                <w:rFonts w:ascii="Trebuchet MS" w:hAnsi="Trebuchet MS" w:cs="Times New Roman"/>
                <w:sz w:val="20"/>
                <w:szCs w:val="20"/>
                <w:lang w:val="es-ES_tradnl"/>
              </w:rPr>
            </w:pPr>
            <w:r w:rsidRPr="00EE6F7C">
              <w:rPr>
                <w:rFonts w:ascii="Trebuchet MS" w:hAnsi="Trebuchet MS" w:cs="Times New Roman"/>
                <w:sz w:val="20"/>
                <w:szCs w:val="20"/>
                <w:lang w:val="es-ES_tradnl"/>
              </w:rPr>
              <w:lastRenderedPageBreak/>
              <w:t>Actividades</w:t>
            </w:r>
          </w:p>
        </w:tc>
        <w:tc>
          <w:tcPr>
            <w:tcW w:w="1618" w:type="dxa"/>
            <w:tcBorders>
              <w:top w:val="dotted" w:sz="4" w:space="0" w:color="auto"/>
              <w:left w:val="dotted" w:sz="4" w:space="0" w:color="auto"/>
              <w:right w:val="dotted" w:sz="4" w:space="0" w:color="auto"/>
            </w:tcBorders>
            <w:shd w:val="clear" w:color="auto" w:fill="F2F2F2" w:themeFill="background1" w:themeFillShade="F2"/>
            <w:vAlign w:val="center"/>
          </w:tcPr>
          <w:p w14:paraId="3832F4EC" w14:textId="77777777" w:rsidR="0021727C" w:rsidRPr="00EE6F7C" w:rsidRDefault="0021727C" w:rsidP="00232D87">
            <w:pPr>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conservación de infraestructura ferroviaria</w:t>
            </w:r>
          </w:p>
        </w:tc>
        <w:tc>
          <w:tcPr>
            <w:tcW w:w="4536" w:type="dxa"/>
            <w:tcBorders>
              <w:top w:val="dotted" w:sz="4" w:space="0" w:color="auto"/>
              <w:left w:val="dotted" w:sz="4" w:space="0" w:color="auto"/>
              <w:right w:val="dotted" w:sz="4" w:space="0" w:color="auto"/>
            </w:tcBorders>
            <w:shd w:val="clear" w:color="auto" w:fill="F2F2F2" w:themeFill="background1" w:themeFillShade="F2"/>
            <w:vAlign w:val="center"/>
          </w:tcPr>
          <w:p w14:paraId="15EADB6D" w14:textId="77777777" w:rsidR="0021727C" w:rsidRPr="00EE6F7C" w:rsidRDefault="0021727C" w:rsidP="00AD25FF">
            <w:pPr>
              <w:jc w:val="both"/>
              <w:rPr>
                <w:rFonts w:ascii="Trebuchet MS" w:hAnsi="Trebuchet MS" w:cs="Times New Roman"/>
                <w:sz w:val="20"/>
                <w:lang w:val="es-ES_tradnl"/>
              </w:rPr>
            </w:pPr>
            <w:r w:rsidRPr="00EE6F7C">
              <w:rPr>
                <w:rFonts w:ascii="Trebuchet MS" w:hAnsi="Trebuchet MS" w:cs="Times New Roman"/>
                <w:sz w:val="20"/>
                <w:lang w:val="es-ES_tradnl"/>
              </w:rPr>
              <w:t>(Kilómetros de vía rehabilitada según norma/kilómetros de vía programados)</w:t>
            </w:r>
            <w:r w:rsidR="00E0319A">
              <w:rPr>
                <w:rFonts w:ascii="Trebuchet MS" w:hAnsi="Trebuchet MS" w:cs="Times New Roman"/>
                <w:sz w:val="20"/>
                <w:lang w:val="es-ES_tradnl"/>
              </w:rPr>
              <w:t xml:space="preserve"> </w:t>
            </w:r>
            <w:r w:rsidRPr="00EE6F7C">
              <w:rPr>
                <w:rFonts w:ascii="Trebuchet MS" w:hAnsi="Trebuchet MS" w:cs="Times New Roman"/>
                <w:sz w:val="20"/>
                <w:lang w:val="es-ES_tradnl"/>
              </w:rPr>
              <w:t>x100</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6DF0A855" w14:textId="77777777" w:rsidR="0021727C" w:rsidRPr="004C088F" w:rsidRDefault="0021727C" w:rsidP="00AD25FF">
            <w:pPr>
              <w:jc w:val="both"/>
              <w:rPr>
                <w:rFonts w:ascii="Trebuchet MS" w:hAnsi="Trebuchet MS" w:cs="Times New Roman"/>
                <w:sz w:val="20"/>
                <w:szCs w:val="20"/>
                <w:lang w:val="es-ES_tradnl"/>
              </w:rPr>
            </w:pPr>
            <w:r w:rsidRPr="004C088F">
              <w:rPr>
                <w:rFonts w:ascii="Trebuchet MS" w:hAnsi="Trebuchet MS" w:cs="Times New Roman"/>
                <w:sz w:val="20"/>
                <w:szCs w:val="20"/>
                <w:lang w:val="es-ES_tradnl"/>
              </w:rPr>
              <w:t>Si</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4476A683" w14:textId="77777777" w:rsidR="0021727C" w:rsidRPr="004C088F" w:rsidRDefault="00714684" w:rsidP="00AD25FF">
            <w:pPr>
              <w:jc w:val="both"/>
              <w:rPr>
                <w:rFonts w:ascii="Trebuchet MS" w:hAnsi="Trebuchet MS" w:cs="Times New Roman"/>
                <w:sz w:val="20"/>
                <w:szCs w:val="20"/>
                <w:lang w:val="es-ES_tradnl"/>
              </w:rPr>
            </w:pPr>
            <w:r w:rsidRPr="004C088F">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16DEBD25" w14:textId="77777777" w:rsidR="0021727C" w:rsidRPr="000B05D2" w:rsidRDefault="0021727C" w:rsidP="00AD25FF">
            <w:pPr>
              <w:jc w:val="both"/>
              <w:rPr>
                <w:rFonts w:ascii="Trebuchet MS" w:hAnsi="Trebuchet MS" w:cs="Times New Roman"/>
                <w:sz w:val="20"/>
                <w:szCs w:val="20"/>
                <w:lang w:val="es-ES_tradnl"/>
              </w:rPr>
            </w:pPr>
            <w:r w:rsidRPr="000B05D2">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7A0AE7D7" w14:textId="77777777" w:rsidR="0021727C" w:rsidRPr="00316D00" w:rsidRDefault="0021727C" w:rsidP="00AD25FF">
            <w:pPr>
              <w:jc w:val="both"/>
              <w:rPr>
                <w:rFonts w:ascii="Trebuchet MS" w:hAnsi="Trebuchet MS" w:cs="Times New Roman"/>
                <w:sz w:val="20"/>
                <w:szCs w:val="20"/>
                <w:lang w:val="es-ES_tradnl"/>
              </w:rPr>
            </w:pPr>
            <w:r w:rsidRPr="00316D00">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0F6D142D"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66ABB991"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64FAEADB"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0910C514"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63654ADC"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top w:val="dotted" w:sz="4" w:space="0" w:color="auto"/>
              <w:left w:val="dotted" w:sz="4" w:space="0" w:color="auto"/>
              <w:right w:val="dotted" w:sz="4" w:space="0" w:color="auto"/>
            </w:tcBorders>
            <w:shd w:val="clear" w:color="auto" w:fill="F2F2F2" w:themeFill="background1" w:themeFillShade="F2"/>
            <w:vAlign w:val="center"/>
          </w:tcPr>
          <w:p w14:paraId="3FF5B569"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top w:val="dotted" w:sz="4" w:space="0" w:color="auto"/>
              <w:left w:val="dotted" w:sz="4" w:space="0" w:color="auto"/>
              <w:right w:val="dotted" w:sz="4" w:space="0" w:color="auto"/>
            </w:tcBorders>
            <w:shd w:val="clear" w:color="auto" w:fill="F2F2F2" w:themeFill="background1" w:themeFillShade="F2"/>
            <w:vAlign w:val="center"/>
          </w:tcPr>
          <w:p w14:paraId="503D4EA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r w:rsidR="0021727C" w:rsidRPr="00EE6F7C" w14:paraId="6FC3C250" w14:textId="77777777" w:rsidTr="00FB78CC">
        <w:trPr>
          <w:trHeight w:val="1326"/>
          <w:jc w:val="center"/>
        </w:trPr>
        <w:tc>
          <w:tcPr>
            <w:tcW w:w="758" w:type="dxa"/>
            <w:vMerge/>
            <w:tcBorders>
              <w:left w:val="dotted" w:sz="4" w:space="0" w:color="auto"/>
              <w:right w:val="dotted" w:sz="4" w:space="0" w:color="auto"/>
            </w:tcBorders>
            <w:shd w:val="clear" w:color="auto" w:fill="90C5F6" w:themeFill="accent1" w:themeFillTint="66"/>
            <w:textDirection w:val="btLr"/>
          </w:tcPr>
          <w:p w14:paraId="20B1FADF" w14:textId="77777777" w:rsidR="0021727C" w:rsidRPr="00EE6F7C" w:rsidRDefault="0021727C" w:rsidP="00AD25FF">
            <w:pPr>
              <w:ind w:left="113" w:right="113"/>
              <w:jc w:val="center"/>
              <w:rPr>
                <w:rFonts w:ascii="Trebuchet MS" w:hAnsi="Trebuchet MS" w:cs="Times New Roman"/>
                <w:sz w:val="20"/>
                <w:szCs w:val="20"/>
                <w:lang w:val="es-ES_tradnl"/>
              </w:rPr>
            </w:pPr>
          </w:p>
        </w:tc>
        <w:tc>
          <w:tcPr>
            <w:tcW w:w="1618" w:type="dxa"/>
            <w:tcBorders>
              <w:top w:val="dotted" w:sz="4" w:space="0" w:color="auto"/>
              <w:left w:val="dotted" w:sz="4" w:space="0" w:color="auto"/>
              <w:right w:val="dotted" w:sz="4" w:space="0" w:color="auto"/>
            </w:tcBorders>
            <w:shd w:val="clear" w:color="auto" w:fill="F2F2F2" w:themeFill="background1" w:themeFillShade="F2"/>
            <w:vAlign w:val="center"/>
          </w:tcPr>
          <w:p w14:paraId="66F20803" w14:textId="77777777" w:rsidR="0021727C" w:rsidRPr="00EE6F7C" w:rsidRDefault="0021727C" w:rsidP="00232D87">
            <w:pPr>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conservación de infraestructura ferroviaria</w:t>
            </w:r>
          </w:p>
        </w:tc>
        <w:tc>
          <w:tcPr>
            <w:tcW w:w="4536" w:type="dxa"/>
            <w:tcBorders>
              <w:top w:val="dotted" w:sz="4" w:space="0" w:color="auto"/>
              <w:left w:val="dotted" w:sz="4" w:space="0" w:color="auto"/>
              <w:right w:val="dotted" w:sz="4" w:space="0" w:color="auto"/>
            </w:tcBorders>
            <w:shd w:val="clear" w:color="auto" w:fill="F2F2F2" w:themeFill="background1" w:themeFillShade="F2"/>
            <w:vAlign w:val="center"/>
          </w:tcPr>
          <w:p w14:paraId="6E2A5479" w14:textId="77777777" w:rsidR="0021727C" w:rsidRPr="00EE6F7C" w:rsidRDefault="0021727C" w:rsidP="00AD25FF">
            <w:pPr>
              <w:jc w:val="both"/>
              <w:rPr>
                <w:rFonts w:ascii="Trebuchet MS" w:hAnsi="Trebuchet MS" w:cs="Times New Roman"/>
                <w:sz w:val="20"/>
                <w:lang w:val="es-ES_tradnl"/>
              </w:rPr>
            </w:pPr>
            <w:r w:rsidRPr="00EE6F7C">
              <w:rPr>
                <w:rFonts w:ascii="Trebuchet MS" w:hAnsi="Trebuchet MS" w:cs="Times New Roman"/>
                <w:sz w:val="20"/>
                <w:lang w:val="es-ES_tradnl"/>
              </w:rPr>
              <w:t>(Kilómetros de vía rehabilitada según norma/kilómetros de vía programados)</w:t>
            </w:r>
            <w:r w:rsidR="00E0319A">
              <w:rPr>
                <w:rFonts w:ascii="Trebuchet MS" w:hAnsi="Trebuchet MS" w:cs="Times New Roman"/>
                <w:sz w:val="20"/>
                <w:lang w:val="es-ES_tradnl"/>
              </w:rPr>
              <w:t xml:space="preserve"> </w:t>
            </w:r>
            <w:r w:rsidRPr="00EE6F7C">
              <w:rPr>
                <w:rFonts w:ascii="Trebuchet MS" w:hAnsi="Trebuchet MS" w:cs="Times New Roman"/>
                <w:sz w:val="20"/>
                <w:lang w:val="es-ES_tradnl"/>
              </w:rPr>
              <w:t>x100</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68F789AF"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7B69F5C8" w14:textId="77777777" w:rsidR="0021727C" w:rsidRPr="00EE6F7C" w:rsidRDefault="00714684"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2B06F97C"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459DDF64"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5" w:type="dxa"/>
            <w:tcBorders>
              <w:top w:val="dotted" w:sz="4" w:space="0" w:color="auto"/>
              <w:left w:val="dotted" w:sz="4" w:space="0" w:color="auto"/>
              <w:right w:val="dotted" w:sz="4" w:space="0" w:color="auto"/>
            </w:tcBorders>
            <w:shd w:val="clear" w:color="auto" w:fill="F2F2F2" w:themeFill="background1" w:themeFillShade="F2"/>
            <w:vAlign w:val="center"/>
          </w:tcPr>
          <w:p w14:paraId="548FD4E5"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426" w:type="dxa"/>
            <w:tcBorders>
              <w:top w:val="dotted" w:sz="4" w:space="0" w:color="auto"/>
              <w:left w:val="dotted" w:sz="4" w:space="0" w:color="auto"/>
              <w:right w:val="dotted" w:sz="4" w:space="0" w:color="auto"/>
            </w:tcBorders>
            <w:shd w:val="clear" w:color="auto" w:fill="F2F2F2" w:themeFill="background1" w:themeFillShade="F2"/>
            <w:vAlign w:val="center"/>
          </w:tcPr>
          <w:p w14:paraId="2CE73FAA"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3E823ADE"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251935E2"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67" w:type="dxa"/>
            <w:tcBorders>
              <w:top w:val="dotted" w:sz="4" w:space="0" w:color="auto"/>
              <w:left w:val="dotted" w:sz="4" w:space="0" w:color="auto"/>
              <w:right w:val="dotted" w:sz="4" w:space="0" w:color="auto"/>
            </w:tcBorders>
            <w:shd w:val="clear" w:color="auto" w:fill="F2F2F2" w:themeFill="background1" w:themeFillShade="F2"/>
            <w:vAlign w:val="center"/>
          </w:tcPr>
          <w:p w14:paraId="5334F3C5"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533" w:type="dxa"/>
            <w:tcBorders>
              <w:top w:val="dotted" w:sz="4" w:space="0" w:color="auto"/>
              <w:left w:val="dotted" w:sz="4" w:space="0" w:color="auto"/>
              <w:right w:val="dotted" w:sz="4" w:space="0" w:color="auto"/>
            </w:tcBorders>
            <w:shd w:val="clear" w:color="auto" w:fill="F2F2F2" w:themeFill="background1" w:themeFillShade="F2"/>
            <w:vAlign w:val="center"/>
          </w:tcPr>
          <w:p w14:paraId="3178B026"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c>
          <w:tcPr>
            <w:tcW w:w="814" w:type="dxa"/>
            <w:tcBorders>
              <w:top w:val="dotted" w:sz="4" w:space="0" w:color="auto"/>
              <w:left w:val="dotted" w:sz="4" w:space="0" w:color="auto"/>
              <w:right w:val="dotted" w:sz="4" w:space="0" w:color="auto"/>
            </w:tcBorders>
            <w:shd w:val="clear" w:color="auto" w:fill="F2F2F2" w:themeFill="background1" w:themeFillShade="F2"/>
            <w:vAlign w:val="center"/>
          </w:tcPr>
          <w:p w14:paraId="7E0A64A3" w14:textId="77777777" w:rsidR="0021727C" w:rsidRPr="00EE6F7C" w:rsidRDefault="0021727C" w:rsidP="00AD25FF">
            <w:pPr>
              <w:jc w:val="both"/>
              <w:rPr>
                <w:rFonts w:ascii="Trebuchet MS" w:hAnsi="Trebuchet MS" w:cs="Times New Roman"/>
                <w:sz w:val="20"/>
                <w:szCs w:val="20"/>
                <w:lang w:val="es-ES_tradnl"/>
              </w:rPr>
            </w:pPr>
            <w:r w:rsidRPr="00EE6F7C">
              <w:rPr>
                <w:rFonts w:ascii="Trebuchet MS" w:hAnsi="Trebuchet MS" w:cs="Times New Roman"/>
                <w:sz w:val="20"/>
                <w:szCs w:val="20"/>
                <w:lang w:val="es-ES_tradnl"/>
              </w:rPr>
              <w:t>Si</w:t>
            </w:r>
          </w:p>
        </w:tc>
      </w:tr>
    </w:tbl>
    <w:p w14:paraId="44027611" w14:textId="77777777" w:rsidR="00AD25FF" w:rsidRPr="00EE6F7C" w:rsidRDefault="00AD25FF" w:rsidP="00AD25FF">
      <w:pPr>
        <w:rPr>
          <w:rFonts w:ascii="Trebuchet MS" w:eastAsia="Trebuchet MS" w:hAnsi="Trebuchet MS" w:cs="Times New Roman"/>
          <w:lang w:val="es-ES_tradnl"/>
        </w:rPr>
      </w:pPr>
    </w:p>
    <w:p w14:paraId="2D783F85" w14:textId="77777777" w:rsidR="00AD25FF" w:rsidRPr="00EE6F7C" w:rsidRDefault="00AD25FF" w:rsidP="00AD25FF">
      <w:pPr>
        <w:spacing w:after="200" w:line="276" w:lineRule="auto"/>
        <w:rPr>
          <w:rFonts w:ascii="Trebuchet MS" w:eastAsia="Trebuchet MS" w:hAnsi="Trebuchet MS" w:cs="Times New Roman"/>
          <w:lang w:val="es-ES_tradnl"/>
        </w:rPr>
      </w:pPr>
      <w:r w:rsidRPr="00EE6F7C">
        <w:rPr>
          <w:rFonts w:ascii="Trebuchet MS" w:eastAsia="Trebuchet MS" w:hAnsi="Trebuchet MS" w:cs="Times New Roman"/>
          <w:lang w:val="es-ES_tradnl"/>
        </w:rPr>
        <w:br w:type="page"/>
      </w:r>
    </w:p>
    <w:p w14:paraId="7929A6E2" w14:textId="77777777" w:rsidR="00AD25FF" w:rsidRPr="00EE6F7C" w:rsidRDefault="00AD25FF" w:rsidP="00B80EDE">
      <w:pPr>
        <w:pStyle w:val="Ttulo2"/>
        <w:rPr>
          <w:lang w:val="es-ES_tradnl"/>
        </w:rPr>
      </w:pPr>
      <w:bookmarkStart w:id="24" w:name="_Toc464762207"/>
      <w:r w:rsidRPr="00EE6F7C">
        <w:rPr>
          <w:lang w:val="es-ES_tradnl"/>
        </w:rPr>
        <w:lastRenderedPageBreak/>
        <w:t>Anexo 4: Metas del Programa</w:t>
      </w:r>
      <w:bookmarkEnd w:id="24"/>
    </w:p>
    <w:p w14:paraId="4DF41693" w14:textId="77777777" w:rsidR="00AD25FF" w:rsidRPr="00EE6F7C" w:rsidRDefault="00AD25FF" w:rsidP="00AD25FF">
      <w:pPr>
        <w:rPr>
          <w:rFonts w:ascii="Trebuchet MS" w:eastAsia="Trebuchet MS" w:hAnsi="Trebuchet MS" w:cs="Times New Roman"/>
          <w:lang w:val="es-ES_tradnl"/>
        </w:rPr>
      </w:pPr>
    </w:p>
    <w:p w14:paraId="2812E397" w14:textId="77777777" w:rsidR="009B5A52" w:rsidRPr="00EE6F7C" w:rsidRDefault="009B5A52" w:rsidP="009B5A52">
      <w:pPr>
        <w:pStyle w:val="Epgrafe"/>
      </w:pPr>
      <w:r w:rsidRPr="00EE6F7C">
        <w:t>Tabla 5</w:t>
      </w:r>
      <w:r w:rsidR="004C088F">
        <w:t>3</w:t>
      </w:r>
      <w:r w:rsidRPr="00EE6F7C">
        <w:t>. Metas del Programa Presupuestal E022</w:t>
      </w:r>
    </w:p>
    <w:tbl>
      <w:tblPr>
        <w:tblStyle w:val="Tablaconcuadrcula"/>
        <w:tblW w:w="0" w:type="auto"/>
        <w:tblLook w:val="04A0" w:firstRow="1" w:lastRow="0" w:firstColumn="1" w:lastColumn="0" w:noHBand="0" w:noVBand="1"/>
      </w:tblPr>
      <w:tblGrid>
        <w:gridCol w:w="1251"/>
        <w:gridCol w:w="1620"/>
        <w:gridCol w:w="986"/>
        <w:gridCol w:w="796"/>
        <w:gridCol w:w="1223"/>
        <w:gridCol w:w="1070"/>
        <w:gridCol w:w="1944"/>
        <w:gridCol w:w="820"/>
        <w:gridCol w:w="1574"/>
        <w:gridCol w:w="1370"/>
      </w:tblGrid>
      <w:tr w:rsidR="00AD25FF" w:rsidRPr="00EE6F7C" w14:paraId="5D8E5BEF" w14:textId="77777777" w:rsidTr="005E1D1F">
        <w:trPr>
          <w:tblHeader/>
        </w:trPr>
        <w:tc>
          <w:tcPr>
            <w:tcW w:w="1397" w:type="dxa"/>
            <w:tcBorders>
              <w:top w:val="single" w:sz="4" w:space="0" w:color="073763"/>
              <w:left w:val="single" w:sz="4" w:space="0" w:color="073763"/>
              <w:bottom w:val="single" w:sz="4" w:space="0" w:color="073763"/>
            </w:tcBorders>
            <w:shd w:val="clear" w:color="auto" w:fill="0075A2" w:themeFill="accent2" w:themeFillShade="BF"/>
            <w:vAlign w:val="center"/>
          </w:tcPr>
          <w:p w14:paraId="77B1D7B1" w14:textId="77777777" w:rsidR="00AD25FF" w:rsidRPr="004C088F" w:rsidRDefault="00AD25FF" w:rsidP="00AD25FF">
            <w:pPr>
              <w:jc w:val="center"/>
              <w:rPr>
                <w:rFonts w:ascii="Trebuchet MS" w:hAnsi="Trebuchet MS" w:cs="Times New Roman"/>
                <w:b/>
                <w:color w:val="FFFFFF" w:themeColor="background1"/>
                <w:sz w:val="16"/>
                <w:szCs w:val="16"/>
                <w:lang w:val="es-ES_tradnl"/>
              </w:rPr>
            </w:pPr>
            <w:r w:rsidRPr="004C088F">
              <w:rPr>
                <w:rFonts w:ascii="Trebuchet MS" w:hAnsi="Trebuchet MS" w:cs="Times New Roman"/>
                <w:b/>
                <w:color w:val="FFFFFF" w:themeColor="background1"/>
                <w:sz w:val="16"/>
                <w:szCs w:val="16"/>
                <w:lang w:val="es-ES_tradnl"/>
              </w:rPr>
              <w:t>Nivel de Objetivo</w:t>
            </w:r>
          </w:p>
        </w:tc>
        <w:tc>
          <w:tcPr>
            <w:tcW w:w="1633" w:type="dxa"/>
            <w:tcBorders>
              <w:top w:val="single" w:sz="4" w:space="0" w:color="073763"/>
              <w:bottom w:val="single" w:sz="4" w:space="0" w:color="073763"/>
              <w:right w:val="single" w:sz="4" w:space="0" w:color="073763"/>
            </w:tcBorders>
            <w:shd w:val="clear" w:color="auto" w:fill="0075A2" w:themeFill="accent2" w:themeFillShade="BF"/>
            <w:vAlign w:val="center"/>
          </w:tcPr>
          <w:p w14:paraId="7CAC9835" w14:textId="77777777" w:rsidR="00AD25FF" w:rsidRPr="000B05D2" w:rsidRDefault="00AD25FF" w:rsidP="00AD25FF">
            <w:pPr>
              <w:jc w:val="center"/>
              <w:rPr>
                <w:rFonts w:ascii="Trebuchet MS" w:hAnsi="Trebuchet MS" w:cs="Times New Roman"/>
                <w:b/>
                <w:color w:val="FFFFFF" w:themeColor="background1"/>
                <w:sz w:val="16"/>
                <w:szCs w:val="16"/>
                <w:lang w:val="es-ES_tradnl"/>
              </w:rPr>
            </w:pPr>
            <w:r w:rsidRPr="000B05D2">
              <w:rPr>
                <w:rFonts w:ascii="Trebuchet MS" w:hAnsi="Trebuchet MS" w:cs="Times New Roman"/>
                <w:b/>
                <w:color w:val="FFFFFF" w:themeColor="background1"/>
                <w:sz w:val="16"/>
                <w:szCs w:val="16"/>
                <w:lang w:val="es-ES_tradnl"/>
              </w:rPr>
              <w:t>Nombre del Indicador</w:t>
            </w:r>
          </w:p>
        </w:tc>
        <w:tc>
          <w:tcPr>
            <w:tcW w:w="1095" w:type="dxa"/>
            <w:tcBorders>
              <w:top w:val="single" w:sz="4" w:space="0" w:color="073763"/>
              <w:left w:val="single" w:sz="4" w:space="0" w:color="073763"/>
              <w:bottom w:val="single" w:sz="4" w:space="0" w:color="073763"/>
            </w:tcBorders>
            <w:shd w:val="clear" w:color="auto" w:fill="0075A2" w:themeFill="accent2" w:themeFillShade="BF"/>
            <w:vAlign w:val="center"/>
          </w:tcPr>
          <w:p w14:paraId="045833A7" w14:textId="77777777" w:rsidR="00AD25FF" w:rsidRPr="00EE6F7C" w:rsidRDefault="00AD25FF" w:rsidP="00AD25FF">
            <w:pPr>
              <w:jc w:val="center"/>
              <w:rPr>
                <w:rFonts w:ascii="Trebuchet MS" w:hAnsi="Trebuchet MS" w:cs="Times New Roman"/>
                <w:b/>
                <w:color w:val="FFFFFF" w:themeColor="background1"/>
                <w:sz w:val="16"/>
                <w:szCs w:val="16"/>
                <w:lang w:val="es-ES_tradnl"/>
              </w:rPr>
            </w:pPr>
            <w:r w:rsidRPr="00316D00">
              <w:rPr>
                <w:rFonts w:ascii="Trebuchet MS" w:hAnsi="Trebuchet MS" w:cs="Times New Roman"/>
                <w:b/>
                <w:color w:val="FFFFFF" w:themeColor="background1"/>
                <w:sz w:val="16"/>
                <w:szCs w:val="16"/>
                <w:lang w:val="es-ES_tradnl"/>
              </w:rPr>
              <w:t>Meta</w:t>
            </w:r>
            <w:r w:rsidR="001A5AC9" w:rsidRPr="00EE6F7C">
              <w:rPr>
                <w:rStyle w:val="Refdenotaalpie"/>
                <w:rFonts w:ascii="Trebuchet MS" w:hAnsi="Trebuchet MS" w:cs="Times New Roman"/>
                <w:b/>
                <w:color w:val="FFFFFF" w:themeColor="background1"/>
                <w:sz w:val="16"/>
                <w:szCs w:val="16"/>
                <w:lang w:val="es-ES_tradnl"/>
              </w:rPr>
              <w:footnoteReference w:id="22"/>
            </w:r>
          </w:p>
        </w:tc>
        <w:tc>
          <w:tcPr>
            <w:tcW w:w="815" w:type="dxa"/>
            <w:tcBorders>
              <w:top w:val="single" w:sz="4" w:space="0" w:color="073763"/>
              <w:bottom w:val="single" w:sz="4" w:space="0" w:color="073763"/>
              <w:right w:val="single" w:sz="4" w:space="0" w:color="073763"/>
            </w:tcBorders>
            <w:shd w:val="clear" w:color="auto" w:fill="0075A2" w:themeFill="accent2" w:themeFillShade="BF"/>
            <w:vAlign w:val="center"/>
          </w:tcPr>
          <w:p w14:paraId="46C22DAA" w14:textId="77777777" w:rsidR="00AD25FF" w:rsidRPr="00EE6F7C" w:rsidRDefault="00AD25FF" w:rsidP="00AD25FF">
            <w:pPr>
              <w:jc w:val="center"/>
              <w:rPr>
                <w:rFonts w:ascii="Trebuchet MS" w:hAnsi="Trebuchet MS" w:cs="Times New Roman"/>
                <w:b/>
                <w:color w:val="FFFFFF" w:themeColor="background1"/>
                <w:sz w:val="16"/>
                <w:szCs w:val="16"/>
                <w:lang w:val="es-ES_tradnl"/>
              </w:rPr>
            </w:pPr>
            <w:r w:rsidRPr="00EE6F7C">
              <w:rPr>
                <w:rFonts w:ascii="Trebuchet MS" w:hAnsi="Trebuchet MS" w:cs="Times New Roman"/>
                <w:b/>
                <w:color w:val="FFFFFF" w:themeColor="background1"/>
                <w:sz w:val="16"/>
                <w:szCs w:val="16"/>
                <w:lang w:val="es-ES_tradnl"/>
              </w:rPr>
              <w:t>Unidad de Medida</w:t>
            </w:r>
          </w:p>
        </w:tc>
        <w:tc>
          <w:tcPr>
            <w:tcW w:w="1245"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225E9BBD" w14:textId="77777777" w:rsidR="00AD25FF" w:rsidRPr="00EE6F7C" w:rsidRDefault="00AD25FF" w:rsidP="00AD25FF">
            <w:pPr>
              <w:jc w:val="center"/>
              <w:rPr>
                <w:rFonts w:ascii="Trebuchet MS" w:hAnsi="Trebuchet MS" w:cs="Times New Roman"/>
                <w:b/>
                <w:color w:val="FFFFFF" w:themeColor="background1"/>
                <w:sz w:val="16"/>
                <w:szCs w:val="16"/>
                <w:lang w:val="es-ES_tradnl"/>
              </w:rPr>
            </w:pPr>
            <w:r w:rsidRPr="00EE6F7C">
              <w:rPr>
                <w:rFonts w:ascii="Trebuchet MS" w:hAnsi="Trebuchet MS" w:cs="Times New Roman"/>
                <w:b/>
                <w:color w:val="FFFFFF" w:themeColor="background1"/>
                <w:sz w:val="16"/>
                <w:szCs w:val="16"/>
                <w:lang w:val="es-ES_tradnl"/>
              </w:rPr>
              <w:t>Justificación</w:t>
            </w:r>
          </w:p>
        </w:tc>
        <w:tc>
          <w:tcPr>
            <w:tcW w:w="1070"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2289785B" w14:textId="77777777" w:rsidR="00AD25FF" w:rsidRPr="00EE6F7C" w:rsidRDefault="00AD25FF" w:rsidP="00AD25FF">
            <w:pPr>
              <w:jc w:val="center"/>
              <w:rPr>
                <w:rFonts w:ascii="Trebuchet MS" w:hAnsi="Trebuchet MS" w:cs="Times New Roman"/>
                <w:b/>
                <w:color w:val="FFFFFF" w:themeColor="background1"/>
                <w:sz w:val="16"/>
                <w:szCs w:val="16"/>
                <w:lang w:val="es-ES_tradnl"/>
              </w:rPr>
            </w:pPr>
            <w:r w:rsidRPr="00EE6F7C">
              <w:rPr>
                <w:rFonts w:ascii="Trebuchet MS" w:hAnsi="Trebuchet MS" w:cs="Times New Roman"/>
                <w:b/>
                <w:color w:val="FFFFFF" w:themeColor="background1"/>
                <w:sz w:val="16"/>
                <w:szCs w:val="16"/>
                <w:lang w:val="es-ES_tradnl"/>
              </w:rPr>
              <w:t>Orientada a impulsar el desempeño</w:t>
            </w:r>
          </w:p>
        </w:tc>
        <w:tc>
          <w:tcPr>
            <w:tcW w:w="1978"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0EDAF49B" w14:textId="77777777" w:rsidR="00AD25FF" w:rsidRPr="004C088F" w:rsidRDefault="00AD25FF" w:rsidP="00AD25FF">
            <w:pPr>
              <w:jc w:val="center"/>
              <w:rPr>
                <w:rFonts w:ascii="Trebuchet MS" w:hAnsi="Trebuchet MS" w:cs="Times New Roman"/>
                <w:b/>
                <w:color w:val="FFFFFF" w:themeColor="background1"/>
                <w:sz w:val="16"/>
                <w:szCs w:val="16"/>
                <w:lang w:val="es-ES_tradnl"/>
              </w:rPr>
            </w:pPr>
            <w:r w:rsidRPr="004C088F">
              <w:rPr>
                <w:rFonts w:ascii="Trebuchet MS" w:hAnsi="Trebuchet MS" w:cs="Times New Roman"/>
                <w:b/>
                <w:color w:val="FFFFFF" w:themeColor="background1"/>
                <w:sz w:val="16"/>
                <w:szCs w:val="16"/>
                <w:lang w:val="es-ES_tradnl"/>
              </w:rPr>
              <w:t>Justificación</w:t>
            </w:r>
          </w:p>
        </w:tc>
        <w:tc>
          <w:tcPr>
            <w:tcW w:w="820"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00E6A4F8" w14:textId="77777777" w:rsidR="00AD25FF" w:rsidRPr="000B05D2" w:rsidRDefault="00AD25FF" w:rsidP="00AD25FF">
            <w:pPr>
              <w:jc w:val="center"/>
              <w:rPr>
                <w:rFonts w:ascii="Trebuchet MS" w:hAnsi="Trebuchet MS" w:cs="Times New Roman"/>
                <w:b/>
                <w:color w:val="FFFFFF" w:themeColor="background1"/>
                <w:sz w:val="16"/>
                <w:szCs w:val="16"/>
                <w:lang w:val="es-ES_tradnl"/>
              </w:rPr>
            </w:pPr>
            <w:r w:rsidRPr="000B05D2">
              <w:rPr>
                <w:rFonts w:ascii="Trebuchet MS" w:hAnsi="Trebuchet MS" w:cs="Times New Roman"/>
                <w:b/>
                <w:color w:val="FFFFFF" w:themeColor="background1"/>
                <w:sz w:val="16"/>
                <w:szCs w:val="16"/>
                <w:lang w:val="es-ES_tradnl"/>
              </w:rPr>
              <w:t>Factible</w:t>
            </w:r>
          </w:p>
        </w:tc>
        <w:tc>
          <w:tcPr>
            <w:tcW w:w="1594"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2B537C96" w14:textId="77777777" w:rsidR="00AD25FF" w:rsidRPr="00316D00" w:rsidRDefault="00AD25FF" w:rsidP="00AD25FF">
            <w:pPr>
              <w:jc w:val="center"/>
              <w:rPr>
                <w:rFonts w:ascii="Trebuchet MS" w:hAnsi="Trebuchet MS" w:cs="Times New Roman"/>
                <w:b/>
                <w:color w:val="FFFFFF" w:themeColor="background1"/>
                <w:sz w:val="16"/>
                <w:szCs w:val="16"/>
                <w:lang w:val="es-ES_tradnl"/>
              </w:rPr>
            </w:pPr>
            <w:r w:rsidRPr="00316D00">
              <w:rPr>
                <w:rFonts w:ascii="Trebuchet MS" w:hAnsi="Trebuchet MS" w:cs="Times New Roman"/>
                <w:b/>
                <w:color w:val="FFFFFF" w:themeColor="background1"/>
                <w:sz w:val="16"/>
                <w:szCs w:val="16"/>
                <w:lang w:val="es-ES_tradnl"/>
              </w:rPr>
              <w:t>Justificación</w:t>
            </w:r>
          </w:p>
        </w:tc>
        <w:tc>
          <w:tcPr>
            <w:tcW w:w="1007" w:type="dxa"/>
            <w:tcBorders>
              <w:top w:val="single" w:sz="4" w:space="0" w:color="073763"/>
              <w:left w:val="single" w:sz="4" w:space="0" w:color="073763"/>
              <w:bottom w:val="single" w:sz="4" w:space="0" w:color="073763"/>
              <w:right w:val="single" w:sz="4" w:space="0" w:color="073763"/>
            </w:tcBorders>
            <w:shd w:val="clear" w:color="auto" w:fill="0075A2" w:themeFill="accent2" w:themeFillShade="BF"/>
            <w:vAlign w:val="center"/>
          </w:tcPr>
          <w:p w14:paraId="3CDF4CB4" w14:textId="77777777" w:rsidR="00AD25FF" w:rsidRPr="00EE6F7C" w:rsidRDefault="00AD25FF" w:rsidP="00AD25FF">
            <w:pPr>
              <w:jc w:val="center"/>
              <w:rPr>
                <w:rFonts w:ascii="Trebuchet MS" w:hAnsi="Trebuchet MS" w:cs="Times New Roman"/>
                <w:b/>
                <w:color w:val="FFFFFF" w:themeColor="background1"/>
                <w:sz w:val="16"/>
                <w:szCs w:val="16"/>
                <w:lang w:val="es-ES_tradnl"/>
              </w:rPr>
            </w:pPr>
            <w:r w:rsidRPr="00EE6F7C">
              <w:rPr>
                <w:rFonts w:ascii="Trebuchet MS" w:hAnsi="Trebuchet MS" w:cs="Times New Roman"/>
                <w:b/>
                <w:color w:val="FFFFFF" w:themeColor="background1"/>
                <w:sz w:val="16"/>
                <w:szCs w:val="16"/>
                <w:lang w:val="es-ES_tradnl"/>
              </w:rPr>
              <w:t>Propuesta de Mejora de la Meta</w:t>
            </w:r>
          </w:p>
        </w:tc>
      </w:tr>
      <w:tr w:rsidR="005E1D1F" w:rsidRPr="00EE6F7C" w14:paraId="5DB9C611" w14:textId="77777777" w:rsidTr="00F009C7">
        <w:trPr>
          <w:trHeight w:val="1104"/>
        </w:trPr>
        <w:tc>
          <w:tcPr>
            <w:tcW w:w="1397" w:type="dxa"/>
            <w:tcBorders>
              <w:top w:val="single" w:sz="4" w:space="0" w:color="073763"/>
              <w:left w:val="dotted" w:sz="4" w:space="0" w:color="073763"/>
              <w:bottom w:val="dotted" w:sz="4" w:space="0" w:color="073763" w:themeColor="accent1" w:themeShade="80"/>
              <w:right w:val="dotted" w:sz="4" w:space="0" w:color="073763"/>
            </w:tcBorders>
            <w:shd w:val="clear" w:color="auto" w:fill="90C5F6" w:themeFill="accent1" w:themeFillTint="66"/>
            <w:textDirection w:val="btLr"/>
            <w:vAlign w:val="center"/>
          </w:tcPr>
          <w:p w14:paraId="3969CD5F" w14:textId="77777777" w:rsidR="005E1D1F" w:rsidRPr="00EE6F7C" w:rsidRDefault="005E1D1F" w:rsidP="00AD25FF">
            <w:pPr>
              <w:ind w:left="113" w:right="113"/>
              <w:jc w:val="center"/>
              <w:rPr>
                <w:rFonts w:ascii="Trebuchet MS" w:hAnsi="Trebuchet MS" w:cs="Times New Roman"/>
                <w:lang w:val="es-ES_tradnl"/>
              </w:rPr>
            </w:pPr>
            <w:r w:rsidRPr="00EE6F7C">
              <w:rPr>
                <w:rFonts w:ascii="Trebuchet MS" w:hAnsi="Trebuchet MS" w:cs="Times New Roman"/>
                <w:lang w:val="es-ES_tradnl"/>
              </w:rPr>
              <w:t>Fin</w:t>
            </w:r>
          </w:p>
        </w:tc>
        <w:tc>
          <w:tcPr>
            <w:tcW w:w="1633"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2AF87E6B"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sz w:val="20"/>
                <w:lang w:val="es-ES_tradnl"/>
              </w:rPr>
              <w:t>Índice de Competitividad de la Infraestructura Ferroviaria</w:t>
            </w:r>
          </w:p>
        </w:tc>
        <w:tc>
          <w:tcPr>
            <w:tcW w:w="1095"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1A169E99" w14:textId="77777777" w:rsidR="005E1D1F" w:rsidRPr="00EE6F7C" w:rsidRDefault="002B7C81" w:rsidP="00AD25FF">
            <w:pPr>
              <w:jc w:val="both"/>
              <w:rPr>
                <w:rFonts w:ascii="Trebuchet MS" w:hAnsi="Trebuchet MS" w:cs="Times New Roman"/>
                <w:lang w:val="es-ES_tradnl"/>
              </w:rPr>
            </w:pPr>
            <w:r w:rsidRPr="00EE6F7C">
              <w:rPr>
                <w:rFonts w:ascii="Trebuchet MS" w:hAnsi="Trebuchet MS" w:cs="Times New Roman"/>
                <w:lang w:val="es-ES_tradnl"/>
              </w:rPr>
              <w:t>0</w:t>
            </w:r>
          </w:p>
        </w:tc>
        <w:tc>
          <w:tcPr>
            <w:tcW w:w="815"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70CF113F" w14:textId="77777777" w:rsidR="005E1D1F" w:rsidRPr="004C088F" w:rsidRDefault="005E1D1F" w:rsidP="00AD25FF">
            <w:pPr>
              <w:jc w:val="both"/>
              <w:rPr>
                <w:rFonts w:ascii="Trebuchet MS" w:hAnsi="Trebuchet MS" w:cs="Times New Roman"/>
                <w:lang w:val="es-ES_tradnl"/>
              </w:rPr>
            </w:pPr>
            <w:r w:rsidRPr="004C088F">
              <w:rPr>
                <w:rFonts w:ascii="Trebuchet MS" w:hAnsi="Trebuchet MS" w:cs="Times New Roman"/>
                <w:lang w:val="es-ES_tradnl"/>
              </w:rPr>
              <w:t>Si</w:t>
            </w:r>
          </w:p>
        </w:tc>
        <w:tc>
          <w:tcPr>
            <w:tcW w:w="1245"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2D58A88" w14:textId="77777777" w:rsidR="005E1D1F" w:rsidRPr="000B05D2" w:rsidRDefault="005E1D1F" w:rsidP="00AD25FF">
            <w:pPr>
              <w:jc w:val="both"/>
              <w:rPr>
                <w:rFonts w:ascii="Trebuchet MS" w:hAnsi="Trebuchet MS" w:cs="Times New Roman"/>
                <w:lang w:val="es-ES_tradnl"/>
              </w:rPr>
            </w:pPr>
          </w:p>
        </w:tc>
        <w:tc>
          <w:tcPr>
            <w:tcW w:w="1070"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5306BEE" w14:textId="77777777" w:rsidR="005E1D1F" w:rsidRPr="00316D00" w:rsidRDefault="005E1D1F" w:rsidP="00AD25FF">
            <w:pPr>
              <w:jc w:val="both"/>
              <w:rPr>
                <w:rFonts w:ascii="Trebuchet MS" w:hAnsi="Trebuchet MS" w:cs="Times New Roman"/>
                <w:lang w:val="es-ES_tradnl"/>
              </w:rPr>
            </w:pPr>
            <w:r w:rsidRPr="00316D00">
              <w:rPr>
                <w:rFonts w:ascii="Trebuchet MS" w:hAnsi="Trebuchet MS" w:cs="Times New Roman"/>
                <w:lang w:val="es-ES_tradnl"/>
              </w:rPr>
              <w:t>Si</w:t>
            </w:r>
          </w:p>
        </w:tc>
        <w:tc>
          <w:tcPr>
            <w:tcW w:w="1978"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DA97237"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Se establece un valor de meta para 2017 de 3.38 lo que asegura un esfuerzo en este indicador hacia mejorar su desempeño.</w:t>
            </w:r>
          </w:p>
        </w:tc>
        <w:tc>
          <w:tcPr>
            <w:tcW w:w="820"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88F58E9"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594"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E52AD92"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El FIT como responsable de la operación del programa determina la factibilidad de la meta.</w:t>
            </w:r>
          </w:p>
        </w:tc>
        <w:tc>
          <w:tcPr>
            <w:tcW w:w="1007" w:type="dxa"/>
            <w:tcBorders>
              <w:top w:val="single" w:sz="4" w:space="0" w:color="073763"/>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74D9AC74" w14:textId="77777777" w:rsidR="005E1D1F" w:rsidRPr="00EE6F7C" w:rsidRDefault="00F009C7" w:rsidP="00AD25FF">
            <w:pPr>
              <w:jc w:val="both"/>
              <w:rPr>
                <w:rFonts w:ascii="Trebuchet MS" w:hAnsi="Trebuchet MS" w:cs="Times New Roman"/>
                <w:lang w:val="es-ES_tradnl"/>
              </w:rPr>
            </w:pPr>
            <w:r w:rsidRPr="00EE6F7C">
              <w:rPr>
                <w:rFonts w:ascii="Trebuchet MS" w:hAnsi="Trebuchet MS" w:cs="Times New Roman"/>
                <w:lang w:val="es-ES_tradnl"/>
              </w:rPr>
              <w:t>Sin comentarios</w:t>
            </w:r>
          </w:p>
        </w:tc>
      </w:tr>
      <w:tr w:rsidR="005E1D1F" w:rsidRPr="00EE6F7C" w14:paraId="11786B39" w14:textId="77777777" w:rsidTr="005E1D1F">
        <w:trPr>
          <w:trHeight w:val="1104"/>
        </w:trPr>
        <w:tc>
          <w:tcPr>
            <w:tcW w:w="1397"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90C5F6" w:themeFill="accent1" w:themeFillTint="66"/>
            <w:textDirection w:val="btLr"/>
            <w:vAlign w:val="center"/>
          </w:tcPr>
          <w:p w14:paraId="3AF0519E" w14:textId="77777777" w:rsidR="005E1D1F" w:rsidRPr="00EE6F7C" w:rsidRDefault="005E1D1F" w:rsidP="00AD25FF">
            <w:pPr>
              <w:ind w:left="113" w:right="113"/>
              <w:jc w:val="center"/>
              <w:rPr>
                <w:rFonts w:ascii="Trebuchet MS" w:hAnsi="Trebuchet MS" w:cs="Times New Roman"/>
                <w:lang w:val="es-ES_tradnl"/>
              </w:rPr>
            </w:pPr>
            <w:r w:rsidRPr="00EE6F7C">
              <w:rPr>
                <w:rFonts w:ascii="Trebuchet MS" w:hAnsi="Trebuchet MS" w:cs="Times New Roman"/>
                <w:lang w:val="es-ES_tradnl"/>
              </w:rPr>
              <w:t>Propósito</w:t>
            </w:r>
          </w:p>
        </w:tc>
        <w:tc>
          <w:tcPr>
            <w:tcW w:w="1633"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077F344" w14:textId="77777777" w:rsidR="005E1D1F" w:rsidRPr="00EE6F7C" w:rsidRDefault="005E1D1F" w:rsidP="00AD25FF">
            <w:pPr>
              <w:jc w:val="both"/>
              <w:rPr>
                <w:rFonts w:ascii="Trebuchet MS" w:hAnsi="Trebuchet MS" w:cs="Times New Roman"/>
                <w:sz w:val="20"/>
                <w:lang w:val="es-ES_tradnl"/>
              </w:rPr>
            </w:pPr>
            <w:r w:rsidRPr="00EE6F7C">
              <w:rPr>
                <w:rFonts w:ascii="Trebuchet MS" w:hAnsi="Trebuchet MS" w:cs="Times New Roman"/>
                <w:sz w:val="20"/>
                <w:lang w:val="es-ES_tradnl"/>
              </w:rPr>
              <w:t>Porcentaje de toneladas por km transportadas por el FIT</w:t>
            </w:r>
          </w:p>
        </w:tc>
        <w:tc>
          <w:tcPr>
            <w:tcW w:w="109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4BC3B84" w14:textId="77777777" w:rsidR="005E1D1F" w:rsidRPr="00EE6F7C" w:rsidRDefault="002B7C81" w:rsidP="00AD25FF">
            <w:pPr>
              <w:jc w:val="both"/>
              <w:rPr>
                <w:rFonts w:ascii="Trebuchet MS" w:hAnsi="Trebuchet MS" w:cs="Times New Roman"/>
                <w:lang w:val="es-ES_tradnl"/>
              </w:rPr>
            </w:pPr>
            <w:r w:rsidRPr="00EE6F7C">
              <w:rPr>
                <w:rFonts w:ascii="Trebuchet MS" w:hAnsi="Trebuchet MS" w:cs="Times New Roman"/>
                <w:lang w:val="es-ES_tradnl"/>
              </w:rPr>
              <w:t>12.5</w:t>
            </w:r>
          </w:p>
        </w:tc>
        <w:tc>
          <w:tcPr>
            <w:tcW w:w="81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4443F931"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24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7EBB9627" w14:textId="77777777" w:rsidR="005E1D1F" w:rsidRPr="004C088F" w:rsidRDefault="005E1D1F" w:rsidP="00AD25FF">
            <w:pPr>
              <w:jc w:val="both"/>
              <w:rPr>
                <w:rFonts w:ascii="Trebuchet MS" w:hAnsi="Trebuchet MS" w:cs="Times New Roman"/>
                <w:lang w:val="es-ES_tradnl"/>
              </w:rPr>
            </w:pPr>
          </w:p>
        </w:tc>
        <w:tc>
          <w:tcPr>
            <w:tcW w:w="107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7D7C4FB3" w14:textId="77777777" w:rsidR="005E1D1F" w:rsidRPr="000B05D2" w:rsidRDefault="005E1D1F" w:rsidP="00AD25FF">
            <w:pPr>
              <w:jc w:val="both"/>
              <w:rPr>
                <w:rFonts w:ascii="Trebuchet MS" w:hAnsi="Trebuchet MS" w:cs="Times New Roman"/>
                <w:lang w:val="es-ES_tradnl"/>
              </w:rPr>
            </w:pPr>
            <w:r w:rsidRPr="000B05D2">
              <w:rPr>
                <w:rFonts w:ascii="Trebuchet MS" w:hAnsi="Trebuchet MS" w:cs="Times New Roman"/>
                <w:lang w:val="es-ES_tradnl"/>
              </w:rPr>
              <w:t>Si</w:t>
            </w:r>
          </w:p>
        </w:tc>
        <w:tc>
          <w:tcPr>
            <w:tcW w:w="1978"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250A77D8" w14:textId="77777777" w:rsidR="005E1D1F" w:rsidRPr="00316D00" w:rsidRDefault="005E1D1F" w:rsidP="00AD25FF">
            <w:pPr>
              <w:jc w:val="both"/>
              <w:rPr>
                <w:rFonts w:ascii="Trebuchet MS" w:hAnsi="Trebuchet MS" w:cs="Times New Roman"/>
                <w:lang w:val="es-ES_tradnl"/>
              </w:rPr>
            </w:pPr>
            <w:r w:rsidRPr="00316D00">
              <w:rPr>
                <w:rFonts w:ascii="Trebuchet MS" w:hAnsi="Trebuchet MS" w:cs="Times New Roman"/>
                <w:lang w:val="es-ES_tradnl"/>
              </w:rPr>
              <w:t>Se establece un valor de meta para 2017 de 3.38 lo que asegura un esfuerzo en este indicador hacia mejorar su desempeño.</w:t>
            </w:r>
          </w:p>
        </w:tc>
        <w:tc>
          <w:tcPr>
            <w:tcW w:w="82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1DA47003"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594"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4869F510"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El FIT como responsable de la operación del programa determina la factibilidad de la meta.</w:t>
            </w:r>
          </w:p>
        </w:tc>
        <w:tc>
          <w:tcPr>
            <w:tcW w:w="1007"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23EB35B7"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Incorporar supuestos que se refieran a factores externos en este nivel de la MIR.</w:t>
            </w:r>
          </w:p>
        </w:tc>
      </w:tr>
      <w:tr w:rsidR="005E1D1F" w:rsidRPr="00EE6F7C" w14:paraId="7256BD21" w14:textId="77777777" w:rsidTr="005E1D1F">
        <w:trPr>
          <w:trHeight w:val="1104"/>
        </w:trPr>
        <w:tc>
          <w:tcPr>
            <w:tcW w:w="1397" w:type="dxa"/>
            <w:vMerge w:val="restart"/>
            <w:tcBorders>
              <w:top w:val="dotted" w:sz="4" w:space="0" w:color="073763" w:themeColor="accent1" w:themeShade="80"/>
              <w:left w:val="dotted" w:sz="4" w:space="0" w:color="073763"/>
              <w:right w:val="dotted" w:sz="4" w:space="0" w:color="073763"/>
            </w:tcBorders>
            <w:shd w:val="clear" w:color="auto" w:fill="90C5F6" w:themeFill="accent1" w:themeFillTint="66"/>
            <w:textDirection w:val="btLr"/>
            <w:vAlign w:val="center"/>
          </w:tcPr>
          <w:p w14:paraId="53B636F5" w14:textId="77777777" w:rsidR="005E1D1F" w:rsidRPr="00EE6F7C" w:rsidRDefault="005E1D1F" w:rsidP="00AD25FF">
            <w:pPr>
              <w:ind w:left="113" w:right="113"/>
              <w:jc w:val="center"/>
              <w:rPr>
                <w:rFonts w:ascii="Trebuchet MS" w:hAnsi="Trebuchet MS" w:cs="Times New Roman"/>
                <w:lang w:val="es-ES_tradnl"/>
              </w:rPr>
            </w:pPr>
            <w:r w:rsidRPr="00EE6F7C">
              <w:rPr>
                <w:rFonts w:ascii="Trebuchet MS" w:hAnsi="Trebuchet MS" w:cs="Times New Roman"/>
                <w:lang w:val="es-ES_tradnl"/>
              </w:rPr>
              <w:t>Componentes</w:t>
            </w:r>
          </w:p>
        </w:tc>
        <w:tc>
          <w:tcPr>
            <w:tcW w:w="1633"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10673943" w14:textId="77777777" w:rsidR="005E1D1F" w:rsidRPr="00EE6F7C" w:rsidRDefault="005E1D1F" w:rsidP="00AD25FF">
            <w:pPr>
              <w:jc w:val="both"/>
              <w:rPr>
                <w:rFonts w:ascii="Trebuchet MS" w:hAnsi="Trebuchet MS" w:cs="Times New Roman"/>
                <w:sz w:val="20"/>
                <w:lang w:val="es-ES_tradnl"/>
              </w:rPr>
            </w:pPr>
            <w:r w:rsidRPr="00EE6F7C">
              <w:rPr>
                <w:rFonts w:ascii="Trebuchet MS" w:hAnsi="Trebuchet MS" w:cs="Times New Roman"/>
                <w:sz w:val="20"/>
                <w:lang w:val="es-ES_tradnl"/>
              </w:rPr>
              <w:t>Tasa de cambio en la velocidad promedio de operación en la infraestructura impuesta al FIT</w:t>
            </w:r>
          </w:p>
        </w:tc>
        <w:tc>
          <w:tcPr>
            <w:tcW w:w="109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30C742A" w14:textId="77777777" w:rsidR="005E1D1F" w:rsidRPr="00EE6F7C" w:rsidRDefault="002B7C81" w:rsidP="00AD25FF">
            <w:pPr>
              <w:jc w:val="both"/>
              <w:rPr>
                <w:rFonts w:ascii="Trebuchet MS" w:hAnsi="Trebuchet MS" w:cs="Times New Roman"/>
                <w:lang w:val="es-ES_tradnl"/>
              </w:rPr>
            </w:pPr>
            <w:r w:rsidRPr="00EE6F7C">
              <w:rPr>
                <w:rFonts w:ascii="Trebuchet MS" w:hAnsi="Trebuchet MS" w:cs="Times New Roman"/>
                <w:lang w:val="es-ES_tradnl"/>
              </w:rPr>
              <w:t>25</w:t>
            </w:r>
          </w:p>
        </w:tc>
        <w:tc>
          <w:tcPr>
            <w:tcW w:w="81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FD14B44"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24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4B417201" w14:textId="77777777" w:rsidR="005E1D1F" w:rsidRPr="004C088F" w:rsidRDefault="005E1D1F" w:rsidP="00AD25FF">
            <w:pPr>
              <w:jc w:val="both"/>
              <w:rPr>
                <w:rFonts w:ascii="Trebuchet MS" w:hAnsi="Trebuchet MS" w:cs="Times New Roman"/>
                <w:lang w:val="es-ES_tradnl"/>
              </w:rPr>
            </w:pPr>
          </w:p>
        </w:tc>
        <w:tc>
          <w:tcPr>
            <w:tcW w:w="107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28BF6569" w14:textId="77777777" w:rsidR="005E1D1F" w:rsidRPr="004C088F" w:rsidRDefault="00697274" w:rsidP="00AD25FF">
            <w:pPr>
              <w:jc w:val="both"/>
              <w:rPr>
                <w:rFonts w:ascii="Trebuchet MS" w:hAnsi="Trebuchet MS" w:cs="Times New Roman"/>
                <w:lang w:val="es-ES_tradnl"/>
              </w:rPr>
            </w:pPr>
            <w:r w:rsidRPr="004C088F">
              <w:rPr>
                <w:rFonts w:ascii="Trebuchet MS" w:hAnsi="Trebuchet MS" w:cs="Times New Roman"/>
                <w:lang w:val="es-ES_tradnl"/>
              </w:rPr>
              <w:t>Si</w:t>
            </w:r>
          </w:p>
        </w:tc>
        <w:tc>
          <w:tcPr>
            <w:tcW w:w="1978"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1A226D7" w14:textId="77777777" w:rsidR="005E1D1F" w:rsidRPr="00316D00" w:rsidRDefault="005E1D1F" w:rsidP="00AD25FF">
            <w:pPr>
              <w:jc w:val="both"/>
              <w:rPr>
                <w:rFonts w:ascii="Trebuchet MS" w:hAnsi="Trebuchet MS" w:cs="Times New Roman"/>
                <w:lang w:val="es-ES_tradnl"/>
              </w:rPr>
            </w:pPr>
            <w:r w:rsidRPr="000B05D2">
              <w:rPr>
                <w:rFonts w:ascii="Trebuchet MS" w:hAnsi="Trebuchet MS" w:cs="Times New Roman"/>
                <w:lang w:val="es-ES_tradnl"/>
              </w:rPr>
              <w:t>El valor de las metas intermedias indica</w:t>
            </w:r>
            <w:r w:rsidRPr="00316D00">
              <w:rPr>
                <w:rFonts w:ascii="Trebuchet MS" w:hAnsi="Trebuchet MS" w:cs="Times New Roman"/>
                <w:lang w:val="es-ES_tradnl"/>
              </w:rPr>
              <w:t xml:space="preserve"> un incremento en la velocidad </w:t>
            </w:r>
            <w:r w:rsidRPr="00316D00">
              <w:rPr>
                <w:rFonts w:ascii="Trebuchet MS" w:hAnsi="Trebuchet MS" w:cs="Times New Roman"/>
                <w:lang w:val="es-ES_tradnl"/>
              </w:rPr>
              <w:lastRenderedPageBreak/>
              <w:t>promedio. De acuerdo a su método del cálculo el indicador busca lograr el objetivo de incremento en la velocidad.</w:t>
            </w:r>
          </w:p>
        </w:tc>
        <w:tc>
          <w:tcPr>
            <w:tcW w:w="82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4B8DAB3"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lastRenderedPageBreak/>
              <w:t>Si</w:t>
            </w:r>
          </w:p>
        </w:tc>
        <w:tc>
          <w:tcPr>
            <w:tcW w:w="1594"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2AAE1A3" w14:textId="45BA32DA"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 xml:space="preserve">La factibilidad de las metas requiere, por un lado, que se </w:t>
            </w:r>
            <w:r w:rsidRPr="00EE6F7C">
              <w:rPr>
                <w:rFonts w:ascii="Trebuchet MS" w:hAnsi="Trebuchet MS" w:cs="Times New Roman"/>
                <w:lang w:val="es-ES_tradnl"/>
              </w:rPr>
              <w:lastRenderedPageBreak/>
              <w:t xml:space="preserve">incrementen los programas de rehabilitación y </w:t>
            </w:r>
            <w:r w:rsidR="008F08F6" w:rsidRPr="00EE6F7C">
              <w:rPr>
                <w:rFonts w:ascii="Trebuchet MS" w:hAnsi="Trebuchet MS" w:cs="Times New Roman"/>
                <w:lang w:val="es-ES_tradnl"/>
              </w:rPr>
              <w:t>conservación,</w:t>
            </w:r>
            <w:r w:rsidRPr="00EE6F7C">
              <w:rPr>
                <w:rFonts w:ascii="Trebuchet MS" w:hAnsi="Trebuchet MS" w:cs="Times New Roman"/>
                <w:lang w:val="es-ES_tradnl"/>
              </w:rPr>
              <w:t xml:space="preserve"> así como una reducción de los accidentes</w:t>
            </w:r>
          </w:p>
        </w:tc>
        <w:tc>
          <w:tcPr>
            <w:tcW w:w="1007"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09F178A"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lastRenderedPageBreak/>
              <w:t xml:space="preserve">Incorporar supuestos que se refieran a factores externos en </w:t>
            </w:r>
            <w:r w:rsidRPr="00EE6F7C">
              <w:rPr>
                <w:rFonts w:ascii="Trebuchet MS" w:hAnsi="Trebuchet MS" w:cs="Times New Roman"/>
                <w:lang w:val="es-ES_tradnl"/>
              </w:rPr>
              <w:lastRenderedPageBreak/>
              <w:t>este nivel de la MIR.</w:t>
            </w:r>
          </w:p>
        </w:tc>
      </w:tr>
      <w:tr w:rsidR="005E1D1F" w:rsidRPr="00EE6F7C" w14:paraId="2CF50AA8" w14:textId="77777777" w:rsidTr="005E1D1F">
        <w:trPr>
          <w:trHeight w:val="1104"/>
        </w:trPr>
        <w:tc>
          <w:tcPr>
            <w:tcW w:w="1397" w:type="dxa"/>
            <w:vMerge/>
            <w:tcBorders>
              <w:left w:val="dotted" w:sz="4" w:space="0" w:color="073763"/>
              <w:bottom w:val="dotted" w:sz="4" w:space="0" w:color="073763" w:themeColor="accent1" w:themeShade="80"/>
              <w:right w:val="dotted" w:sz="4" w:space="0" w:color="073763"/>
            </w:tcBorders>
            <w:shd w:val="clear" w:color="auto" w:fill="90C5F6" w:themeFill="accent1" w:themeFillTint="66"/>
            <w:textDirection w:val="btLr"/>
            <w:vAlign w:val="center"/>
          </w:tcPr>
          <w:p w14:paraId="04A29D72" w14:textId="77777777" w:rsidR="005E1D1F" w:rsidRPr="00EE6F7C" w:rsidRDefault="005E1D1F" w:rsidP="00AD25FF">
            <w:pPr>
              <w:ind w:left="113" w:right="113"/>
              <w:jc w:val="center"/>
              <w:rPr>
                <w:rFonts w:ascii="Trebuchet MS" w:hAnsi="Trebuchet MS" w:cs="Times New Roman"/>
                <w:lang w:val="es-ES_tradnl"/>
              </w:rPr>
            </w:pPr>
          </w:p>
        </w:tc>
        <w:tc>
          <w:tcPr>
            <w:tcW w:w="1633"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D7EC034" w14:textId="77777777" w:rsidR="005E1D1F" w:rsidRPr="00EE6F7C" w:rsidRDefault="005E1D1F" w:rsidP="00AD25FF">
            <w:pPr>
              <w:jc w:val="both"/>
              <w:rPr>
                <w:rFonts w:ascii="Trebuchet MS" w:hAnsi="Trebuchet MS" w:cs="Times New Roman"/>
                <w:sz w:val="20"/>
                <w:lang w:val="es-ES_tradnl"/>
              </w:rPr>
            </w:pPr>
            <w:r w:rsidRPr="00EE6F7C">
              <w:rPr>
                <w:rFonts w:ascii="Trebuchet MS" w:hAnsi="Trebuchet MS" w:cs="Times New Roman"/>
                <w:sz w:val="20"/>
                <w:lang w:val="es-ES_tradnl"/>
              </w:rPr>
              <w:t>Porcentaje de accidentes atribuibles al estado de la vía.</w:t>
            </w:r>
          </w:p>
        </w:tc>
        <w:tc>
          <w:tcPr>
            <w:tcW w:w="109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2A08806" w14:textId="77777777" w:rsidR="005E1D1F" w:rsidRPr="00EE6F7C" w:rsidRDefault="001A5AC9" w:rsidP="00AD25FF">
            <w:pPr>
              <w:jc w:val="both"/>
              <w:rPr>
                <w:rFonts w:ascii="Trebuchet MS" w:hAnsi="Trebuchet MS" w:cs="Times New Roman"/>
                <w:lang w:val="es-ES_tradnl"/>
              </w:rPr>
            </w:pPr>
            <w:r w:rsidRPr="00EE6F7C">
              <w:rPr>
                <w:rFonts w:ascii="Trebuchet MS" w:hAnsi="Trebuchet MS" w:cs="Times New Roman"/>
                <w:lang w:val="es-ES_tradnl"/>
              </w:rPr>
              <w:t>0</w:t>
            </w:r>
          </w:p>
        </w:tc>
        <w:tc>
          <w:tcPr>
            <w:tcW w:w="81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38F0ED8"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24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23944F1" w14:textId="77777777" w:rsidR="005E1D1F" w:rsidRPr="00EE6F7C" w:rsidRDefault="005E1D1F" w:rsidP="00AD25FF">
            <w:pPr>
              <w:jc w:val="both"/>
              <w:rPr>
                <w:rFonts w:ascii="Trebuchet MS" w:hAnsi="Trebuchet MS" w:cs="Times New Roman"/>
                <w:lang w:val="es-ES_tradnl"/>
              </w:rPr>
            </w:pPr>
          </w:p>
        </w:tc>
        <w:tc>
          <w:tcPr>
            <w:tcW w:w="107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A16AE89" w14:textId="77777777" w:rsidR="005E1D1F" w:rsidRPr="00EE6F7C" w:rsidRDefault="00697274"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978"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332A792"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El valor de las metas intermedias indica que se buscará un descenso en el número de accidente y por ende, en la tasa de accidentabilidad. De acuerdo a su método del cálculo este está diseñado para lograr las metas establecidas.</w:t>
            </w:r>
          </w:p>
        </w:tc>
        <w:tc>
          <w:tcPr>
            <w:tcW w:w="82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395351CC"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594"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4C75DD12"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El FIT como responsable de la operación del programa determina la factibilidad de la meta.</w:t>
            </w:r>
          </w:p>
        </w:tc>
        <w:tc>
          <w:tcPr>
            <w:tcW w:w="1007"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0AECCD6"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Incorporar supuestos que se refieran a factores externos en este nivel de la MIR.</w:t>
            </w:r>
          </w:p>
        </w:tc>
      </w:tr>
      <w:tr w:rsidR="005E1D1F" w:rsidRPr="00EE6F7C" w14:paraId="5BD22D68" w14:textId="77777777" w:rsidTr="008A17E3">
        <w:trPr>
          <w:trHeight w:val="1104"/>
        </w:trPr>
        <w:tc>
          <w:tcPr>
            <w:tcW w:w="1397" w:type="dxa"/>
            <w:vMerge w:val="restart"/>
            <w:tcBorders>
              <w:left w:val="dotted" w:sz="4" w:space="0" w:color="073763"/>
              <w:right w:val="dotted" w:sz="4" w:space="0" w:color="073763"/>
            </w:tcBorders>
            <w:shd w:val="clear" w:color="auto" w:fill="90C5F6" w:themeFill="accent1" w:themeFillTint="66"/>
            <w:textDirection w:val="btLr"/>
            <w:vAlign w:val="center"/>
          </w:tcPr>
          <w:p w14:paraId="4FA68B7F" w14:textId="77777777" w:rsidR="005E1D1F" w:rsidRPr="00EE6F7C" w:rsidRDefault="005E1D1F" w:rsidP="00AD25FF">
            <w:pPr>
              <w:ind w:left="113" w:right="113"/>
              <w:jc w:val="center"/>
              <w:rPr>
                <w:rFonts w:ascii="Trebuchet MS" w:hAnsi="Trebuchet MS" w:cs="Times New Roman"/>
                <w:lang w:val="es-ES_tradnl"/>
              </w:rPr>
            </w:pPr>
            <w:r w:rsidRPr="00EE6F7C">
              <w:rPr>
                <w:rFonts w:ascii="Trebuchet MS" w:hAnsi="Trebuchet MS" w:cs="Times New Roman"/>
                <w:lang w:val="es-ES_tradnl"/>
              </w:rPr>
              <w:lastRenderedPageBreak/>
              <w:t>Actividades</w:t>
            </w:r>
          </w:p>
        </w:tc>
        <w:tc>
          <w:tcPr>
            <w:tcW w:w="1633"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43427761" w14:textId="77777777" w:rsidR="005E1D1F" w:rsidRPr="00EE6F7C" w:rsidRDefault="005E1D1F" w:rsidP="00AD25FF">
            <w:pPr>
              <w:jc w:val="both"/>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conservación de infraestructura ferroviaria</w:t>
            </w:r>
          </w:p>
        </w:tc>
        <w:tc>
          <w:tcPr>
            <w:tcW w:w="109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67EAA1D2" w14:textId="77777777" w:rsidR="005E1D1F" w:rsidRPr="00EE6F7C" w:rsidRDefault="00842105" w:rsidP="00AD25FF">
            <w:pPr>
              <w:jc w:val="both"/>
              <w:rPr>
                <w:rFonts w:ascii="Trebuchet MS" w:hAnsi="Trebuchet MS" w:cs="Times New Roman"/>
                <w:lang w:val="es-ES_tradnl"/>
              </w:rPr>
            </w:pPr>
            <w:r w:rsidRPr="00EE6F7C">
              <w:rPr>
                <w:rFonts w:ascii="Trebuchet MS" w:hAnsi="Trebuchet MS" w:cs="Times New Roman"/>
                <w:lang w:val="es-ES_tradnl"/>
              </w:rPr>
              <w:t>10</w:t>
            </w:r>
            <w:r w:rsidR="001A5AC9" w:rsidRPr="00EE6F7C">
              <w:rPr>
                <w:rFonts w:ascii="Trebuchet MS" w:hAnsi="Trebuchet MS" w:cs="Times New Roman"/>
                <w:lang w:val="es-ES_tradnl"/>
              </w:rPr>
              <w:t>0</w:t>
            </w:r>
          </w:p>
        </w:tc>
        <w:tc>
          <w:tcPr>
            <w:tcW w:w="81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2F4EF079" w14:textId="77777777" w:rsidR="005E1D1F" w:rsidRPr="004C088F" w:rsidRDefault="005E1D1F" w:rsidP="00AD25FF">
            <w:pPr>
              <w:jc w:val="both"/>
              <w:rPr>
                <w:rFonts w:ascii="Trebuchet MS" w:hAnsi="Trebuchet MS" w:cs="Times New Roman"/>
                <w:lang w:val="es-ES_tradnl"/>
              </w:rPr>
            </w:pPr>
            <w:r w:rsidRPr="004C088F">
              <w:rPr>
                <w:rFonts w:ascii="Trebuchet MS" w:hAnsi="Trebuchet MS" w:cs="Times New Roman"/>
                <w:lang w:val="es-ES_tradnl"/>
              </w:rPr>
              <w:t>Si</w:t>
            </w:r>
          </w:p>
        </w:tc>
        <w:tc>
          <w:tcPr>
            <w:tcW w:w="1245"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26C1D1D" w14:textId="77777777" w:rsidR="005E1D1F" w:rsidRPr="000B05D2" w:rsidRDefault="005E1D1F" w:rsidP="00AD25FF">
            <w:pPr>
              <w:jc w:val="both"/>
              <w:rPr>
                <w:rFonts w:ascii="Trebuchet MS" w:hAnsi="Trebuchet MS" w:cs="Times New Roman"/>
                <w:lang w:val="es-ES_tradnl"/>
              </w:rPr>
            </w:pPr>
          </w:p>
        </w:tc>
        <w:tc>
          <w:tcPr>
            <w:tcW w:w="107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8A59C22" w14:textId="77777777" w:rsidR="005E1D1F" w:rsidRPr="00316D00" w:rsidRDefault="005E1D1F" w:rsidP="00AD25FF">
            <w:pPr>
              <w:jc w:val="both"/>
              <w:rPr>
                <w:rFonts w:ascii="Trebuchet MS" w:hAnsi="Trebuchet MS" w:cs="Times New Roman"/>
                <w:lang w:val="es-ES_tradnl"/>
              </w:rPr>
            </w:pPr>
            <w:r w:rsidRPr="00316D00">
              <w:rPr>
                <w:rFonts w:ascii="Trebuchet MS" w:hAnsi="Trebuchet MS" w:cs="Times New Roman"/>
                <w:lang w:val="es-ES_tradnl"/>
              </w:rPr>
              <w:t>Si</w:t>
            </w:r>
          </w:p>
        </w:tc>
        <w:tc>
          <w:tcPr>
            <w:tcW w:w="1978"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463797A"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 bien se refiere a un indicador de eficacia en dónde las metas se programan de acuerdo a los tiempos y recursos destinados para este fin, se requiere de un esfuerzo para su logro en cada año</w:t>
            </w:r>
          </w:p>
        </w:tc>
        <w:tc>
          <w:tcPr>
            <w:tcW w:w="820"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073825D7"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594"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10105C36"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De acuerdo a las metas programadas por el FIT, el indicado es factible de lograrse</w:t>
            </w:r>
          </w:p>
        </w:tc>
        <w:tc>
          <w:tcPr>
            <w:tcW w:w="1007" w:type="dxa"/>
            <w:tcBorders>
              <w:top w:val="dotted" w:sz="4" w:space="0" w:color="073763" w:themeColor="accent1" w:themeShade="80"/>
              <w:left w:val="dotted" w:sz="4" w:space="0" w:color="073763"/>
              <w:bottom w:val="dotted" w:sz="4" w:space="0" w:color="073763" w:themeColor="accent1" w:themeShade="80"/>
              <w:right w:val="dotted" w:sz="4" w:space="0" w:color="073763"/>
            </w:tcBorders>
            <w:shd w:val="clear" w:color="auto" w:fill="F2F2F2" w:themeFill="background1" w:themeFillShade="F2"/>
            <w:vAlign w:val="center"/>
          </w:tcPr>
          <w:p w14:paraId="5EAE3272" w14:textId="77777777" w:rsidR="005E1D1F" w:rsidRPr="00EE6F7C" w:rsidRDefault="00532A7B" w:rsidP="00AD25FF">
            <w:pPr>
              <w:jc w:val="both"/>
              <w:rPr>
                <w:rFonts w:ascii="Trebuchet MS" w:hAnsi="Trebuchet MS" w:cs="Times New Roman"/>
                <w:lang w:val="es-ES_tradnl"/>
              </w:rPr>
            </w:pPr>
            <w:r w:rsidRPr="00EE6F7C">
              <w:rPr>
                <w:rFonts w:ascii="Trebuchet MS" w:hAnsi="Trebuchet MS" w:cs="Times New Roman"/>
                <w:lang w:val="es-ES_tradnl"/>
              </w:rPr>
              <w:t>Sin comentarios</w:t>
            </w:r>
          </w:p>
        </w:tc>
      </w:tr>
      <w:tr w:rsidR="005E1D1F" w:rsidRPr="00EE6F7C" w14:paraId="0D8E3213" w14:textId="77777777" w:rsidTr="008A17E3">
        <w:trPr>
          <w:trHeight w:val="1104"/>
        </w:trPr>
        <w:tc>
          <w:tcPr>
            <w:tcW w:w="1397" w:type="dxa"/>
            <w:vMerge/>
            <w:tcBorders>
              <w:left w:val="dotted" w:sz="4" w:space="0" w:color="073763"/>
              <w:bottom w:val="dotted" w:sz="4" w:space="0" w:color="073763" w:themeColor="accent1" w:themeShade="80"/>
              <w:right w:val="dotted" w:sz="4" w:space="0" w:color="073763"/>
            </w:tcBorders>
            <w:shd w:val="clear" w:color="auto" w:fill="90C5F6" w:themeFill="accent1" w:themeFillTint="66"/>
            <w:textDirection w:val="btLr"/>
            <w:vAlign w:val="center"/>
          </w:tcPr>
          <w:p w14:paraId="2924E180" w14:textId="77777777" w:rsidR="005E1D1F" w:rsidRPr="00EE6F7C" w:rsidRDefault="005E1D1F" w:rsidP="00AD25FF">
            <w:pPr>
              <w:ind w:left="113" w:right="113"/>
              <w:jc w:val="center"/>
              <w:rPr>
                <w:rFonts w:ascii="Trebuchet MS" w:hAnsi="Trebuchet MS" w:cs="Times New Roman"/>
                <w:lang w:val="es-ES_tradnl"/>
              </w:rPr>
            </w:pPr>
          </w:p>
        </w:tc>
        <w:tc>
          <w:tcPr>
            <w:tcW w:w="1633"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06EBA280" w14:textId="77777777" w:rsidR="005E1D1F" w:rsidRPr="00EE6F7C" w:rsidRDefault="005E1D1F" w:rsidP="005E1D1F">
            <w:pPr>
              <w:jc w:val="both"/>
              <w:rPr>
                <w:rFonts w:ascii="Trebuchet MS" w:hAnsi="Trebuchet MS" w:cs="Times New Roman"/>
                <w:sz w:val="20"/>
                <w:lang w:val="es-ES_tradnl"/>
              </w:rPr>
            </w:pPr>
            <w:r w:rsidRPr="00EE6F7C">
              <w:rPr>
                <w:rFonts w:ascii="Trebuchet MS" w:hAnsi="Trebuchet MS" w:cs="Times New Roman"/>
                <w:sz w:val="20"/>
                <w:lang w:val="es-ES_tradnl"/>
              </w:rPr>
              <w:t>Porcentaje de cumplimiento en el programa anual de rehabilitación de infraestructura ferroviaria</w:t>
            </w:r>
          </w:p>
        </w:tc>
        <w:tc>
          <w:tcPr>
            <w:tcW w:w="1095"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18C5C86B" w14:textId="77777777" w:rsidR="005E1D1F" w:rsidRPr="00EE6F7C" w:rsidRDefault="00842105" w:rsidP="00AD25FF">
            <w:pPr>
              <w:jc w:val="both"/>
              <w:rPr>
                <w:rFonts w:ascii="Trebuchet MS" w:hAnsi="Trebuchet MS" w:cs="Times New Roman"/>
                <w:lang w:val="es-ES_tradnl"/>
              </w:rPr>
            </w:pPr>
            <w:r w:rsidRPr="00EE6F7C">
              <w:rPr>
                <w:rFonts w:ascii="Trebuchet MS" w:hAnsi="Trebuchet MS" w:cs="Times New Roman"/>
                <w:lang w:val="es-ES_tradnl"/>
              </w:rPr>
              <w:t>100</w:t>
            </w:r>
          </w:p>
        </w:tc>
        <w:tc>
          <w:tcPr>
            <w:tcW w:w="815"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76A66205"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245"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680B6003" w14:textId="77777777" w:rsidR="005E1D1F" w:rsidRPr="00EE6F7C" w:rsidRDefault="005E1D1F" w:rsidP="00AD25FF">
            <w:pPr>
              <w:jc w:val="both"/>
              <w:rPr>
                <w:rFonts w:ascii="Trebuchet MS" w:hAnsi="Trebuchet MS" w:cs="Times New Roman"/>
                <w:lang w:val="es-ES_tradnl"/>
              </w:rPr>
            </w:pPr>
          </w:p>
        </w:tc>
        <w:tc>
          <w:tcPr>
            <w:tcW w:w="1070"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176F3938"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978"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20F2E2ED"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 bien se refiere a un indicador de eficacia en dónde las metas se programan de acuerdo a los tiempos y recursos destinados para este fin, se requiere de un esfuerzo para su logro en cada año</w:t>
            </w:r>
          </w:p>
        </w:tc>
        <w:tc>
          <w:tcPr>
            <w:tcW w:w="820"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20F85FD0"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Si</w:t>
            </w:r>
          </w:p>
        </w:tc>
        <w:tc>
          <w:tcPr>
            <w:tcW w:w="1594"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73806D80" w14:textId="77777777" w:rsidR="005E1D1F" w:rsidRPr="00EE6F7C" w:rsidRDefault="005E1D1F" w:rsidP="00AD25FF">
            <w:pPr>
              <w:jc w:val="both"/>
              <w:rPr>
                <w:rFonts w:ascii="Trebuchet MS" w:hAnsi="Trebuchet MS" w:cs="Times New Roman"/>
                <w:lang w:val="es-ES_tradnl"/>
              </w:rPr>
            </w:pPr>
            <w:r w:rsidRPr="00EE6F7C">
              <w:rPr>
                <w:rFonts w:ascii="Trebuchet MS" w:hAnsi="Trebuchet MS" w:cs="Times New Roman"/>
                <w:lang w:val="es-ES_tradnl"/>
              </w:rPr>
              <w:t>De acuerdo a las metas programadas por el FIT, el indicado es factible de lograrse</w:t>
            </w:r>
          </w:p>
        </w:tc>
        <w:tc>
          <w:tcPr>
            <w:tcW w:w="1007" w:type="dxa"/>
            <w:tcBorders>
              <w:top w:val="dotted" w:sz="4" w:space="0" w:color="073763" w:themeColor="accent1" w:themeShade="80"/>
              <w:left w:val="dotted" w:sz="4" w:space="0" w:color="073763"/>
              <w:bottom w:val="dotted" w:sz="4" w:space="0" w:color="073763"/>
              <w:right w:val="dotted" w:sz="4" w:space="0" w:color="073763"/>
            </w:tcBorders>
            <w:shd w:val="clear" w:color="auto" w:fill="F2F2F2" w:themeFill="background1" w:themeFillShade="F2"/>
            <w:vAlign w:val="center"/>
          </w:tcPr>
          <w:p w14:paraId="20F5B785" w14:textId="77777777" w:rsidR="005E1D1F" w:rsidRPr="00EE6F7C" w:rsidRDefault="00532A7B" w:rsidP="00AD25FF">
            <w:pPr>
              <w:jc w:val="both"/>
              <w:rPr>
                <w:rFonts w:ascii="Trebuchet MS" w:hAnsi="Trebuchet MS" w:cs="Times New Roman"/>
                <w:lang w:val="es-ES_tradnl"/>
              </w:rPr>
            </w:pPr>
            <w:r w:rsidRPr="00EE6F7C">
              <w:rPr>
                <w:rFonts w:ascii="Trebuchet MS" w:hAnsi="Trebuchet MS" w:cs="Times New Roman"/>
                <w:lang w:val="es-ES_tradnl"/>
              </w:rPr>
              <w:t>Sin comentarios</w:t>
            </w:r>
          </w:p>
        </w:tc>
      </w:tr>
    </w:tbl>
    <w:p w14:paraId="2323C4B1" w14:textId="77777777" w:rsidR="00AD25FF" w:rsidRPr="00EE6F7C" w:rsidRDefault="00AD25FF" w:rsidP="00AD25FF">
      <w:pPr>
        <w:rPr>
          <w:lang w:val="es-ES_tradnl"/>
        </w:rPr>
      </w:pPr>
      <w:r w:rsidRPr="00EE6F7C">
        <w:rPr>
          <w:lang w:val="es-ES_tradnl"/>
        </w:rPr>
        <w:br w:type="page"/>
      </w:r>
    </w:p>
    <w:p w14:paraId="2E3D8036" w14:textId="77777777" w:rsidR="00AD25FF" w:rsidRPr="00EE6F7C" w:rsidRDefault="00AD25FF" w:rsidP="00B80EDE">
      <w:pPr>
        <w:pStyle w:val="Ttulo2"/>
        <w:rPr>
          <w:lang w:val="es-ES_tradnl"/>
        </w:rPr>
      </w:pPr>
      <w:bookmarkStart w:id="25" w:name="_Toc464762208"/>
      <w:r w:rsidRPr="00EE6F7C">
        <w:rPr>
          <w:lang w:val="es-ES_tradnl"/>
        </w:rPr>
        <w:lastRenderedPageBreak/>
        <w:t>Anexo 5: Propuesta de mejora de la Matriz de Indicadores para Resultados</w:t>
      </w:r>
      <w:bookmarkEnd w:id="25"/>
    </w:p>
    <w:p w14:paraId="086C5D28" w14:textId="77777777" w:rsidR="00C742F8" w:rsidRDefault="00C742F8" w:rsidP="00C742F8"/>
    <w:p w14:paraId="403E6A39" w14:textId="77777777" w:rsidR="009B5A52" w:rsidRPr="00EE6F7C" w:rsidRDefault="009B5A52" w:rsidP="009B5A52">
      <w:pPr>
        <w:pStyle w:val="Epgrafe"/>
      </w:pPr>
      <w:r w:rsidRPr="00EE6F7C">
        <w:t>Tabla 5</w:t>
      </w:r>
      <w:r w:rsidR="004C088F">
        <w:t>4</w:t>
      </w:r>
      <w:r w:rsidRPr="00EE6F7C">
        <w:t>. Propuesta de Mejora de la Matriz de Indicadores para Resultados del Programa Presupuestal E022</w:t>
      </w:r>
    </w:p>
    <w:tbl>
      <w:tblPr>
        <w:tblW w:w="5000" w:type="pct"/>
        <w:jc w:val="center"/>
        <w:tbl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insideH w:val="dotted" w:sz="4" w:space="0" w:color="073763" w:themeColor="accent1" w:themeShade="80"/>
          <w:insideV w:val="dotted" w:sz="4" w:space="0" w:color="073763" w:themeColor="accent1" w:themeShade="80"/>
        </w:tblBorders>
        <w:shd w:val="clear" w:color="auto" w:fill="FFFFFF" w:themeFill="background1"/>
        <w:tblLayout w:type="fixed"/>
        <w:tblLook w:val="00A0" w:firstRow="1" w:lastRow="0" w:firstColumn="1" w:lastColumn="0" w:noHBand="0" w:noVBand="0"/>
      </w:tblPr>
      <w:tblGrid>
        <w:gridCol w:w="585"/>
        <w:gridCol w:w="2217"/>
        <w:gridCol w:w="1288"/>
        <w:gridCol w:w="2113"/>
        <w:gridCol w:w="992"/>
        <w:gridCol w:w="1139"/>
        <w:gridCol w:w="2693"/>
        <w:gridCol w:w="1627"/>
      </w:tblGrid>
      <w:tr w:rsidR="00532A7B" w:rsidRPr="00EE6F7C" w14:paraId="3A203BC6" w14:textId="77777777" w:rsidTr="003D28C0">
        <w:trPr>
          <w:trHeight w:val="820"/>
          <w:tblHeader/>
          <w:jc w:val="center"/>
        </w:trPr>
        <w:tc>
          <w:tcPr>
            <w:tcW w:w="231"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textDirection w:val="btLr"/>
            <w:vAlign w:val="center"/>
          </w:tcPr>
          <w:p w14:paraId="357DEA5E" w14:textId="77777777" w:rsidR="00532A7B" w:rsidRPr="00EE6F7C" w:rsidRDefault="00532A7B" w:rsidP="00450BBE">
            <w:pPr>
              <w:spacing w:before="40"/>
              <w:ind w:left="113" w:right="113"/>
              <w:jc w:val="center"/>
              <w:rPr>
                <w:b/>
                <w:bCs/>
                <w:color w:val="073763" w:themeColor="accent1" w:themeShade="80"/>
                <w:sz w:val="14"/>
                <w:szCs w:val="20"/>
                <w:lang w:val="es-ES_tradnl" w:eastAsia="ja-JP"/>
              </w:rPr>
            </w:pPr>
            <w:r w:rsidRPr="00EE6F7C">
              <w:rPr>
                <w:b/>
                <w:bCs/>
                <w:color w:val="073763" w:themeColor="accent1" w:themeShade="80"/>
                <w:sz w:val="14"/>
                <w:szCs w:val="20"/>
                <w:lang w:val="es-ES_tradnl" w:eastAsia="ja-JP"/>
              </w:rPr>
              <w:t>Nivel</w:t>
            </w:r>
          </w:p>
        </w:tc>
        <w:tc>
          <w:tcPr>
            <w:tcW w:w="876"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3A94F3F0" w14:textId="77777777" w:rsidR="00532A7B" w:rsidRPr="00EE6F7C" w:rsidRDefault="00532A7B" w:rsidP="00450BBE">
            <w:pPr>
              <w:spacing w:before="40"/>
              <w:jc w:val="center"/>
              <w:rPr>
                <w:b/>
                <w:bCs/>
                <w:color w:val="073763" w:themeColor="accent1" w:themeShade="80"/>
                <w:sz w:val="14"/>
                <w:szCs w:val="20"/>
                <w:lang w:val="es-ES_tradnl" w:eastAsia="ja-JP"/>
              </w:rPr>
            </w:pPr>
            <w:r w:rsidRPr="00EE6F7C">
              <w:rPr>
                <w:b/>
                <w:bCs/>
                <w:color w:val="073763" w:themeColor="accent1" w:themeShade="80"/>
                <w:sz w:val="14"/>
                <w:szCs w:val="20"/>
                <w:lang w:val="es-ES_tradnl" w:eastAsia="ja-JP"/>
              </w:rPr>
              <w:t>Objetivos</w:t>
            </w:r>
          </w:p>
        </w:tc>
        <w:tc>
          <w:tcPr>
            <w:tcW w:w="509"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7F5F0537" w14:textId="77777777" w:rsidR="00532A7B" w:rsidRPr="004C088F" w:rsidRDefault="00532A7B" w:rsidP="00450BBE">
            <w:pPr>
              <w:spacing w:before="40"/>
              <w:jc w:val="center"/>
              <w:rPr>
                <w:b/>
                <w:bCs/>
                <w:color w:val="073763" w:themeColor="accent1" w:themeShade="80"/>
                <w:sz w:val="14"/>
                <w:szCs w:val="20"/>
                <w:lang w:val="es-ES_tradnl" w:eastAsia="ja-JP"/>
              </w:rPr>
            </w:pPr>
            <w:r w:rsidRPr="004C088F">
              <w:rPr>
                <w:b/>
                <w:bCs/>
                <w:color w:val="073763" w:themeColor="accent1" w:themeShade="80"/>
                <w:sz w:val="14"/>
                <w:szCs w:val="20"/>
                <w:lang w:val="es-ES_tradnl" w:eastAsia="ja-JP"/>
              </w:rPr>
              <w:t>Denominación</w:t>
            </w:r>
          </w:p>
        </w:tc>
        <w:tc>
          <w:tcPr>
            <w:tcW w:w="835"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7B5816AC" w14:textId="77777777" w:rsidR="00532A7B" w:rsidRPr="000B05D2" w:rsidRDefault="00532A7B" w:rsidP="00450BBE">
            <w:pPr>
              <w:spacing w:before="40"/>
              <w:jc w:val="center"/>
              <w:rPr>
                <w:b/>
                <w:bCs/>
                <w:color w:val="073763" w:themeColor="accent1" w:themeShade="80"/>
                <w:sz w:val="14"/>
                <w:szCs w:val="20"/>
                <w:lang w:val="es-ES_tradnl" w:eastAsia="ja-JP"/>
              </w:rPr>
            </w:pPr>
            <w:r w:rsidRPr="000B05D2">
              <w:rPr>
                <w:b/>
                <w:bCs/>
                <w:color w:val="073763" w:themeColor="accent1" w:themeShade="80"/>
                <w:sz w:val="14"/>
                <w:szCs w:val="20"/>
                <w:lang w:val="es-ES_tradnl" w:eastAsia="ja-JP"/>
              </w:rPr>
              <w:t>Método de Cálculo</w:t>
            </w:r>
          </w:p>
        </w:tc>
        <w:tc>
          <w:tcPr>
            <w:tcW w:w="392"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7D6AC2E3" w14:textId="77777777" w:rsidR="00532A7B" w:rsidRPr="00316D00" w:rsidRDefault="00532A7B" w:rsidP="00450BBE">
            <w:pPr>
              <w:spacing w:before="40"/>
              <w:jc w:val="center"/>
              <w:rPr>
                <w:b/>
                <w:bCs/>
                <w:color w:val="073763" w:themeColor="accent1" w:themeShade="80"/>
                <w:sz w:val="14"/>
                <w:szCs w:val="20"/>
                <w:lang w:val="es-ES_tradnl" w:eastAsia="ja-JP"/>
              </w:rPr>
            </w:pPr>
            <w:r w:rsidRPr="00316D00">
              <w:rPr>
                <w:b/>
                <w:bCs/>
                <w:color w:val="073763" w:themeColor="accent1" w:themeShade="80"/>
                <w:sz w:val="14"/>
                <w:szCs w:val="20"/>
                <w:lang w:val="es-ES_tradnl" w:eastAsia="ja-JP"/>
              </w:rPr>
              <w:t>Unidad de Medida</w:t>
            </w:r>
          </w:p>
        </w:tc>
        <w:tc>
          <w:tcPr>
            <w:tcW w:w="450"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03C368CB" w14:textId="77777777" w:rsidR="00532A7B" w:rsidRPr="00EE6F7C" w:rsidRDefault="00532A7B" w:rsidP="00450BBE">
            <w:pPr>
              <w:spacing w:before="40"/>
              <w:jc w:val="center"/>
              <w:rPr>
                <w:b/>
                <w:bCs/>
                <w:color w:val="073763" w:themeColor="accent1" w:themeShade="80"/>
                <w:sz w:val="14"/>
                <w:szCs w:val="20"/>
                <w:lang w:val="es-ES_tradnl" w:eastAsia="ja-JP"/>
              </w:rPr>
            </w:pPr>
            <w:r w:rsidRPr="00EE6F7C">
              <w:rPr>
                <w:b/>
                <w:bCs/>
                <w:color w:val="073763" w:themeColor="accent1" w:themeShade="80"/>
                <w:sz w:val="14"/>
                <w:szCs w:val="20"/>
                <w:lang w:val="es-ES_tradnl" w:eastAsia="ja-JP"/>
              </w:rPr>
              <w:t>Tipo-Dimensión-Frecuencia</w:t>
            </w:r>
          </w:p>
        </w:tc>
        <w:tc>
          <w:tcPr>
            <w:tcW w:w="1064"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7A97DDA1" w14:textId="77777777" w:rsidR="00532A7B" w:rsidRPr="00EE6F7C" w:rsidRDefault="00532A7B" w:rsidP="00450BBE">
            <w:pPr>
              <w:spacing w:before="40"/>
              <w:ind w:left="113" w:right="113"/>
              <w:jc w:val="center"/>
              <w:rPr>
                <w:b/>
                <w:bCs/>
                <w:color w:val="073763" w:themeColor="accent1" w:themeShade="80"/>
                <w:sz w:val="14"/>
                <w:szCs w:val="20"/>
                <w:lang w:val="es-ES_tradnl" w:eastAsia="ja-JP"/>
              </w:rPr>
            </w:pPr>
            <w:r w:rsidRPr="00EE6F7C">
              <w:rPr>
                <w:b/>
                <w:bCs/>
                <w:color w:val="073763" w:themeColor="accent1" w:themeShade="80"/>
                <w:sz w:val="14"/>
                <w:szCs w:val="20"/>
                <w:lang w:val="es-ES_tradnl" w:eastAsia="ja-JP"/>
              </w:rPr>
              <w:t>Justificación</w:t>
            </w:r>
          </w:p>
        </w:tc>
        <w:tc>
          <w:tcPr>
            <w:tcW w:w="643" w:type="pct"/>
            <w:tcBorders>
              <w:top w:val="single" w:sz="4" w:space="0" w:color="073763"/>
              <w:left w:val="single" w:sz="4" w:space="0" w:color="073763"/>
              <w:bottom w:val="single" w:sz="4" w:space="0" w:color="073763"/>
              <w:right w:val="single" w:sz="4" w:space="0" w:color="073763"/>
            </w:tcBorders>
            <w:shd w:val="clear" w:color="auto" w:fill="C7E2FA" w:themeFill="accent1" w:themeFillTint="33"/>
            <w:vAlign w:val="center"/>
          </w:tcPr>
          <w:p w14:paraId="2F1E57EF" w14:textId="77777777" w:rsidR="00532A7B" w:rsidRPr="00EE6F7C" w:rsidRDefault="00532A7B" w:rsidP="00450BBE">
            <w:pPr>
              <w:spacing w:before="40"/>
              <w:ind w:left="113" w:right="113"/>
              <w:jc w:val="center"/>
              <w:rPr>
                <w:b/>
                <w:bCs/>
                <w:color w:val="073763" w:themeColor="accent1" w:themeShade="80"/>
                <w:sz w:val="14"/>
                <w:szCs w:val="20"/>
                <w:lang w:val="es-ES_tradnl" w:eastAsia="ja-JP"/>
              </w:rPr>
            </w:pPr>
            <w:r w:rsidRPr="00EE6F7C">
              <w:rPr>
                <w:b/>
                <w:bCs/>
                <w:color w:val="073763" w:themeColor="accent1" w:themeShade="80"/>
                <w:sz w:val="14"/>
                <w:szCs w:val="20"/>
                <w:lang w:val="es-ES_tradnl" w:eastAsia="ja-JP"/>
              </w:rPr>
              <w:t>Medios de Verificación</w:t>
            </w:r>
          </w:p>
        </w:tc>
      </w:tr>
      <w:tr w:rsidR="00532A7B" w:rsidRPr="00EE6F7C" w14:paraId="1E933402" w14:textId="77777777" w:rsidTr="000F228F">
        <w:trPr>
          <w:cantSplit/>
          <w:trHeight w:val="1134"/>
          <w:jc w:val="center"/>
        </w:trPr>
        <w:tc>
          <w:tcPr>
            <w:tcW w:w="231" w:type="pct"/>
            <w:tcBorders>
              <w:top w:val="single" w:sz="4" w:space="0" w:color="073763"/>
              <w:left w:val="single" w:sz="4" w:space="0" w:color="073763"/>
              <w:bottom w:val="single" w:sz="4" w:space="0" w:color="073763"/>
              <w:right w:val="single" w:sz="4" w:space="0" w:color="073763"/>
            </w:tcBorders>
            <w:shd w:val="clear" w:color="auto" w:fill="D9D9D9" w:themeFill="background1" w:themeFillShade="D9"/>
            <w:textDirection w:val="btLr"/>
            <w:vAlign w:val="center"/>
          </w:tcPr>
          <w:p w14:paraId="01A1ED81" w14:textId="77777777" w:rsidR="00532A7B" w:rsidRPr="00EE6F7C" w:rsidRDefault="00532A7B" w:rsidP="00450BBE">
            <w:pPr>
              <w:spacing w:before="40"/>
              <w:ind w:left="113" w:right="113"/>
              <w:jc w:val="center"/>
              <w:rPr>
                <w:b/>
                <w:color w:val="073763" w:themeColor="accent1" w:themeShade="80"/>
                <w:sz w:val="14"/>
                <w:szCs w:val="20"/>
                <w:lang w:val="es-ES_tradnl" w:eastAsia="ja-JP"/>
              </w:rPr>
            </w:pPr>
            <w:r w:rsidRPr="00EE6F7C">
              <w:rPr>
                <w:b/>
                <w:color w:val="073763" w:themeColor="accent1" w:themeShade="80"/>
                <w:sz w:val="14"/>
                <w:szCs w:val="20"/>
                <w:lang w:val="es-ES_tradnl" w:eastAsia="ja-JP"/>
              </w:rPr>
              <w:t>FIN</w:t>
            </w:r>
          </w:p>
        </w:tc>
        <w:tc>
          <w:tcPr>
            <w:tcW w:w="876" w:type="pct"/>
            <w:tcBorders>
              <w:top w:val="single" w:sz="4" w:space="0" w:color="073763"/>
              <w:left w:val="single" w:sz="4" w:space="0" w:color="073763"/>
            </w:tcBorders>
            <w:shd w:val="clear" w:color="auto" w:fill="F2F2F2" w:themeFill="background1" w:themeFillShade="F2"/>
            <w:vAlign w:val="center"/>
          </w:tcPr>
          <w:p w14:paraId="3C2127C9" w14:textId="77777777" w:rsidR="00532A7B" w:rsidRPr="000B05D2" w:rsidRDefault="00654CEA" w:rsidP="0092240D">
            <w:pPr>
              <w:spacing w:before="40" w:after="0"/>
              <w:rPr>
                <w:color w:val="073763" w:themeColor="accent1" w:themeShade="80"/>
                <w:sz w:val="14"/>
                <w:szCs w:val="20"/>
                <w:lang w:val="es-ES_tradnl" w:eastAsia="ja-JP"/>
              </w:rPr>
            </w:pPr>
            <w:r w:rsidRPr="00161AC8">
              <w:rPr>
                <w:color w:val="073763" w:themeColor="accent1" w:themeShade="80"/>
                <w:sz w:val="14"/>
                <w:szCs w:val="20"/>
                <w:lang w:val="es-ES_tradnl" w:eastAsia="ja-JP"/>
              </w:rPr>
              <w:t>Contribuir a desarrollar una infraestructura de transporte y logística multimodal que genere costos competitivos, mejore la seguridad e impulse el desarrollo económico y social mediante la conservación y rehabilitación de la infraestructura ferroviaria asignada e impuesta al Ferrocarril del Istmo de Tehuantepec (FIT) en condiciones de uso operativo seguro y eficiente para atender a sus usuarios.</w:t>
            </w:r>
          </w:p>
        </w:tc>
        <w:tc>
          <w:tcPr>
            <w:tcW w:w="509" w:type="pct"/>
            <w:tcBorders>
              <w:top w:val="single" w:sz="4" w:space="0" w:color="073763"/>
            </w:tcBorders>
            <w:shd w:val="clear" w:color="auto" w:fill="F2F2F2" w:themeFill="background1" w:themeFillShade="F2"/>
            <w:vAlign w:val="center"/>
          </w:tcPr>
          <w:p w14:paraId="5F000D28" w14:textId="77777777" w:rsidR="00532A7B" w:rsidRPr="00EE6F7C" w:rsidRDefault="00532A7B" w:rsidP="000F228F">
            <w:pPr>
              <w:spacing w:before="40" w:after="0"/>
              <w:rPr>
                <w:color w:val="073763" w:themeColor="accent1" w:themeShade="80"/>
                <w:sz w:val="14"/>
                <w:szCs w:val="20"/>
                <w:lang w:val="es-ES_tradnl" w:eastAsia="ja-JP"/>
              </w:rPr>
            </w:pPr>
            <w:r w:rsidRPr="00316D00">
              <w:rPr>
                <w:color w:val="073763" w:themeColor="accent1" w:themeShade="80"/>
                <w:sz w:val="14"/>
                <w:szCs w:val="20"/>
                <w:lang w:val="es-ES_tradnl" w:eastAsia="ja-JP"/>
              </w:rPr>
              <w:t>Índice de Competitividad de la Infraestructura Ferroviaria</w:t>
            </w:r>
            <w:r w:rsidR="00697274" w:rsidRPr="00EE6F7C">
              <w:rPr>
                <w:color w:val="073763" w:themeColor="accent1" w:themeShade="80"/>
                <w:sz w:val="14"/>
                <w:szCs w:val="20"/>
                <w:lang w:val="es-ES_tradnl" w:eastAsia="ja-JP"/>
              </w:rPr>
              <w:t>.</w:t>
            </w:r>
          </w:p>
        </w:tc>
        <w:tc>
          <w:tcPr>
            <w:tcW w:w="835" w:type="pct"/>
            <w:tcBorders>
              <w:top w:val="single" w:sz="4" w:space="0" w:color="073763"/>
            </w:tcBorders>
            <w:shd w:val="clear" w:color="auto" w:fill="F2F2F2" w:themeFill="background1" w:themeFillShade="F2"/>
            <w:vAlign w:val="center"/>
          </w:tcPr>
          <w:p w14:paraId="2005933F" w14:textId="77777777" w:rsidR="00532A7B" w:rsidRPr="00EE6F7C" w:rsidRDefault="00532A7B"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 xml:space="preserve">Los datos provienen de encuestas realizadas por el Foro Económico Mundial. Para el ICG evalúa 12 pilares realizando un ranking de acuerdo a ponderaciones para cada uno de ellos. El pilar 2 se refiere a la infraestructura y se compone de 9 </w:t>
            </w:r>
            <w:proofErr w:type="spellStart"/>
            <w:r w:rsidRPr="00EE6F7C">
              <w:rPr>
                <w:color w:val="073763" w:themeColor="accent1" w:themeShade="80"/>
                <w:sz w:val="14"/>
                <w:szCs w:val="20"/>
                <w:lang w:val="es-ES_tradnl" w:eastAsia="ja-JP"/>
              </w:rPr>
              <w:t>subpilares</w:t>
            </w:r>
            <w:proofErr w:type="spellEnd"/>
            <w:r w:rsidRPr="00EE6F7C">
              <w:rPr>
                <w:color w:val="073763" w:themeColor="accent1" w:themeShade="80"/>
                <w:sz w:val="14"/>
                <w:szCs w:val="20"/>
                <w:lang w:val="es-ES_tradnl" w:eastAsia="ja-JP"/>
              </w:rPr>
              <w:t>, de los cuáles, el tercero se refiere a la Calidad de la Infraestructura Ferroviaria</w:t>
            </w:r>
            <w:r w:rsidR="00697274" w:rsidRPr="00EE6F7C">
              <w:rPr>
                <w:color w:val="073763" w:themeColor="accent1" w:themeShade="80"/>
                <w:sz w:val="14"/>
                <w:szCs w:val="20"/>
                <w:lang w:val="es-ES_tradnl" w:eastAsia="ja-JP"/>
              </w:rPr>
              <w:t>.</w:t>
            </w:r>
          </w:p>
        </w:tc>
        <w:tc>
          <w:tcPr>
            <w:tcW w:w="392" w:type="pct"/>
            <w:tcBorders>
              <w:top w:val="single" w:sz="4" w:space="0" w:color="073763"/>
            </w:tcBorders>
            <w:shd w:val="clear" w:color="auto" w:fill="F2F2F2" w:themeFill="background1" w:themeFillShade="F2"/>
            <w:vAlign w:val="center"/>
          </w:tcPr>
          <w:p w14:paraId="10EE97F4" w14:textId="77777777" w:rsidR="00532A7B" w:rsidRPr="00EE6F7C" w:rsidRDefault="00532A7B"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Índice</w:t>
            </w:r>
          </w:p>
        </w:tc>
        <w:tc>
          <w:tcPr>
            <w:tcW w:w="450" w:type="pct"/>
            <w:tcBorders>
              <w:top w:val="single" w:sz="4" w:space="0" w:color="073763"/>
            </w:tcBorders>
            <w:shd w:val="clear" w:color="auto" w:fill="F2F2F2" w:themeFill="background1" w:themeFillShade="F2"/>
            <w:vAlign w:val="center"/>
          </w:tcPr>
          <w:p w14:paraId="2C482ABB" w14:textId="77777777" w:rsidR="00532A7B" w:rsidRPr="00EE6F7C" w:rsidRDefault="00532A7B"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Estratégico-Eficacia-Anual</w:t>
            </w:r>
          </w:p>
        </w:tc>
        <w:tc>
          <w:tcPr>
            <w:tcW w:w="1064" w:type="pct"/>
            <w:tcBorders>
              <w:top w:val="single" w:sz="4" w:space="0" w:color="073763"/>
            </w:tcBorders>
            <w:shd w:val="clear" w:color="auto" w:fill="F2F2F2" w:themeFill="background1" w:themeFillShade="F2"/>
            <w:vAlign w:val="center"/>
          </w:tcPr>
          <w:p w14:paraId="679C1F86" w14:textId="593A9EB0" w:rsidR="00532A7B" w:rsidRPr="00EE6F7C" w:rsidRDefault="00532A7B"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 xml:space="preserve">El Índice de Competitividad de la Infraestructura Ferroviaria permite medir de manera más precisa la contribución del programa al objetivo sectorial de contar con infraestructura ferroviaria competitiva en cuanto a los costos y seguridad ya que, mide de forma integral la calidad del sistema a nivel </w:t>
            </w:r>
            <w:r w:rsidR="008F08F6" w:rsidRPr="00EE6F7C">
              <w:rPr>
                <w:color w:val="073763" w:themeColor="accent1" w:themeShade="80"/>
                <w:sz w:val="14"/>
                <w:szCs w:val="20"/>
                <w:lang w:val="es-ES_tradnl" w:eastAsia="ja-JP"/>
              </w:rPr>
              <w:t>país,</w:t>
            </w:r>
            <w:r w:rsidRPr="00EE6F7C">
              <w:rPr>
                <w:color w:val="073763" w:themeColor="accent1" w:themeShade="80"/>
                <w:sz w:val="14"/>
                <w:szCs w:val="20"/>
                <w:lang w:val="es-ES_tradnl" w:eastAsia="ja-JP"/>
              </w:rPr>
              <w:t xml:space="preserve"> así como su eficiencia en el transporte.</w:t>
            </w:r>
          </w:p>
        </w:tc>
        <w:tc>
          <w:tcPr>
            <w:tcW w:w="643" w:type="pct"/>
            <w:tcBorders>
              <w:top w:val="single" w:sz="4" w:space="0" w:color="073763"/>
            </w:tcBorders>
            <w:shd w:val="clear" w:color="auto" w:fill="F2F2F2" w:themeFill="background1" w:themeFillShade="F2"/>
            <w:vAlign w:val="center"/>
          </w:tcPr>
          <w:p w14:paraId="6B723E7B" w14:textId="77777777" w:rsidR="00532A7B" w:rsidRPr="00EE6F7C" w:rsidRDefault="00654CEA" w:rsidP="000F228F">
            <w:pPr>
              <w:spacing w:before="40" w:after="0"/>
              <w:rPr>
                <w:color w:val="073763" w:themeColor="accent1" w:themeShade="80"/>
                <w:sz w:val="14"/>
                <w:szCs w:val="20"/>
                <w:lang w:val="es-ES_tradnl" w:eastAsia="ja-JP"/>
              </w:rPr>
            </w:pPr>
            <w:r w:rsidRPr="00654CEA">
              <w:rPr>
                <w:color w:val="073763" w:themeColor="accent1" w:themeShade="80"/>
                <w:sz w:val="14"/>
                <w:szCs w:val="20"/>
                <w:lang w:val="es-ES_tradnl" w:eastAsia="ja-JP"/>
              </w:rPr>
              <w:t xml:space="preserve">http://reports.weforum.org/global-competitiveness-report-2015-2016/economies/#economy=MEX  </w:t>
            </w:r>
          </w:p>
          <w:p w14:paraId="18D3D69E" w14:textId="77777777" w:rsidR="00532A7B" w:rsidRPr="00EE6F7C" w:rsidRDefault="00532A7B"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El informe se publica de forma anual en la página del WEF.</w:t>
            </w:r>
          </w:p>
          <w:p w14:paraId="11DD2E76" w14:textId="77777777" w:rsidR="00532A7B" w:rsidRPr="004C088F" w:rsidRDefault="00532A7B" w:rsidP="000F228F">
            <w:pPr>
              <w:spacing w:before="40" w:after="0"/>
              <w:rPr>
                <w:color w:val="073763" w:themeColor="accent1" w:themeShade="80"/>
                <w:sz w:val="14"/>
                <w:szCs w:val="20"/>
                <w:lang w:val="es-ES_tradnl" w:eastAsia="ja-JP"/>
              </w:rPr>
            </w:pPr>
          </w:p>
          <w:p w14:paraId="6D4C2E25" w14:textId="77777777" w:rsidR="00532A7B" w:rsidRPr="00316D00" w:rsidRDefault="00532A7B" w:rsidP="000F228F">
            <w:pPr>
              <w:spacing w:before="40" w:after="0"/>
              <w:rPr>
                <w:color w:val="073763" w:themeColor="accent1" w:themeShade="80"/>
                <w:sz w:val="14"/>
                <w:szCs w:val="20"/>
                <w:lang w:val="es-ES_tradnl" w:eastAsia="ja-JP"/>
              </w:rPr>
            </w:pPr>
            <w:r w:rsidRPr="000B05D2">
              <w:rPr>
                <w:color w:val="073763" w:themeColor="accent1" w:themeShade="80"/>
                <w:sz w:val="14"/>
                <w:szCs w:val="20"/>
                <w:lang w:val="es-ES_tradnl" w:eastAsia="ja-JP"/>
              </w:rPr>
              <w:t>Se publica a partir de 1979</w:t>
            </w:r>
            <w:r w:rsidR="00697274" w:rsidRPr="00316D00">
              <w:rPr>
                <w:color w:val="073763" w:themeColor="accent1" w:themeShade="80"/>
                <w:sz w:val="14"/>
                <w:szCs w:val="20"/>
                <w:lang w:val="es-ES_tradnl" w:eastAsia="ja-JP"/>
              </w:rPr>
              <w:t>.</w:t>
            </w:r>
          </w:p>
        </w:tc>
      </w:tr>
      <w:tr w:rsidR="00532A7B" w:rsidRPr="00EE6F7C" w14:paraId="6FEFE183" w14:textId="77777777" w:rsidTr="000F228F">
        <w:trPr>
          <w:trHeight w:val="847"/>
          <w:jc w:val="center"/>
        </w:trPr>
        <w:tc>
          <w:tcPr>
            <w:tcW w:w="231" w:type="pct"/>
            <w:tcBorders>
              <w:top w:val="single" w:sz="4" w:space="0" w:color="073763"/>
              <w:left w:val="single" w:sz="4" w:space="0" w:color="073763"/>
              <w:right w:val="single" w:sz="4" w:space="0" w:color="073763"/>
            </w:tcBorders>
            <w:shd w:val="clear" w:color="auto" w:fill="D9D9D9" w:themeFill="background1" w:themeFillShade="D9"/>
            <w:textDirection w:val="btLr"/>
            <w:vAlign w:val="center"/>
          </w:tcPr>
          <w:p w14:paraId="103F003B" w14:textId="77777777" w:rsidR="00532A7B" w:rsidRPr="00EE6F7C" w:rsidRDefault="00532A7B" w:rsidP="00450BBE">
            <w:pPr>
              <w:spacing w:before="40"/>
              <w:jc w:val="center"/>
              <w:rPr>
                <w:b/>
                <w:color w:val="073763" w:themeColor="accent1" w:themeShade="80"/>
                <w:sz w:val="14"/>
                <w:szCs w:val="20"/>
                <w:lang w:val="es-ES_tradnl" w:eastAsia="ja-JP"/>
              </w:rPr>
            </w:pPr>
            <w:r w:rsidRPr="00EE6F7C">
              <w:rPr>
                <w:b/>
                <w:color w:val="073763" w:themeColor="accent1" w:themeShade="80"/>
                <w:sz w:val="14"/>
                <w:szCs w:val="20"/>
                <w:lang w:val="es-ES_tradnl" w:eastAsia="ja-JP"/>
              </w:rPr>
              <w:t>PROPÓSITO</w:t>
            </w:r>
          </w:p>
        </w:tc>
        <w:tc>
          <w:tcPr>
            <w:tcW w:w="876" w:type="pct"/>
            <w:tcBorders>
              <w:left w:val="single" w:sz="4" w:space="0" w:color="073763"/>
            </w:tcBorders>
            <w:shd w:val="clear" w:color="auto" w:fill="F2F2F2" w:themeFill="background1" w:themeFillShade="F2"/>
            <w:vAlign w:val="center"/>
          </w:tcPr>
          <w:p w14:paraId="5BF88031" w14:textId="0279C75D" w:rsidR="00532A7B" w:rsidRPr="007E527F" w:rsidRDefault="009D7970" w:rsidP="0092240D">
            <w:pPr>
              <w:spacing w:before="40" w:after="0"/>
              <w:rPr>
                <w:color w:val="073763" w:themeColor="accent1" w:themeShade="80"/>
                <w:sz w:val="14"/>
                <w:szCs w:val="20"/>
                <w:lang w:val="es-ES_tradnl" w:eastAsia="ja-JP"/>
              </w:rPr>
            </w:pPr>
            <w:r w:rsidRPr="009D7970">
              <w:rPr>
                <w:color w:val="073763" w:themeColor="accent1" w:themeShade="80"/>
                <w:sz w:val="14"/>
                <w:szCs w:val="20"/>
                <w:lang w:val="es-ES_tradnl" w:eastAsia="ja-JP"/>
              </w:rPr>
              <w:t>Los establecimientos y/o empresas de la zona de influencia del FIT cuentan con un servicio de transporte de carga seguro y eficiente para el desarrollo de sus actividades económicas</w:t>
            </w:r>
          </w:p>
        </w:tc>
        <w:tc>
          <w:tcPr>
            <w:tcW w:w="509" w:type="pct"/>
            <w:shd w:val="clear" w:color="auto" w:fill="F2F2F2" w:themeFill="background1" w:themeFillShade="F2"/>
            <w:vAlign w:val="center"/>
          </w:tcPr>
          <w:p w14:paraId="675AD0CF" w14:textId="77777777" w:rsidR="00532A7B" w:rsidRPr="007E527F" w:rsidRDefault="00532A7B" w:rsidP="000F228F">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Costo promedio por tonelada transportada</w:t>
            </w:r>
            <w:r w:rsidR="00697274" w:rsidRPr="007E527F">
              <w:rPr>
                <w:color w:val="073763" w:themeColor="accent1" w:themeShade="80"/>
                <w:sz w:val="14"/>
                <w:szCs w:val="20"/>
                <w:lang w:val="es-ES_tradnl" w:eastAsia="ja-JP"/>
              </w:rPr>
              <w:t>.</w:t>
            </w:r>
          </w:p>
        </w:tc>
        <w:tc>
          <w:tcPr>
            <w:tcW w:w="835" w:type="pct"/>
            <w:shd w:val="clear" w:color="auto" w:fill="F2F2F2" w:themeFill="background1" w:themeFillShade="F2"/>
            <w:vAlign w:val="center"/>
          </w:tcPr>
          <w:p w14:paraId="22097C74" w14:textId="77777777" w:rsidR="00532A7B" w:rsidRPr="007E527F" w:rsidRDefault="00532A7B" w:rsidP="000F228F">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 xml:space="preserve">Costo anual </w:t>
            </w:r>
            <w:r w:rsidR="00317E45" w:rsidRPr="007E527F">
              <w:rPr>
                <w:color w:val="073763" w:themeColor="accent1" w:themeShade="80"/>
                <w:sz w:val="14"/>
                <w:szCs w:val="20"/>
                <w:lang w:val="es-ES_tradnl" w:eastAsia="ja-JP"/>
              </w:rPr>
              <w:t>operativo</w:t>
            </w:r>
            <w:r w:rsidRPr="007E527F">
              <w:rPr>
                <w:color w:val="073763" w:themeColor="accent1" w:themeShade="80"/>
                <w:sz w:val="14"/>
                <w:szCs w:val="20"/>
                <w:lang w:val="es-ES_tradnl" w:eastAsia="ja-JP"/>
              </w:rPr>
              <w:t>/</w:t>
            </w:r>
            <w:r w:rsidR="00317E45" w:rsidRPr="007E527F">
              <w:rPr>
                <w:color w:val="073763" w:themeColor="accent1" w:themeShade="80"/>
                <w:sz w:val="14"/>
                <w:szCs w:val="20"/>
                <w:lang w:val="es-ES_tradnl" w:eastAsia="ja-JP"/>
              </w:rPr>
              <w:t>N</w:t>
            </w:r>
            <w:r w:rsidRPr="007E527F">
              <w:rPr>
                <w:color w:val="073763" w:themeColor="accent1" w:themeShade="80"/>
                <w:sz w:val="14"/>
                <w:szCs w:val="20"/>
                <w:lang w:val="es-ES_tradnl" w:eastAsia="ja-JP"/>
              </w:rPr>
              <w:t>úmero de toneladas transportadas anualmente</w:t>
            </w:r>
            <w:r w:rsidR="00697274" w:rsidRPr="007E527F">
              <w:rPr>
                <w:color w:val="073763" w:themeColor="accent1" w:themeShade="80"/>
                <w:sz w:val="14"/>
                <w:szCs w:val="20"/>
                <w:lang w:val="es-ES_tradnl" w:eastAsia="ja-JP"/>
              </w:rPr>
              <w:t>.</w:t>
            </w:r>
          </w:p>
        </w:tc>
        <w:tc>
          <w:tcPr>
            <w:tcW w:w="392" w:type="pct"/>
            <w:shd w:val="clear" w:color="auto" w:fill="F2F2F2" w:themeFill="background1" w:themeFillShade="F2"/>
            <w:vAlign w:val="center"/>
          </w:tcPr>
          <w:p w14:paraId="60F82D27" w14:textId="77777777" w:rsidR="00532A7B" w:rsidRPr="007E527F" w:rsidRDefault="00532A7B" w:rsidP="000F228F">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Costo</w:t>
            </w:r>
          </w:p>
        </w:tc>
        <w:tc>
          <w:tcPr>
            <w:tcW w:w="450" w:type="pct"/>
            <w:shd w:val="clear" w:color="auto" w:fill="F2F2F2" w:themeFill="background1" w:themeFillShade="F2"/>
            <w:vAlign w:val="center"/>
          </w:tcPr>
          <w:p w14:paraId="2BE92828" w14:textId="77777777" w:rsidR="00532A7B" w:rsidRPr="007E527F" w:rsidRDefault="00532A7B" w:rsidP="006771A6">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Estratégico-Eficiencia-Anual</w:t>
            </w:r>
          </w:p>
        </w:tc>
        <w:tc>
          <w:tcPr>
            <w:tcW w:w="1064" w:type="pct"/>
            <w:shd w:val="clear" w:color="auto" w:fill="F2F2F2" w:themeFill="background1" w:themeFillShade="F2"/>
            <w:vAlign w:val="center"/>
          </w:tcPr>
          <w:p w14:paraId="2AB64B18" w14:textId="77777777" w:rsidR="00532A7B" w:rsidRPr="007E527F" w:rsidRDefault="00532A7B">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El indicador permite medir la eficiencia a través el costo promedio de tonelada transportada. Se espera que su comportamiento sea descendente.</w:t>
            </w:r>
          </w:p>
        </w:tc>
        <w:tc>
          <w:tcPr>
            <w:tcW w:w="643" w:type="pct"/>
            <w:shd w:val="clear" w:color="auto" w:fill="F2F2F2" w:themeFill="background1" w:themeFillShade="F2"/>
            <w:vAlign w:val="center"/>
          </w:tcPr>
          <w:p w14:paraId="2E6B92EA" w14:textId="77777777" w:rsidR="00532A7B" w:rsidRPr="007E527F" w:rsidRDefault="00654CEA">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Estados Financieros que se encuentran en la Gerencia de Finanzas y los Reportes de tráfico que se encuentran en el Departamento de Tarifas del FIT</w:t>
            </w:r>
          </w:p>
        </w:tc>
      </w:tr>
      <w:tr w:rsidR="001802A9" w:rsidRPr="00EE6F7C" w14:paraId="2538A7FB" w14:textId="77777777" w:rsidTr="000F228F">
        <w:trPr>
          <w:trHeight w:val="847"/>
          <w:jc w:val="center"/>
        </w:trPr>
        <w:tc>
          <w:tcPr>
            <w:tcW w:w="231" w:type="pct"/>
            <w:vMerge w:val="restart"/>
            <w:tcBorders>
              <w:top w:val="single" w:sz="4" w:space="0" w:color="073763"/>
              <w:left w:val="single" w:sz="4" w:space="0" w:color="073763"/>
              <w:right w:val="single" w:sz="4" w:space="0" w:color="073763"/>
            </w:tcBorders>
            <w:shd w:val="clear" w:color="auto" w:fill="D9D9D9" w:themeFill="background1" w:themeFillShade="D9"/>
            <w:textDirection w:val="btLr"/>
            <w:vAlign w:val="center"/>
          </w:tcPr>
          <w:p w14:paraId="60AB5BDE" w14:textId="77777777" w:rsidR="001802A9" w:rsidRPr="00EE6F7C" w:rsidRDefault="001802A9" w:rsidP="00450BBE">
            <w:pPr>
              <w:spacing w:before="40"/>
              <w:jc w:val="center"/>
              <w:rPr>
                <w:b/>
                <w:color w:val="073763" w:themeColor="accent1" w:themeShade="80"/>
                <w:sz w:val="14"/>
                <w:szCs w:val="20"/>
                <w:lang w:val="es-ES_tradnl" w:eastAsia="ja-JP"/>
              </w:rPr>
            </w:pPr>
            <w:r w:rsidRPr="00EE6F7C">
              <w:rPr>
                <w:b/>
                <w:color w:val="073763" w:themeColor="accent1" w:themeShade="80"/>
                <w:sz w:val="14"/>
                <w:szCs w:val="20"/>
                <w:lang w:val="es-ES_tradnl" w:eastAsia="ja-JP"/>
              </w:rPr>
              <w:t>COMPONENTES</w:t>
            </w:r>
          </w:p>
        </w:tc>
        <w:tc>
          <w:tcPr>
            <w:tcW w:w="876" w:type="pct"/>
            <w:vMerge w:val="restart"/>
            <w:tcBorders>
              <w:left w:val="single" w:sz="4" w:space="0" w:color="073763"/>
            </w:tcBorders>
            <w:shd w:val="clear" w:color="auto" w:fill="F2F2F2" w:themeFill="background1" w:themeFillShade="F2"/>
            <w:vAlign w:val="center"/>
          </w:tcPr>
          <w:p w14:paraId="28F04877" w14:textId="77777777" w:rsidR="001802A9" w:rsidRPr="006D6EEE" w:rsidRDefault="001802A9" w:rsidP="0092240D">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A. Operación Eficiente de la infraestructura ferroviaria asignada e impuesta al FIT.</w:t>
            </w:r>
          </w:p>
        </w:tc>
        <w:tc>
          <w:tcPr>
            <w:tcW w:w="509" w:type="pct"/>
            <w:shd w:val="clear" w:color="auto" w:fill="F2F2F2" w:themeFill="background1" w:themeFillShade="F2"/>
            <w:vAlign w:val="center"/>
          </w:tcPr>
          <w:p w14:paraId="2518B787" w14:textId="77777777" w:rsidR="001802A9" w:rsidRPr="00EE6F7C" w:rsidRDefault="001802A9"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Tasa de cambio en la velocidad promedio de operación en la infraestructura impuesta al FIT.</w:t>
            </w:r>
          </w:p>
        </w:tc>
        <w:tc>
          <w:tcPr>
            <w:tcW w:w="835" w:type="pct"/>
            <w:shd w:val="clear" w:color="auto" w:fill="F2F2F2" w:themeFill="background1" w:themeFillShade="F2"/>
            <w:vAlign w:val="center"/>
          </w:tcPr>
          <w:p w14:paraId="404575A8" w14:textId="77777777" w:rsidR="001802A9" w:rsidRPr="00316D00" w:rsidRDefault="001802A9"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((Velocidad promedio de operación en la infraestructura impuesta al FIT en el año t/ Velocidad prome</w:t>
            </w:r>
            <w:r w:rsidRPr="004C088F">
              <w:rPr>
                <w:color w:val="073763" w:themeColor="accent1" w:themeShade="80"/>
                <w:sz w:val="14"/>
                <w:szCs w:val="20"/>
                <w:lang w:val="es-ES_tradnl" w:eastAsia="ja-JP"/>
              </w:rPr>
              <w:t>dio de operación en la infraestructura impuesta al FIT en el año t-1)-1)*100</w:t>
            </w:r>
            <w:r w:rsidRPr="000B05D2">
              <w:rPr>
                <w:color w:val="073763" w:themeColor="accent1" w:themeShade="80"/>
                <w:sz w:val="14"/>
                <w:szCs w:val="20"/>
                <w:lang w:val="es-ES_tradnl" w:eastAsia="ja-JP"/>
              </w:rPr>
              <w:t>.</w:t>
            </w:r>
          </w:p>
        </w:tc>
        <w:tc>
          <w:tcPr>
            <w:tcW w:w="392" w:type="pct"/>
            <w:shd w:val="clear" w:color="auto" w:fill="F2F2F2" w:themeFill="background1" w:themeFillShade="F2"/>
            <w:vAlign w:val="center"/>
          </w:tcPr>
          <w:p w14:paraId="43BF900A" w14:textId="77777777" w:rsidR="001802A9" w:rsidRPr="00EE6F7C" w:rsidRDefault="001802A9" w:rsidP="000F228F">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Porcentaje</w:t>
            </w:r>
          </w:p>
        </w:tc>
        <w:tc>
          <w:tcPr>
            <w:tcW w:w="450" w:type="pct"/>
            <w:shd w:val="clear" w:color="auto" w:fill="F2F2F2" w:themeFill="background1" w:themeFillShade="F2"/>
            <w:vAlign w:val="center"/>
          </w:tcPr>
          <w:p w14:paraId="27059997" w14:textId="77777777" w:rsidR="001802A9" w:rsidRPr="00EE6F7C" w:rsidRDefault="001802A9" w:rsidP="006771A6">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Gestión-Eficiencia-Semestral</w:t>
            </w:r>
          </w:p>
        </w:tc>
        <w:tc>
          <w:tcPr>
            <w:tcW w:w="1064" w:type="pct"/>
            <w:shd w:val="clear" w:color="auto" w:fill="F2F2F2" w:themeFill="background1" w:themeFillShade="F2"/>
            <w:vAlign w:val="center"/>
          </w:tcPr>
          <w:p w14:paraId="1CE1F40C"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El indicador retoma los resultados de los trabajos de conservación y rehabilitación lo que a su vez impacta de manera positiva en la velocidad promedio de operación y favorece un mayor aprovechamiento de la infraestructura asignada e impuesta al FIT.</w:t>
            </w:r>
          </w:p>
        </w:tc>
        <w:tc>
          <w:tcPr>
            <w:tcW w:w="643" w:type="pct"/>
            <w:shd w:val="clear" w:color="auto" w:fill="F2F2F2" w:themeFill="background1" w:themeFillShade="F2"/>
            <w:vAlign w:val="center"/>
          </w:tcPr>
          <w:p w14:paraId="235C410F" w14:textId="77777777" w:rsidR="001802A9" w:rsidRPr="00EE6F7C" w:rsidRDefault="001802A9">
            <w:pPr>
              <w:spacing w:before="40" w:after="0"/>
              <w:rPr>
                <w:color w:val="073763" w:themeColor="accent1" w:themeShade="80"/>
                <w:sz w:val="14"/>
                <w:szCs w:val="20"/>
                <w:lang w:val="es-ES_tradnl" w:eastAsia="ja-JP"/>
              </w:rPr>
            </w:pPr>
            <w:r>
              <w:rPr>
                <w:color w:val="073763" w:themeColor="accent1" w:themeShade="80"/>
                <w:sz w:val="14"/>
                <w:szCs w:val="20"/>
                <w:lang w:val="es-ES_tradnl" w:eastAsia="ja-JP"/>
              </w:rPr>
              <w:t xml:space="preserve">Reportes de tráfico que se encuentran en </w:t>
            </w:r>
            <w:r w:rsidR="00654CEA">
              <w:rPr>
                <w:color w:val="073763" w:themeColor="accent1" w:themeShade="80"/>
                <w:sz w:val="14"/>
                <w:szCs w:val="20"/>
                <w:lang w:val="es-ES_tradnl" w:eastAsia="ja-JP"/>
              </w:rPr>
              <w:t>el Departamento de Tarifas del FIT</w:t>
            </w:r>
          </w:p>
        </w:tc>
      </w:tr>
      <w:tr w:rsidR="001802A9" w:rsidRPr="00EE6F7C" w14:paraId="4CBBB801" w14:textId="77777777" w:rsidTr="00232D87">
        <w:trPr>
          <w:trHeight w:val="432"/>
          <w:jc w:val="center"/>
        </w:trPr>
        <w:tc>
          <w:tcPr>
            <w:tcW w:w="231" w:type="pct"/>
            <w:vMerge/>
            <w:tcBorders>
              <w:left w:val="single" w:sz="4" w:space="0" w:color="073763"/>
              <w:right w:val="single" w:sz="4" w:space="0" w:color="073763"/>
            </w:tcBorders>
            <w:shd w:val="clear" w:color="auto" w:fill="D9D9D9" w:themeFill="background1" w:themeFillShade="D9"/>
            <w:textDirection w:val="btLr"/>
            <w:vAlign w:val="center"/>
          </w:tcPr>
          <w:p w14:paraId="0990FF42" w14:textId="77777777" w:rsidR="001802A9" w:rsidRPr="00EE6F7C" w:rsidRDefault="001802A9" w:rsidP="00450BBE">
            <w:pPr>
              <w:spacing w:before="40"/>
              <w:jc w:val="center"/>
              <w:rPr>
                <w:b/>
                <w:color w:val="073763" w:themeColor="accent1" w:themeShade="80"/>
                <w:sz w:val="14"/>
                <w:szCs w:val="20"/>
                <w:lang w:val="es-ES_tradnl" w:eastAsia="ja-JP"/>
              </w:rPr>
            </w:pPr>
          </w:p>
        </w:tc>
        <w:tc>
          <w:tcPr>
            <w:tcW w:w="876" w:type="pct"/>
            <w:vMerge/>
            <w:tcBorders>
              <w:left w:val="single" w:sz="4" w:space="0" w:color="073763"/>
            </w:tcBorders>
            <w:shd w:val="clear" w:color="auto" w:fill="F2F2F2" w:themeFill="background1" w:themeFillShade="F2"/>
            <w:vAlign w:val="center"/>
          </w:tcPr>
          <w:p w14:paraId="1A9D4DDD" w14:textId="77777777" w:rsidR="001802A9" w:rsidRPr="00EE6F7C" w:rsidRDefault="001802A9">
            <w:pPr>
              <w:spacing w:before="40" w:after="0"/>
              <w:rPr>
                <w:color w:val="073763" w:themeColor="accent1" w:themeShade="80"/>
                <w:sz w:val="14"/>
                <w:szCs w:val="20"/>
                <w:lang w:val="es-ES_tradnl" w:eastAsia="ja-JP"/>
              </w:rPr>
            </w:pPr>
          </w:p>
        </w:tc>
        <w:tc>
          <w:tcPr>
            <w:tcW w:w="509" w:type="pct"/>
            <w:shd w:val="clear" w:color="auto" w:fill="F2F2F2" w:themeFill="background1" w:themeFillShade="F2"/>
            <w:vAlign w:val="center"/>
          </w:tcPr>
          <w:p w14:paraId="1FC0C452"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Nivel de accidentabilidad atribuible al estado de la vía.</w:t>
            </w:r>
          </w:p>
        </w:tc>
        <w:tc>
          <w:tcPr>
            <w:tcW w:w="835" w:type="pct"/>
            <w:shd w:val="clear" w:color="auto" w:fill="F2F2F2" w:themeFill="background1" w:themeFillShade="F2"/>
            <w:vAlign w:val="center"/>
          </w:tcPr>
          <w:p w14:paraId="413837A2"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 xml:space="preserve">((Número de accidentes atribuibles al estado de la vía de la infraestructura asignada e impuesta al FIT en el año t/Número de accidentes atribuibles al estado de la vía de la infraestructura asignada </w:t>
            </w:r>
            <w:r w:rsidRPr="00EE6F7C">
              <w:rPr>
                <w:color w:val="073763" w:themeColor="accent1" w:themeShade="80"/>
                <w:sz w:val="14"/>
                <w:szCs w:val="20"/>
                <w:lang w:val="es-ES_tradnl" w:eastAsia="ja-JP"/>
              </w:rPr>
              <w:lastRenderedPageBreak/>
              <w:t>e impuesta al FIT en el año t-1)-1)</w:t>
            </w:r>
            <w:r w:rsidR="000F228F">
              <w:rPr>
                <w:color w:val="073763" w:themeColor="accent1" w:themeShade="80"/>
                <w:sz w:val="14"/>
                <w:szCs w:val="20"/>
                <w:lang w:val="es-ES_tradnl" w:eastAsia="ja-JP"/>
              </w:rPr>
              <w:t xml:space="preserve"> </w:t>
            </w:r>
            <w:r w:rsidRPr="00EE6F7C">
              <w:rPr>
                <w:color w:val="073763" w:themeColor="accent1" w:themeShade="80"/>
                <w:sz w:val="14"/>
                <w:szCs w:val="20"/>
                <w:lang w:val="es-ES_tradnl" w:eastAsia="ja-JP"/>
              </w:rPr>
              <w:t>x100.</w:t>
            </w:r>
          </w:p>
        </w:tc>
        <w:tc>
          <w:tcPr>
            <w:tcW w:w="392" w:type="pct"/>
            <w:shd w:val="clear" w:color="auto" w:fill="F2F2F2" w:themeFill="background1" w:themeFillShade="F2"/>
            <w:vAlign w:val="center"/>
          </w:tcPr>
          <w:p w14:paraId="24BB2462"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lastRenderedPageBreak/>
              <w:t>Porcentaje</w:t>
            </w:r>
          </w:p>
        </w:tc>
        <w:tc>
          <w:tcPr>
            <w:tcW w:w="450" w:type="pct"/>
            <w:shd w:val="clear" w:color="auto" w:fill="F2F2F2" w:themeFill="background1" w:themeFillShade="F2"/>
            <w:vAlign w:val="center"/>
          </w:tcPr>
          <w:p w14:paraId="3A6F97F9"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Estratégico-Eficiencia-Anual</w:t>
            </w:r>
          </w:p>
        </w:tc>
        <w:tc>
          <w:tcPr>
            <w:tcW w:w="1064" w:type="pct"/>
            <w:shd w:val="clear" w:color="auto" w:fill="F2F2F2" w:themeFill="background1" w:themeFillShade="F2"/>
            <w:vAlign w:val="center"/>
          </w:tcPr>
          <w:p w14:paraId="6625F329" w14:textId="77777777" w:rsidR="001802A9" w:rsidRPr="00EE6F7C" w:rsidRDefault="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El indicador resulta relevante para medir tanto os costos de rehabilitación en caso de accidentes, así como los tiempos de traslado por incidencias.</w:t>
            </w:r>
          </w:p>
        </w:tc>
        <w:tc>
          <w:tcPr>
            <w:tcW w:w="643" w:type="pct"/>
            <w:shd w:val="clear" w:color="auto" w:fill="F2F2F2" w:themeFill="background1" w:themeFillShade="F2"/>
            <w:vAlign w:val="center"/>
          </w:tcPr>
          <w:p w14:paraId="58EE6594" w14:textId="77777777" w:rsidR="001802A9" w:rsidRPr="007E527F" w:rsidRDefault="00654CEA">
            <w:pPr>
              <w:spacing w:before="40" w:after="0"/>
              <w:rPr>
                <w:color w:val="073763" w:themeColor="accent1" w:themeShade="80"/>
                <w:sz w:val="14"/>
                <w:szCs w:val="20"/>
                <w:lang w:val="es-ES_tradnl" w:eastAsia="ja-JP"/>
              </w:rPr>
            </w:pPr>
            <w:r w:rsidRPr="007E527F">
              <w:rPr>
                <w:color w:val="073763" w:themeColor="accent1" w:themeShade="80"/>
                <w:sz w:val="14"/>
                <w:szCs w:val="20"/>
                <w:lang w:val="es-ES_tradnl" w:eastAsia="ja-JP"/>
              </w:rPr>
              <w:t>Reportes Estadísticos generados por el Área de Seguros y Fianzas</w:t>
            </w:r>
          </w:p>
        </w:tc>
      </w:tr>
      <w:tr w:rsidR="001802A9" w:rsidRPr="00EE6F7C" w14:paraId="2DE64A63" w14:textId="77777777" w:rsidTr="003D28C0">
        <w:trPr>
          <w:trHeight w:val="847"/>
          <w:jc w:val="center"/>
        </w:trPr>
        <w:tc>
          <w:tcPr>
            <w:tcW w:w="231" w:type="pct"/>
            <w:vMerge w:val="restart"/>
            <w:tcBorders>
              <w:left w:val="single" w:sz="4" w:space="0" w:color="073763"/>
              <w:right w:val="single" w:sz="4" w:space="0" w:color="073763"/>
            </w:tcBorders>
            <w:shd w:val="clear" w:color="auto" w:fill="D9D9D9" w:themeFill="background1" w:themeFillShade="D9"/>
            <w:textDirection w:val="btLr"/>
            <w:vAlign w:val="center"/>
          </w:tcPr>
          <w:p w14:paraId="588EE504" w14:textId="77777777" w:rsidR="001802A9" w:rsidRPr="00EE6F7C" w:rsidRDefault="001802A9" w:rsidP="00450BBE">
            <w:pPr>
              <w:spacing w:before="40"/>
              <w:jc w:val="center"/>
              <w:rPr>
                <w:b/>
                <w:color w:val="073763" w:themeColor="accent1" w:themeShade="80"/>
                <w:sz w:val="14"/>
                <w:szCs w:val="20"/>
                <w:lang w:val="es-ES_tradnl" w:eastAsia="ja-JP"/>
              </w:rPr>
            </w:pPr>
            <w:r w:rsidRPr="00EE6F7C">
              <w:rPr>
                <w:b/>
                <w:color w:val="073763" w:themeColor="accent1" w:themeShade="80"/>
                <w:sz w:val="14"/>
                <w:szCs w:val="20"/>
                <w:lang w:val="es-ES_tradnl" w:eastAsia="ja-JP"/>
              </w:rPr>
              <w:lastRenderedPageBreak/>
              <w:t>ACTIVIDADES</w:t>
            </w:r>
          </w:p>
        </w:tc>
        <w:tc>
          <w:tcPr>
            <w:tcW w:w="876" w:type="pct"/>
            <w:vMerge w:val="restart"/>
            <w:tcBorders>
              <w:left w:val="single" w:sz="4" w:space="0" w:color="073763"/>
            </w:tcBorders>
            <w:shd w:val="clear" w:color="auto" w:fill="F2F2F2" w:themeFill="background1" w:themeFillShade="F2"/>
            <w:vAlign w:val="center"/>
          </w:tcPr>
          <w:p w14:paraId="7CF49E72" w14:textId="77777777" w:rsidR="001802A9" w:rsidRPr="00EE6F7C" w:rsidRDefault="001802A9" w:rsidP="001802A9">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 xml:space="preserve">Ejecución de los trabajos de conservación </w:t>
            </w:r>
            <w:r>
              <w:rPr>
                <w:color w:val="073763" w:themeColor="accent1" w:themeShade="80"/>
                <w:sz w:val="14"/>
                <w:szCs w:val="20"/>
                <w:lang w:val="es-ES_tradnl" w:eastAsia="ja-JP"/>
              </w:rPr>
              <w:t xml:space="preserve">y rehabilitación </w:t>
            </w:r>
            <w:r w:rsidRPr="00EE6F7C">
              <w:rPr>
                <w:color w:val="073763" w:themeColor="accent1" w:themeShade="80"/>
                <w:sz w:val="14"/>
                <w:szCs w:val="20"/>
                <w:lang w:val="es-ES_tradnl" w:eastAsia="ja-JP"/>
              </w:rPr>
              <w:t xml:space="preserve">de la infraestructura ferroviaria asignada </w:t>
            </w:r>
            <w:r>
              <w:rPr>
                <w:color w:val="073763" w:themeColor="accent1" w:themeShade="80"/>
                <w:sz w:val="14"/>
                <w:szCs w:val="20"/>
                <w:lang w:val="es-ES_tradnl" w:eastAsia="ja-JP"/>
              </w:rPr>
              <w:t>e impuesta a</w:t>
            </w:r>
            <w:r w:rsidRPr="00EE6F7C">
              <w:rPr>
                <w:color w:val="073763" w:themeColor="accent1" w:themeShade="80"/>
                <w:sz w:val="14"/>
                <w:szCs w:val="20"/>
                <w:lang w:val="es-ES_tradnl" w:eastAsia="ja-JP"/>
              </w:rPr>
              <w:t>l FIT.</w:t>
            </w:r>
          </w:p>
          <w:p w14:paraId="4F6F6D01" w14:textId="77777777" w:rsidR="001802A9" w:rsidRPr="00EE6F7C" w:rsidRDefault="001802A9" w:rsidP="001802A9">
            <w:pPr>
              <w:spacing w:before="40" w:after="0"/>
              <w:rPr>
                <w:color w:val="073763" w:themeColor="accent1" w:themeShade="80"/>
                <w:sz w:val="14"/>
                <w:szCs w:val="20"/>
                <w:lang w:val="es-ES_tradnl" w:eastAsia="ja-JP"/>
              </w:rPr>
            </w:pPr>
          </w:p>
        </w:tc>
        <w:tc>
          <w:tcPr>
            <w:tcW w:w="509" w:type="pct"/>
            <w:shd w:val="clear" w:color="auto" w:fill="F2F2F2" w:themeFill="background1" w:themeFillShade="F2"/>
          </w:tcPr>
          <w:p w14:paraId="00B5A74B" w14:textId="77777777" w:rsidR="001802A9" w:rsidRPr="004C088F"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Porcentaje de cumplimiento en el programa anual de conservación de infraestructura ferroviaria según norma</w:t>
            </w:r>
            <w:r w:rsidRPr="004C088F">
              <w:rPr>
                <w:color w:val="073763" w:themeColor="accent1" w:themeShade="80"/>
                <w:sz w:val="14"/>
                <w:szCs w:val="20"/>
                <w:lang w:val="es-ES_tradnl" w:eastAsia="ja-JP"/>
              </w:rPr>
              <w:t>.</w:t>
            </w:r>
          </w:p>
        </w:tc>
        <w:tc>
          <w:tcPr>
            <w:tcW w:w="835" w:type="pct"/>
            <w:shd w:val="clear" w:color="auto" w:fill="F2F2F2" w:themeFill="background1" w:themeFillShade="F2"/>
          </w:tcPr>
          <w:p w14:paraId="53DF9940" w14:textId="77777777" w:rsidR="001802A9" w:rsidRPr="00EE6F7C" w:rsidRDefault="001802A9" w:rsidP="00450BBE">
            <w:pPr>
              <w:spacing w:before="40" w:after="0"/>
              <w:rPr>
                <w:color w:val="073763" w:themeColor="accent1" w:themeShade="80"/>
                <w:sz w:val="14"/>
                <w:szCs w:val="20"/>
                <w:lang w:val="es-ES_tradnl" w:eastAsia="ja-JP"/>
              </w:rPr>
            </w:pPr>
            <w:r w:rsidRPr="000B05D2">
              <w:rPr>
                <w:color w:val="073763" w:themeColor="accent1" w:themeShade="80"/>
                <w:sz w:val="14"/>
                <w:szCs w:val="20"/>
                <w:lang w:val="es-ES_tradnl" w:eastAsia="ja-JP"/>
              </w:rPr>
              <w:t xml:space="preserve">(Kilómetros de vía conservados según norma NOM-084-SCT2-2003/kilómetros de red </w:t>
            </w:r>
            <w:r w:rsidRPr="00316D00">
              <w:rPr>
                <w:color w:val="073763" w:themeColor="accent1" w:themeShade="80"/>
                <w:sz w:val="14"/>
                <w:szCs w:val="20"/>
                <w:lang w:val="es-ES_tradnl" w:eastAsia="ja-JP"/>
              </w:rPr>
              <w:t>ferroviaria programados)</w:t>
            </w:r>
            <w:r w:rsidR="000F228F">
              <w:rPr>
                <w:color w:val="073763" w:themeColor="accent1" w:themeShade="80"/>
                <w:sz w:val="14"/>
                <w:szCs w:val="20"/>
                <w:lang w:val="es-ES_tradnl" w:eastAsia="ja-JP"/>
              </w:rPr>
              <w:t xml:space="preserve"> </w:t>
            </w:r>
            <w:r w:rsidRPr="00316D00">
              <w:rPr>
                <w:color w:val="073763" w:themeColor="accent1" w:themeShade="80"/>
                <w:sz w:val="14"/>
                <w:szCs w:val="20"/>
                <w:lang w:val="es-ES_tradnl" w:eastAsia="ja-JP"/>
              </w:rPr>
              <w:t>x100.</w:t>
            </w:r>
          </w:p>
        </w:tc>
        <w:tc>
          <w:tcPr>
            <w:tcW w:w="392" w:type="pct"/>
            <w:shd w:val="clear" w:color="auto" w:fill="F2F2F2" w:themeFill="background1" w:themeFillShade="F2"/>
          </w:tcPr>
          <w:p w14:paraId="4406FE26"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Porcentaje</w:t>
            </w:r>
          </w:p>
        </w:tc>
        <w:tc>
          <w:tcPr>
            <w:tcW w:w="450" w:type="pct"/>
            <w:shd w:val="clear" w:color="auto" w:fill="F2F2F2" w:themeFill="background1" w:themeFillShade="F2"/>
          </w:tcPr>
          <w:p w14:paraId="5B50CB33"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Gestión-Eficacia-Trimestral</w:t>
            </w:r>
          </w:p>
        </w:tc>
        <w:tc>
          <w:tcPr>
            <w:tcW w:w="1064" w:type="pct"/>
            <w:shd w:val="clear" w:color="auto" w:fill="F2F2F2" w:themeFill="background1" w:themeFillShade="F2"/>
          </w:tcPr>
          <w:p w14:paraId="459043BC"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Para asegurar la operación de la infraestructura ferroviaria asignada al FIT se requiere que se lleven a cabo los trabajos de conservación.</w:t>
            </w:r>
          </w:p>
        </w:tc>
        <w:tc>
          <w:tcPr>
            <w:tcW w:w="643" w:type="pct"/>
            <w:shd w:val="clear" w:color="auto" w:fill="F2F2F2" w:themeFill="background1" w:themeFillShade="F2"/>
          </w:tcPr>
          <w:p w14:paraId="4A8365D4" w14:textId="77777777" w:rsidR="001802A9" w:rsidRPr="00EE6F7C" w:rsidRDefault="001802A9" w:rsidP="00450BBE">
            <w:pPr>
              <w:spacing w:before="40" w:after="0"/>
              <w:rPr>
                <w:color w:val="073763" w:themeColor="accent1" w:themeShade="80"/>
                <w:sz w:val="14"/>
                <w:szCs w:val="20"/>
                <w:lang w:val="es-ES_tradnl" w:eastAsia="ja-JP"/>
              </w:rPr>
            </w:pPr>
            <w:r>
              <w:rPr>
                <w:color w:val="073763" w:themeColor="accent1" w:themeShade="80"/>
                <w:sz w:val="14"/>
                <w:szCs w:val="20"/>
                <w:lang w:val="es-ES_tradnl" w:eastAsia="ja-JP"/>
              </w:rPr>
              <w:t>Contratos de obra y estimaciones que se encuentran en la Subdirección de Operación</w:t>
            </w:r>
          </w:p>
        </w:tc>
      </w:tr>
      <w:tr w:rsidR="001802A9" w:rsidRPr="00EE6F7C" w14:paraId="32F90BE8" w14:textId="77777777" w:rsidTr="003D28C0">
        <w:trPr>
          <w:trHeight w:val="847"/>
          <w:jc w:val="center"/>
        </w:trPr>
        <w:tc>
          <w:tcPr>
            <w:tcW w:w="231" w:type="pct"/>
            <w:vMerge/>
            <w:tcBorders>
              <w:left w:val="single" w:sz="4" w:space="0" w:color="073763"/>
              <w:bottom w:val="single" w:sz="4" w:space="0" w:color="073763"/>
              <w:right w:val="single" w:sz="4" w:space="0" w:color="073763"/>
            </w:tcBorders>
            <w:shd w:val="clear" w:color="auto" w:fill="D9D9D9" w:themeFill="background1" w:themeFillShade="D9"/>
            <w:textDirection w:val="btLr"/>
            <w:vAlign w:val="center"/>
          </w:tcPr>
          <w:p w14:paraId="76C07FAB" w14:textId="77777777" w:rsidR="001802A9" w:rsidRPr="00EE6F7C" w:rsidRDefault="001802A9" w:rsidP="00450BBE">
            <w:pPr>
              <w:spacing w:before="40"/>
              <w:jc w:val="center"/>
              <w:rPr>
                <w:b/>
                <w:color w:val="073763" w:themeColor="accent1" w:themeShade="80"/>
                <w:sz w:val="14"/>
                <w:szCs w:val="20"/>
                <w:lang w:val="es-ES_tradnl" w:eastAsia="ja-JP"/>
              </w:rPr>
            </w:pPr>
          </w:p>
        </w:tc>
        <w:tc>
          <w:tcPr>
            <w:tcW w:w="876" w:type="pct"/>
            <w:vMerge/>
            <w:tcBorders>
              <w:left w:val="single" w:sz="4" w:space="0" w:color="073763"/>
            </w:tcBorders>
            <w:shd w:val="clear" w:color="auto" w:fill="F2F2F2" w:themeFill="background1" w:themeFillShade="F2"/>
          </w:tcPr>
          <w:p w14:paraId="51EEBCCE" w14:textId="77777777" w:rsidR="001802A9" w:rsidRPr="00EE6F7C" w:rsidRDefault="001802A9" w:rsidP="00450BBE">
            <w:pPr>
              <w:spacing w:before="40" w:after="0"/>
              <w:rPr>
                <w:color w:val="073763" w:themeColor="accent1" w:themeShade="80"/>
                <w:sz w:val="14"/>
                <w:szCs w:val="20"/>
                <w:lang w:val="es-ES_tradnl" w:eastAsia="ja-JP"/>
              </w:rPr>
            </w:pPr>
          </w:p>
        </w:tc>
        <w:tc>
          <w:tcPr>
            <w:tcW w:w="509" w:type="pct"/>
            <w:shd w:val="clear" w:color="auto" w:fill="F2F2F2" w:themeFill="background1" w:themeFillShade="F2"/>
          </w:tcPr>
          <w:p w14:paraId="4ECE0413"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Porcentaje de cumplimiento en el programa anual de rehabilitación de la infraestructura ferroviaria según norma.</w:t>
            </w:r>
          </w:p>
        </w:tc>
        <w:tc>
          <w:tcPr>
            <w:tcW w:w="835" w:type="pct"/>
            <w:shd w:val="clear" w:color="auto" w:fill="F2F2F2" w:themeFill="background1" w:themeFillShade="F2"/>
          </w:tcPr>
          <w:p w14:paraId="507F338E"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(Kilómetros de vía rehabilitada según norma NOM-084-SCT2-2003/kilómetros de vía programados)</w:t>
            </w:r>
            <w:r w:rsidR="000F228F">
              <w:rPr>
                <w:color w:val="073763" w:themeColor="accent1" w:themeShade="80"/>
                <w:sz w:val="14"/>
                <w:szCs w:val="20"/>
                <w:lang w:val="es-ES_tradnl" w:eastAsia="ja-JP"/>
              </w:rPr>
              <w:t xml:space="preserve"> </w:t>
            </w:r>
            <w:r w:rsidRPr="00EE6F7C">
              <w:rPr>
                <w:color w:val="073763" w:themeColor="accent1" w:themeShade="80"/>
                <w:sz w:val="14"/>
                <w:szCs w:val="20"/>
                <w:lang w:val="es-ES_tradnl" w:eastAsia="ja-JP"/>
              </w:rPr>
              <w:t>x100.</w:t>
            </w:r>
          </w:p>
        </w:tc>
        <w:tc>
          <w:tcPr>
            <w:tcW w:w="392" w:type="pct"/>
            <w:shd w:val="clear" w:color="auto" w:fill="F2F2F2" w:themeFill="background1" w:themeFillShade="F2"/>
          </w:tcPr>
          <w:p w14:paraId="3AE9A295"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Porcentaje</w:t>
            </w:r>
          </w:p>
        </w:tc>
        <w:tc>
          <w:tcPr>
            <w:tcW w:w="450" w:type="pct"/>
            <w:shd w:val="clear" w:color="auto" w:fill="F2F2F2" w:themeFill="background1" w:themeFillShade="F2"/>
          </w:tcPr>
          <w:p w14:paraId="300EF95C"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Gestión-Eficacia-Trimestral</w:t>
            </w:r>
          </w:p>
        </w:tc>
        <w:tc>
          <w:tcPr>
            <w:tcW w:w="1064" w:type="pct"/>
            <w:shd w:val="clear" w:color="auto" w:fill="F2F2F2" w:themeFill="background1" w:themeFillShade="F2"/>
          </w:tcPr>
          <w:p w14:paraId="4980FFFC" w14:textId="77777777" w:rsidR="001802A9" w:rsidRPr="00EE6F7C" w:rsidRDefault="001802A9" w:rsidP="00450BBE">
            <w:pPr>
              <w:spacing w:before="40" w:after="0"/>
              <w:rPr>
                <w:color w:val="073763" w:themeColor="accent1" w:themeShade="80"/>
                <w:sz w:val="14"/>
                <w:szCs w:val="20"/>
                <w:lang w:val="es-ES_tradnl" w:eastAsia="ja-JP"/>
              </w:rPr>
            </w:pPr>
            <w:r w:rsidRPr="00EE6F7C">
              <w:rPr>
                <w:color w:val="073763" w:themeColor="accent1" w:themeShade="80"/>
                <w:sz w:val="14"/>
                <w:szCs w:val="20"/>
                <w:lang w:val="es-ES_tradnl" w:eastAsia="ja-JP"/>
              </w:rPr>
              <w:t>Para asegurar la operación de la infraestructura ferroviaria asignada al FIT se requiere que se lleven a cabo los trabajos de rehabilitación.</w:t>
            </w:r>
          </w:p>
        </w:tc>
        <w:tc>
          <w:tcPr>
            <w:tcW w:w="643" w:type="pct"/>
            <w:shd w:val="clear" w:color="auto" w:fill="F2F2F2" w:themeFill="background1" w:themeFillShade="F2"/>
          </w:tcPr>
          <w:p w14:paraId="74E93DE9" w14:textId="77777777" w:rsidR="001802A9" w:rsidRPr="00EE6F7C" w:rsidRDefault="001802A9" w:rsidP="00450BBE">
            <w:pPr>
              <w:spacing w:before="40" w:after="0"/>
              <w:rPr>
                <w:color w:val="073763" w:themeColor="accent1" w:themeShade="80"/>
                <w:sz w:val="14"/>
                <w:szCs w:val="20"/>
                <w:lang w:val="es-ES_tradnl" w:eastAsia="ja-JP"/>
              </w:rPr>
            </w:pPr>
            <w:r>
              <w:rPr>
                <w:color w:val="073763" w:themeColor="accent1" w:themeShade="80"/>
                <w:sz w:val="14"/>
                <w:szCs w:val="20"/>
                <w:lang w:val="es-ES_tradnl" w:eastAsia="ja-JP"/>
              </w:rPr>
              <w:t>Contratos de obra y estimaciones que se encuentran en la Subdirección de Operación</w:t>
            </w:r>
          </w:p>
        </w:tc>
      </w:tr>
    </w:tbl>
    <w:p w14:paraId="174A8B4A" w14:textId="77777777" w:rsidR="00AD25FF" w:rsidRPr="00EE6F7C" w:rsidRDefault="00AD25FF" w:rsidP="00AD25FF">
      <w:pPr>
        <w:rPr>
          <w:rFonts w:ascii="Trebuchet MS" w:eastAsia="Trebuchet MS" w:hAnsi="Trebuchet MS" w:cs="Times New Roman"/>
          <w:lang w:val="es-ES_tradnl"/>
        </w:rPr>
      </w:pPr>
    </w:p>
    <w:p w14:paraId="21CE5EB7" w14:textId="77777777" w:rsidR="00AD25FF" w:rsidRPr="00EE6F7C" w:rsidRDefault="00AD25FF" w:rsidP="00AD25FF">
      <w:pPr>
        <w:spacing w:after="200" w:line="276" w:lineRule="auto"/>
        <w:rPr>
          <w:rFonts w:ascii="Trebuchet MS" w:eastAsia="Trebuchet MS" w:hAnsi="Trebuchet MS" w:cs="Times New Roman"/>
          <w:lang w:val="es-ES_tradnl"/>
        </w:rPr>
      </w:pPr>
      <w:r w:rsidRPr="00EE6F7C">
        <w:rPr>
          <w:rFonts w:ascii="Trebuchet MS" w:eastAsia="Trebuchet MS" w:hAnsi="Trebuchet MS" w:cs="Times New Roman"/>
          <w:lang w:val="es-ES_tradnl"/>
        </w:rPr>
        <w:br w:type="page"/>
      </w:r>
    </w:p>
    <w:p w14:paraId="05145B3D" w14:textId="77777777" w:rsidR="00AD25FF" w:rsidRPr="00EE6F7C" w:rsidRDefault="00AD25FF" w:rsidP="00B80EDE">
      <w:pPr>
        <w:pStyle w:val="Ttulo2"/>
        <w:rPr>
          <w:lang w:val="es-ES_tradnl"/>
        </w:rPr>
      </w:pPr>
      <w:bookmarkStart w:id="26" w:name="_Toc464762209"/>
      <w:r w:rsidRPr="00EE6F7C">
        <w:rPr>
          <w:lang w:val="es-ES_tradnl"/>
        </w:rPr>
        <w:lastRenderedPageBreak/>
        <w:t>Anexo 6: Complementariedad</w:t>
      </w:r>
      <w:r w:rsidR="00B02053" w:rsidRPr="00EE6F7C">
        <w:rPr>
          <w:lang w:val="es-ES_tradnl"/>
        </w:rPr>
        <w:t>es</w:t>
      </w:r>
      <w:r w:rsidRPr="00EE6F7C">
        <w:rPr>
          <w:lang w:val="es-ES_tradnl"/>
        </w:rPr>
        <w:t xml:space="preserve"> y Coincidencias entre programas presupuestarios</w:t>
      </w:r>
      <w:bookmarkEnd w:id="26"/>
    </w:p>
    <w:p w14:paraId="78FCF4F2" w14:textId="77777777" w:rsidR="00AD25FF" w:rsidRPr="00EE6F7C" w:rsidRDefault="00AD25FF" w:rsidP="00C742F8">
      <w:pPr>
        <w:pStyle w:val="Sinespaciado"/>
        <w:rPr>
          <w:lang w:val="es-ES_tradnl"/>
        </w:rPr>
      </w:pPr>
    </w:p>
    <w:p w14:paraId="1B4DD430" w14:textId="77777777" w:rsidR="00B02053" w:rsidRPr="004C088F" w:rsidRDefault="00B02053" w:rsidP="00B02053">
      <w:pPr>
        <w:pStyle w:val="Epgrafe"/>
      </w:pPr>
      <w:r w:rsidRPr="004C088F">
        <w:t>Tabla 5</w:t>
      </w:r>
      <w:r w:rsidR="004C088F">
        <w:t>5</w:t>
      </w:r>
      <w:r w:rsidRPr="004C088F">
        <w:t>. Complementariedades y Coincidencias entre Programas Presupuestales</w:t>
      </w:r>
    </w:p>
    <w:tbl>
      <w:tblPr>
        <w:tblStyle w:val="Sombreadomulticolor-nfasis21"/>
        <w:tblW w:w="5101" w:type="pct"/>
        <w:tblLayout w:type="fixed"/>
        <w:tblLook w:val="06A0" w:firstRow="1" w:lastRow="0" w:firstColumn="1" w:lastColumn="0" w:noHBand="1" w:noVBand="1"/>
      </w:tblPr>
      <w:tblGrid>
        <w:gridCol w:w="1669"/>
        <w:gridCol w:w="285"/>
        <w:gridCol w:w="566"/>
        <w:gridCol w:w="2273"/>
        <w:gridCol w:w="1278"/>
        <w:gridCol w:w="989"/>
        <w:gridCol w:w="849"/>
        <w:gridCol w:w="847"/>
        <w:gridCol w:w="991"/>
        <w:gridCol w:w="1276"/>
        <w:gridCol w:w="1887"/>
      </w:tblGrid>
      <w:tr w:rsidR="00AD25FF" w:rsidRPr="00EE6F7C" w14:paraId="380D543E" w14:textId="77777777" w:rsidTr="00532A7B">
        <w:trPr>
          <w:cnfStyle w:val="100000000000" w:firstRow="1" w:lastRow="0" w:firstColumn="0" w:lastColumn="0" w:oddVBand="0" w:evenVBand="0" w:oddHBand="0" w:evenHBand="0" w:firstRowFirstColumn="0" w:firstRowLastColumn="0" w:lastRowFirstColumn="0" w:lastRowLastColumn="0"/>
          <w:cantSplit/>
          <w:trHeight w:val="1812"/>
        </w:trPr>
        <w:tc>
          <w:tcPr>
            <w:cnfStyle w:val="001000000100" w:firstRow="0" w:lastRow="0" w:firstColumn="1" w:lastColumn="0" w:oddVBand="0" w:evenVBand="0" w:oddHBand="0" w:evenHBand="0" w:firstRowFirstColumn="1" w:firstRowLastColumn="0" w:lastRowFirstColumn="0" w:lastRowLastColumn="0"/>
            <w:tcW w:w="646"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13D1FB0D" w14:textId="77777777" w:rsidR="00AD25FF" w:rsidRPr="000B05D2" w:rsidRDefault="00AD25FF" w:rsidP="00AD25FF">
            <w:pPr>
              <w:ind w:left="113" w:right="113"/>
              <w:jc w:val="center"/>
              <w:rPr>
                <w:rFonts w:ascii="Trebuchet MS" w:hAnsi="Trebuchet MS" w:cs="Times New Roman"/>
                <w:smallCaps/>
                <w:color w:val="FFFFFF" w:themeColor="background1"/>
                <w:sz w:val="18"/>
                <w:szCs w:val="18"/>
                <w:lang w:val="es-ES_tradnl"/>
              </w:rPr>
            </w:pPr>
            <w:r w:rsidRPr="000B05D2">
              <w:rPr>
                <w:rFonts w:ascii="Trebuchet MS" w:hAnsi="Trebuchet MS" w:cs="Times New Roman"/>
                <w:smallCaps/>
                <w:color w:val="FFFFFF" w:themeColor="background1"/>
                <w:sz w:val="18"/>
                <w:szCs w:val="18"/>
                <w:lang w:val="es-ES_tradnl"/>
              </w:rPr>
              <w:t>Nombre del Programa</w:t>
            </w:r>
          </w:p>
        </w:tc>
        <w:tc>
          <w:tcPr>
            <w:tcW w:w="110"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7998CB61" w14:textId="77777777" w:rsidR="00AD25FF" w:rsidRPr="00316D00"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316D00">
              <w:rPr>
                <w:rFonts w:ascii="Trebuchet MS" w:hAnsi="Trebuchet MS" w:cs="Times New Roman"/>
                <w:smallCaps/>
                <w:color w:val="FFFFFF" w:themeColor="background1"/>
                <w:sz w:val="18"/>
                <w:szCs w:val="18"/>
                <w:lang w:val="es-ES_tradnl"/>
              </w:rPr>
              <w:t>Modalidad</w:t>
            </w:r>
          </w:p>
        </w:tc>
        <w:tc>
          <w:tcPr>
            <w:tcW w:w="219"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75BF4823"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Dependencia</w:t>
            </w:r>
          </w:p>
        </w:tc>
        <w:tc>
          <w:tcPr>
            <w:tcW w:w="880"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463F6951"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Propósito</w:t>
            </w:r>
          </w:p>
        </w:tc>
        <w:tc>
          <w:tcPr>
            <w:tcW w:w="495"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09B812FC"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Población Objetivo</w:t>
            </w:r>
          </w:p>
        </w:tc>
        <w:tc>
          <w:tcPr>
            <w:tcW w:w="383"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75BCF6C1"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Tipo de Apoyo</w:t>
            </w:r>
          </w:p>
        </w:tc>
        <w:tc>
          <w:tcPr>
            <w:tcW w:w="329"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6D534691"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Cobertura Geografía</w:t>
            </w:r>
          </w:p>
        </w:tc>
        <w:tc>
          <w:tcPr>
            <w:tcW w:w="328"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2EC71DA4"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Fuentes de Información</w:t>
            </w:r>
          </w:p>
        </w:tc>
        <w:tc>
          <w:tcPr>
            <w:tcW w:w="384"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27C8E4E3"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¿Con cuáles programas federales coincide?</w:t>
            </w:r>
          </w:p>
        </w:tc>
        <w:tc>
          <w:tcPr>
            <w:tcW w:w="494"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610196CE"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¿Con cuales programas federales se complementa?</w:t>
            </w:r>
          </w:p>
        </w:tc>
        <w:tc>
          <w:tcPr>
            <w:tcW w:w="731" w:type="pct"/>
            <w:tcBorders>
              <w:top w:val="single" w:sz="4" w:space="0" w:color="073763"/>
              <w:left w:val="single" w:sz="4" w:space="0" w:color="073763"/>
              <w:bottom w:val="single" w:sz="4" w:space="0" w:color="073763"/>
              <w:right w:val="single" w:sz="4" w:space="0" w:color="073763"/>
            </w:tcBorders>
            <w:shd w:val="clear" w:color="auto" w:fill="0075A2" w:themeFill="accent2" w:themeFillShade="BF"/>
            <w:textDirection w:val="btLr"/>
            <w:vAlign w:val="center"/>
          </w:tcPr>
          <w:p w14:paraId="15033B79" w14:textId="77777777" w:rsidR="00AD25FF" w:rsidRPr="00EE6F7C" w:rsidRDefault="00AD25FF" w:rsidP="00AD25FF">
            <w:pPr>
              <w:ind w:left="113" w:right="113"/>
              <w:jc w:val="center"/>
              <w:cnfStyle w:val="100000000000" w:firstRow="1" w:lastRow="0" w:firstColumn="0" w:lastColumn="0" w:oddVBand="0" w:evenVBand="0" w:oddHBand="0" w:evenHBand="0" w:firstRowFirstColumn="0" w:firstRowLastColumn="0" w:lastRowFirstColumn="0" w:lastRowLastColumn="0"/>
              <w:rPr>
                <w:rFonts w:ascii="Trebuchet MS" w:hAnsi="Trebuchet MS" w:cs="Times New Roman"/>
                <w:smallCaps/>
                <w:color w:val="FFFFFF" w:themeColor="background1"/>
                <w:sz w:val="18"/>
                <w:szCs w:val="18"/>
                <w:lang w:val="es-ES_tradnl"/>
              </w:rPr>
            </w:pPr>
            <w:r w:rsidRPr="00EE6F7C">
              <w:rPr>
                <w:rFonts w:ascii="Trebuchet MS" w:hAnsi="Trebuchet MS" w:cs="Times New Roman"/>
                <w:smallCaps/>
                <w:color w:val="FFFFFF" w:themeColor="background1"/>
                <w:sz w:val="18"/>
                <w:szCs w:val="18"/>
                <w:lang w:val="es-ES_tradnl"/>
              </w:rPr>
              <w:t>Justificación</w:t>
            </w:r>
          </w:p>
        </w:tc>
      </w:tr>
      <w:tr w:rsidR="00AD25FF" w:rsidRPr="00EE6F7C" w14:paraId="563ED83A" w14:textId="77777777" w:rsidTr="008A17E3">
        <w:trPr>
          <w:trHeight w:val="847"/>
        </w:trPr>
        <w:tc>
          <w:tcPr>
            <w:cnfStyle w:val="001000000000" w:firstRow="0" w:lastRow="0" w:firstColumn="1" w:lastColumn="0" w:oddVBand="0" w:evenVBand="0" w:oddHBand="0" w:evenHBand="0" w:firstRowFirstColumn="0" w:firstRowLastColumn="0" w:lastRowFirstColumn="0" w:lastRowLastColumn="0"/>
            <w:tcW w:w="646"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7265ACB5" w14:textId="77777777" w:rsidR="00AD25FF" w:rsidRPr="00EE6F7C" w:rsidRDefault="00AD25FF" w:rsidP="008A17E3">
            <w:pPr>
              <w:jc w:val="center"/>
              <w:rPr>
                <w:rFonts w:ascii="Trebuchet MS" w:hAnsi="Trebuchet MS" w:cs="Times New Roman"/>
                <w:sz w:val="18"/>
                <w:szCs w:val="18"/>
                <w:lang w:val="es-ES_tradnl"/>
              </w:rPr>
            </w:pPr>
            <w:r w:rsidRPr="00EE6F7C">
              <w:rPr>
                <w:rFonts w:ascii="Trebuchet MS" w:hAnsi="Trebuchet MS" w:cs="Times New Roman"/>
                <w:sz w:val="18"/>
                <w:szCs w:val="18"/>
                <w:lang w:val="es-ES_tradnl"/>
              </w:rPr>
              <w:t>K040 - Proyectos de Infraestructura Ferroviaria</w:t>
            </w:r>
          </w:p>
        </w:tc>
        <w:tc>
          <w:tcPr>
            <w:tcW w:w="110"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419F81F5"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EE6F7C">
              <w:rPr>
                <w:rFonts w:ascii="Trebuchet MS" w:hAnsi="Trebuchet MS" w:cs="Times New Roman"/>
                <w:sz w:val="18"/>
                <w:szCs w:val="18"/>
                <w:lang w:val="es-ES_tradnl"/>
              </w:rPr>
              <w:t>K</w:t>
            </w:r>
          </w:p>
        </w:tc>
        <w:tc>
          <w:tcPr>
            <w:tcW w:w="219"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1F49648E"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EE6F7C">
              <w:rPr>
                <w:rFonts w:ascii="Trebuchet MS" w:hAnsi="Trebuchet MS" w:cs="Times New Roman"/>
                <w:sz w:val="18"/>
                <w:szCs w:val="18"/>
                <w:lang w:val="es-ES_tradnl"/>
              </w:rPr>
              <w:t>SCT</w:t>
            </w:r>
          </w:p>
        </w:tc>
        <w:tc>
          <w:tcPr>
            <w:tcW w:w="880"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5DA3592D" w14:textId="77777777" w:rsidR="00AD25FF" w:rsidRPr="006B0A56" w:rsidRDefault="00AD25FF" w:rsidP="008A17E3">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EE6F7C">
              <w:rPr>
                <w:rFonts w:ascii="Trebuchet MS" w:hAnsi="Trebuchet MS" w:cs="Times New Roman"/>
                <w:sz w:val="18"/>
                <w:szCs w:val="18"/>
                <w:lang w:val="es-ES_tradnl"/>
              </w:rPr>
              <w:t>Usuarios del Sistema Ferroviario Nacional cuentan con una infraestructura ferroviaria que permita transportar los productos nacionales con seguridad y eficiencia e</w:t>
            </w:r>
            <w:r w:rsidRPr="004C088F">
              <w:rPr>
                <w:rFonts w:ascii="Trebuchet MS" w:hAnsi="Trebuchet MS" w:cs="Times New Roman"/>
                <w:sz w:val="18"/>
                <w:szCs w:val="18"/>
                <w:lang w:val="es-ES_tradnl"/>
              </w:rPr>
              <w:t xml:space="preserve">levando su productividad y </w:t>
            </w:r>
            <w:r w:rsidR="006427FF" w:rsidRPr="000B05D2">
              <w:rPr>
                <w:rFonts w:ascii="Trebuchet MS" w:hAnsi="Trebuchet MS" w:cs="Times New Roman"/>
                <w:sz w:val="18"/>
                <w:szCs w:val="18"/>
                <w:lang w:val="es-ES_tradnl"/>
              </w:rPr>
              <w:t>competitividad</w:t>
            </w:r>
            <w:r w:rsidRPr="006B0A56">
              <w:rPr>
                <w:rFonts w:ascii="Trebuchet MS" w:hAnsi="Trebuchet MS" w:cs="Times New Roman"/>
                <w:sz w:val="18"/>
                <w:szCs w:val="18"/>
                <w:lang w:val="es-ES_tradnl"/>
              </w:rPr>
              <w:t xml:space="preserve"> para impulsar el desarrollo económico y social.</w:t>
            </w:r>
          </w:p>
        </w:tc>
        <w:tc>
          <w:tcPr>
            <w:tcW w:w="495"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5EA0F906" w14:textId="77777777" w:rsidR="00AD25FF" w:rsidRPr="00EE6F7C" w:rsidRDefault="00AD25FF" w:rsidP="008A17E3">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316D00">
              <w:rPr>
                <w:rFonts w:ascii="Trebuchet MS" w:hAnsi="Trebuchet MS" w:cs="Times New Roman"/>
                <w:sz w:val="18"/>
                <w:szCs w:val="18"/>
                <w:lang w:val="es-ES_tradnl"/>
              </w:rPr>
              <w:t xml:space="preserve">Usuarios de la red </w:t>
            </w:r>
            <w:r w:rsidRPr="00EE6F7C">
              <w:rPr>
                <w:rFonts w:ascii="Trebuchet MS" w:hAnsi="Trebuchet MS" w:cs="Times New Roman"/>
                <w:sz w:val="18"/>
                <w:szCs w:val="18"/>
                <w:lang w:val="es-ES_tradnl"/>
              </w:rPr>
              <w:t>ferroviaria</w:t>
            </w:r>
          </w:p>
        </w:tc>
        <w:tc>
          <w:tcPr>
            <w:tcW w:w="383"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607E47AD" w14:textId="77777777" w:rsidR="00AD25FF" w:rsidRPr="00EE6F7C" w:rsidRDefault="00AD25FF" w:rsidP="008A17E3">
            <w:pPr>
              <w:spacing w:after="20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p w14:paraId="67909249"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tc>
        <w:tc>
          <w:tcPr>
            <w:tcW w:w="329"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3048DD93" w14:textId="77777777" w:rsidR="00AD25FF" w:rsidRPr="00EE6F7C" w:rsidRDefault="00AD25FF" w:rsidP="008A17E3">
            <w:pPr>
              <w:spacing w:after="200"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p w14:paraId="76692F2F"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tc>
        <w:tc>
          <w:tcPr>
            <w:tcW w:w="328"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3C4415A9"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tc>
        <w:tc>
          <w:tcPr>
            <w:tcW w:w="384"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1AFFCA57"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p>
        </w:tc>
        <w:tc>
          <w:tcPr>
            <w:tcW w:w="494"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62022C31" w14:textId="77777777" w:rsidR="00AD25FF" w:rsidRPr="00EE6F7C" w:rsidRDefault="00AD25FF" w:rsidP="008A17E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EE6F7C">
              <w:rPr>
                <w:rFonts w:ascii="Trebuchet MS" w:hAnsi="Trebuchet MS" w:cs="Times New Roman"/>
                <w:sz w:val="18"/>
                <w:szCs w:val="18"/>
                <w:lang w:val="es-ES_tradnl"/>
              </w:rPr>
              <w:t>E011/E022</w:t>
            </w:r>
          </w:p>
        </w:tc>
        <w:tc>
          <w:tcPr>
            <w:tcW w:w="731" w:type="pct"/>
            <w:tcBorders>
              <w:top w:val="single" w:sz="4" w:space="0" w:color="073763"/>
              <w:left w:val="dotted" w:sz="4" w:space="0" w:color="auto"/>
              <w:bottom w:val="dotted" w:sz="4" w:space="0" w:color="auto"/>
              <w:right w:val="dotted" w:sz="4" w:space="0" w:color="auto"/>
            </w:tcBorders>
            <w:shd w:val="clear" w:color="auto" w:fill="F2F2F2" w:themeFill="background1" w:themeFillShade="F2"/>
            <w:vAlign w:val="center"/>
          </w:tcPr>
          <w:p w14:paraId="086643AC" w14:textId="77777777" w:rsidR="00AD25FF" w:rsidRPr="00EE6F7C" w:rsidRDefault="00AD25FF" w:rsidP="008A17E3">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sz w:val="18"/>
                <w:szCs w:val="18"/>
                <w:lang w:val="es-ES_tradnl"/>
              </w:rPr>
            </w:pPr>
            <w:r w:rsidRPr="00EE6F7C">
              <w:rPr>
                <w:rFonts w:ascii="Trebuchet MS" w:hAnsi="Trebuchet MS" w:cs="Times New Roman"/>
                <w:sz w:val="18"/>
                <w:szCs w:val="18"/>
                <w:lang w:val="es-ES_tradnl"/>
              </w:rPr>
              <w:t>El programa K040 permite la creación de nueva infraestructura así como la rehabilitación de la ya existente. Al hacerlo permite mejorar la operación del FIT lo que incide sobre la seguridad, los tiempos de traslado y los costos del traslado de mercancías.</w:t>
            </w:r>
          </w:p>
        </w:tc>
      </w:tr>
    </w:tbl>
    <w:p w14:paraId="43FA127F" w14:textId="77777777" w:rsidR="00AD25FF" w:rsidRPr="00EE6F7C" w:rsidRDefault="00AD25FF" w:rsidP="00AD25FF">
      <w:pPr>
        <w:rPr>
          <w:rFonts w:ascii="Trebuchet MS" w:eastAsia="Trebuchet MS" w:hAnsi="Trebuchet MS" w:cs="Times New Roman"/>
          <w:lang w:val="es-ES_tradnl"/>
        </w:rPr>
      </w:pPr>
    </w:p>
    <w:p w14:paraId="6BA45B6A" w14:textId="77777777" w:rsidR="008B0311" w:rsidRDefault="008B0311" w:rsidP="00AD25FF">
      <w:pPr>
        <w:rPr>
          <w:rFonts w:ascii="Trebuchet MS" w:eastAsia="Trebuchet MS" w:hAnsi="Trebuchet MS" w:cs="Times New Roman"/>
          <w:lang w:val="es-ES_tradnl"/>
        </w:rPr>
        <w:sectPr w:rsidR="008B0311" w:rsidSect="009545EE">
          <w:pgSz w:w="15840" w:h="12240" w:orient="landscape" w:code="1"/>
          <w:pgMar w:top="1701" w:right="1985" w:bottom="1183" w:left="1417" w:header="708" w:footer="708" w:gutter="0"/>
          <w:cols w:space="708"/>
          <w:docGrid w:linePitch="360"/>
        </w:sectPr>
      </w:pPr>
    </w:p>
    <w:p w14:paraId="1B53E413" w14:textId="77777777" w:rsidR="00AD25FF" w:rsidRPr="00EE6F7C" w:rsidRDefault="00AD25FF" w:rsidP="00B80EDE">
      <w:pPr>
        <w:pStyle w:val="Ttulo2"/>
        <w:rPr>
          <w:lang w:val="es-ES_tradnl"/>
        </w:rPr>
      </w:pPr>
      <w:bookmarkStart w:id="27" w:name="_Toc464762210"/>
      <w:r w:rsidRPr="00EE6F7C">
        <w:rPr>
          <w:lang w:val="es-ES_tradnl"/>
        </w:rPr>
        <w:lastRenderedPageBreak/>
        <w:t>Anexo 7: Principales Fortalezas, retos y recomendaciones</w:t>
      </w:r>
      <w:bookmarkEnd w:id="27"/>
    </w:p>
    <w:p w14:paraId="7C617C66" w14:textId="77777777" w:rsidR="00AD25FF" w:rsidRPr="00EE6F7C" w:rsidRDefault="00AD25FF" w:rsidP="00AD25FF">
      <w:pPr>
        <w:rPr>
          <w:rFonts w:ascii="Trebuchet MS" w:eastAsia="Trebuchet MS" w:hAnsi="Trebuchet MS" w:cs="Times New Roman"/>
          <w:lang w:val="es-ES_tradnl"/>
        </w:rPr>
      </w:pPr>
    </w:p>
    <w:p w14:paraId="42EE4A8B" w14:textId="77777777" w:rsidR="00B02053" w:rsidRDefault="00B02053" w:rsidP="00B02053">
      <w:pPr>
        <w:pStyle w:val="Epgrafe"/>
      </w:pPr>
      <w:r w:rsidRPr="004C088F">
        <w:t>Tabla 5</w:t>
      </w:r>
      <w:r w:rsidR="004C088F">
        <w:t>6</w:t>
      </w:r>
      <w:r w:rsidRPr="004C088F">
        <w:t>. Principales Fortalezas, Retos y Recomendaciones</w:t>
      </w:r>
    </w:p>
    <w:p w14:paraId="4AAE8924" w14:textId="31A3827B" w:rsidR="008B0311" w:rsidRDefault="008B0311" w:rsidP="00D20741"/>
    <w:tbl>
      <w:tblPr>
        <w:tblStyle w:val="Tablaconcuadrcula"/>
        <w:tblW w:w="0" w:type="auto"/>
        <w:tblLook w:val="04A0" w:firstRow="1" w:lastRow="0" w:firstColumn="1" w:lastColumn="0" w:noHBand="0" w:noVBand="1"/>
      </w:tblPr>
      <w:tblGrid>
        <w:gridCol w:w="2405"/>
        <w:gridCol w:w="2835"/>
        <w:gridCol w:w="1280"/>
        <w:gridCol w:w="2693"/>
      </w:tblGrid>
      <w:tr w:rsidR="002A0CC4" w:rsidRPr="00EE6F7C" w14:paraId="0FD52A2F" w14:textId="77777777" w:rsidTr="002A0CC4">
        <w:trPr>
          <w:tblHeader/>
        </w:trPr>
        <w:tc>
          <w:tcPr>
            <w:tcW w:w="2405" w:type="dxa"/>
            <w:shd w:val="clear" w:color="auto" w:fill="0B5294" w:themeFill="accent1" w:themeFillShade="BF"/>
            <w:vAlign w:val="center"/>
          </w:tcPr>
          <w:p w14:paraId="59D4D90F" w14:textId="77777777" w:rsidR="002A0CC4" w:rsidRPr="004C088F" w:rsidRDefault="002A0CC4" w:rsidP="00EA4934">
            <w:pPr>
              <w:jc w:val="center"/>
              <w:rPr>
                <w:rFonts w:ascii="Trebuchet MS" w:hAnsi="Trebuchet MS"/>
                <w:b/>
                <w:color w:val="FFFFFF" w:themeColor="background1"/>
                <w:lang w:val="es-ES_tradnl"/>
              </w:rPr>
            </w:pPr>
            <w:r w:rsidRPr="004C088F">
              <w:rPr>
                <w:rFonts w:ascii="Trebuchet MS" w:hAnsi="Trebuchet MS"/>
                <w:b/>
                <w:color w:val="FFFFFF" w:themeColor="background1"/>
                <w:lang w:val="es-ES_tradnl"/>
              </w:rPr>
              <w:t>Tema de Evaluación de Diseño</w:t>
            </w:r>
          </w:p>
        </w:tc>
        <w:tc>
          <w:tcPr>
            <w:tcW w:w="2835" w:type="dxa"/>
            <w:shd w:val="clear" w:color="auto" w:fill="0B5294" w:themeFill="accent1" w:themeFillShade="BF"/>
            <w:vAlign w:val="center"/>
          </w:tcPr>
          <w:p w14:paraId="5597FCC0" w14:textId="77777777" w:rsidR="002A0CC4" w:rsidRPr="000B05D2" w:rsidRDefault="002A0CC4" w:rsidP="00EA4934">
            <w:pPr>
              <w:jc w:val="center"/>
              <w:rPr>
                <w:rFonts w:ascii="Trebuchet MS" w:hAnsi="Trebuchet MS"/>
                <w:b/>
                <w:color w:val="FFFFFF" w:themeColor="background1"/>
                <w:lang w:val="es-ES_tradnl"/>
              </w:rPr>
            </w:pPr>
            <w:r w:rsidRPr="000B05D2">
              <w:rPr>
                <w:rFonts w:ascii="Trebuchet MS" w:hAnsi="Trebuchet MS"/>
                <w:b/>
                <w:color w:val="FFFFFF" w:themeColor="background1"/>
                <w:lang w:val="es-ES_tradnl"/>
              </w:rPr>
              <w:t>FODA</w:t>
            </w:r>
          </w:p>
        </w:tc>
        <w:tc>
          <w:tcPr>
            <w:tcW w:w="1280" w:type="dxa"/>
            <w:shd w:val="clear" w:color="auto" w:fill="0B5294" w:themeFill="accent1" w:themeFillShade="BF"/>
            <w:vAlign w:val="center"/>
          </w:tcPr>
          <w:p w14:paraId="42C82598" w14:textId="77777777" w:rsidR="002A0CC4" w:rsidRPr="00316D00" w:rsidRDefault="002A0CC4" w:rsidP="00EA4934">
            <w:pPr>
              <w:jc w:val="center"/>
              <w:rPr>
                <w:rFonts w:ascii="Trebuchet MS" w:hAnsi="Trebuchet MS"/>
                <w:b/>
                <w:color w:val="FFFFFF" w:themeColor="background1"/>
                <w:lang w:val="es-ES_tradnl"/>
              </w:rPr>
            </w:pPr>
            <w:r w:rsidRPr="00316D00">
              <w:rPr>
                <w:rFonts w:ascii="Trebuchet MS" w:hAnsi="Trebuchet MS"/>
                <w:b/>
                <w:color w:val="FFFFFF" w:themeColor="background1"/>
                <w:lang w:val="es-ES_tradnl"/>
              </w:rPr>
              <w:t>Referencia (Pregunta)</w:t>
            </w:r>
          </w:p>
        </w:tc>
        <w:tc>
          <w:tcPr>
            <w:tcW w:w="2693" w:type="dxa"/>
            <w:shd w:val="clear" w:color="auto" w:fill="0B5294" w:themeFill="accent1" w:themeFillShade="BF"/>
            <w:vAlign w:val="center"/>
          </w:tcPr>
          <w:p w14:paraId="13571BE0" w14:textId="77777777" w:rsidR="002A0CC4" w:rsidRPr="00EE6F7C" w:rsidRDefault="002A0CC4" w:rsidP="00EA4934">
            <w:pPr>
              <w:jc w:val="center"/>
              <w:rPr>
                <w:rFonts w:ascii="Trebuchet MS" w:hAnsi="Trebuchet MS"/>
                <w:b/>
                <w:color w:val="FFFFFF" w:themeColor="background1"/>
                <w:lang w:val="es-ES_tradnl"/>
              </w:rPr>
            </w:pPr>
            <w:r w:rsidRPr="00EE6F7C">
              <w:rPr>
                <w:rFonts w:ascii="Trebuchet MS" w:hAnsi="Trebuchet MS"/>
                <w:b/>
                <w:color w:val="FFFFFF" w:themeColor="background1"/>
                <w:lang w:val="es-ES_tradnl"/>
              </w:rPr>
              <w:t>Recomendación</w:t>
            </w:r>
          </w:p>
        </w:tc>
      </w:tr>
      <w:tr w:rsidR="002A0CC4" w:rsidRPr="00EE6F7C" w14:paraId="03665876" w14:textId="77777777" w:rsidTr="002A0CC4">
        <w:tc>
          <w:tcPr>
            <w:tcW w:w="9213" w:type="dxa"/>
            <w:gridSpan w:val="4"/>
            <w:shd w:val="clear" w:color="auto" w:fill="90C5F6" w:themeFill="accent1" w:themeFillTint="66"/>
            <w:vAlign w:val="center"/>
          </w:tcPr>
          <w:p w14:paraId="7FBFFD53" w14:textId="77777777" w:rsidR="002A0CC4" w:rsidRPr="00EE6F7C" w:rsidRDefault="002A0CC4" w:rsidP="00EA4934">
            <w:pPr>
              <w:jc w:val="center"/>
              <w:rPr>
                <w:rFonts w:ascii="Trebuchet MS" w:hAnsi="Trebuchet MS"/>
                <w:b/>
                <w:color w:val="073763" w:themeColor="accent1" w:themeShade="80"/>
                <w:lang w:val="es-ES_tradnl"/>
              </w:rPr>
            </w:pPr>
            <w:r w:rsidRPr="00EE6F7C">
              <w:rPr>
                <w:rFonts w:ascii="Trebuchet MS" w:hAnsi="Trebuchet MS"/>
                <w:b/>
                <w:color w:val="073763" w:themeColor="accent1" w:themeShade="80"/>
                <w:lang w:val="es-ES_tradnl"/>
              </w:rPr>
              <w:t>Fortaleza y Oportunidad</w:t>
            </w:r>
          </w:p>
        </w:tc>
      </w:tr>
      <w:tr w:rsidR="002A0CC4" w:rsidRPr="00EE6F7C" w14:paraId="1D1FF330" w14:textId="77777777" w:rsidTr="002A0CC4">
        <w:trPr>
          <w:trHeight w:val="263"/>
        </w:trPr>
        <w:tc>
          <w:tcPr>
            <w:tcW w:w="240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085C4B5C" w14:textId="77777777" w:rsidR="002A0CC4" w:rsidRPr="00EE6F7C" w:rsidRDefault="002A0CC4" w:rsidP="00EA4934">
            <w:pPr>
              <w:spacing w:before="120" w:after="120" w:line="240" w:lineRule="auto"/>
              <w:rPr>
                <w:rFonts w:ascii="Trebuchet MS" w:hAnsi="Trebuchet MS"/>
                <w:sz w:val="20"/>
                <w:lang w:val="es-ES_tradnl"/>
              </w:rPr>
            </w:pPr>
            <w:r w:rsidRPr="00945E87">
              <w:rPr>
                <w:rFonts w:ascii="Trebuchet MS" w:hAnsi="Trebuchet MS"/>
                <w:sz w:val="20"/>
                <w:lang w:val="es-ES_tradnl"/>
              </w:rPr>
              <w:t>Análisis de la justificación de la creación y del diseño del programa</w:t>
            </w:r>
          </w:p>
        </w:tc>
        <w:tc>
          <w:tcPr>
            <w:tcW w:w="283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7C3CD81" w14:textId="77777777" w:rsidR="002A0CC4" w:rsidRPr="00945E87" w:rsidRDefault="002A0CC4" w:rsidP="00EA4934">
            <w:pPr>
              <w:spacing w:before="120" w:after="120" w:line="240" w:lineRule="auto"/>
              <w:jc w:val="center"/>
              <w:rPr>
                <w:rFonts w:ascii="Trebuchet MS" w:hAnsi="Trebuchet MS"/>
                <w:b/>
                <w:sz w:val="20"/>
                <w:u w:val="single"/>
                <w:lang w:val="es-ES_tradnl"/>
              </w:rPr>
            </w:pPr>
            <w:r w:rsidRPr="00945E87">
              <w:rPr>
                <w:rFonts w:ascii="Trebuchet MS" w:hAnsi="Trebuchet MS"/>
                <w:b/>
                <w:sz w:val="20"/>
                <w:u w:val="single"/>
                <w:lang w:val="es-ES_tradnl"/>
              </w:rPr>
              <w:t>Fortaleza</w:t>
            </w:r>
          </w:p>
          <w:p w14:paraId="0DAFB9D7" w14:textId="77777777" w:rsidR="002A0CC4" w:rsidRPr="00EE6F7C"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 xml:space="preserve">El </w:t>
            </w:r>
            <w:proofErr w:type="spellStart"/>
            <w:r>
              <w:rPr>
                <w:rFonts w:ascii="Trebuchet MS" w:hAnsi="Trebuchet MS"/>
                <w:sz w:val="20"/>
                <w:lang w:val="es-ES_tradnl"/>
              </w:rPr>
              <w:t>Pp</w:t>
            </w:r>
            <w:proofErr w:type="spellEnd"/>
            <w:r>
              <w:rPr>
                <w:rFonts w:ascii="Trebuchet MS" w:hAnsi="Trebuchet MS"/>
                <w:sz w:val="20"/>
                <w:lang w:val="es-ES_tradnl"/>
              </w:rPr>
              <w:t xml:space="preserve"> tiene justificación para su creación, y esta se refiere a un problema público a revertir.</w:t>
            </w:r>
          </w:p>
        </w:tc>
        <w:tc>
          <w:tcPr>
            <w:tcW w:w="1280"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97916C4"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1</w:t>
            </w:r>
          </w:p>
        </w:tc>
        <w:tc>
          <w:tcPr>
            <w:tcW w:w="2693"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56B36BF" w14:textId="77777777" w:rsidR="002A0CC4" w:rsidRPr="00EE6F7C" w:rsidRDefault="002A0CC4" w:rsidP="00EA4934">
            <w:pPr>
              <w:spacing w:before="120" w:after="120" w:line="240" w:lineRule="auto"/>
              <w:rPr>
                <w:rFonts w:ascii="Trebuchet MS" w:hAnsi="Trebuchet MS"/>
                <w:sz w:val="20"/>
                <w:lang w:val="es-ES_tradnl"/>
              </w:rPr>
            </w:pPr>
          </w:p>
        </w:tc>
      </w:tr>
      <w:tr w:rsidR="002A0CC4" w:rsidRPr="00EE6F7C" w14:paraId="1DF9629E" w14:textId="77777777" w:rsidTr="002A0CC4">
        <w:trPr>
          <w:trHeight w:val="263"/>
        </w:trPr>
        <w:tc>
          <w:tcPr>
            <w:tcW w:w="240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DC13BF2" w14:textId="77777777" w:rsidR="002A0CC4" w:rsidRPr="00EE6F7C" w:rsidRDefault="002A0CC4" w:rsidP="00EA4934">
            <w:pPr>
              <w:spacing w:before="120" w:after="120" w:line="240" w:lineRule="auto"/>
              <w:rPr>
                <w:rFonts w:ascii="Trebuchet MS" w:hAnsi="Trebuchet MS"/>
                <w:sz w:val="20"/>
                <w:lang w:val="es-ES_tradnl"/>
              </w:rPr>
            </w:pPr>
            <w:r w:rsidRPr="000B6ADA">
              <w:rPr>
                <w:rFonts w:ascii="Trebuchet MS" w:hAnsi="Trebuchet MS"/>
                <w:sz w:val="20"/>
                <w:lang w:val="es-ES_tradnl"/>
              </w:rPr>
              <w:t>Contribución del programa para el cumplimiento de las Metas Nacionales y planeación orientada a resultados</w:t>
            </w:r>
          </w:p>
        </w:tc>
        <w:tc>
          <w:tcPr>
            <w:tcW w:w="283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925A601" w14:textId="77777777" w:rsidR="002A0CC4" w:rsidRPr="000B6ADA" w:rsidRDefault="002A0CC4" w:rsidP="00EA4934">
            <w:pPr>
              <w:spacing w:before="120" w:after="120" w:line="240" w:lineRule="auto"/>
              <w:jc w:val="center"/>
              <w:rPr>
                <w:rFonts w:ascii="Trebuchet MS" w:hAnsi="Trebuchet MS"/>
                <w:b/>
                <w:sz w:val="20"/>
                <w:u w:val="single"/>
                <w:lang w:val="es-ES_tradnl"/>
              </w:rPr>
            </w:pPr>
            <w:r w:rsidRPr="000B6ADA">
              <w:rPr>
                <w:rFonts w:ascii="Trebuchet MS" w:hAnsi="Trebuchet MS"/>
                <w:b/>
                <w:sz w:val="20"/>
                <w:u w:val="single"/>
                <w:lang w:val="es-ES_tradnl"/>
              </w:rPr>
              <w:t>Fortaleza</w:t>
            </w:r>
          </w:p>
          <w:p w14:paraId="245E4E34" w14:textId="77777777" w:rsidR="002A0CC4" w:rsidRPr="000B6ADA" w:rsidRDefault="002A0CC4" w:rsidP="00EA4934">
            <w:pPr>
              <w:spacing w:before="120" w:after="120" w:line="240" w:lineRule="auto"/>
              <w:jc w:val="center"/>
              <w:rPr>
                <w:rFonts w:ascii="Trebuchet MS" w:hAnsi="Trebuchet MS"/>
                <w:sz w:val="20"/>
                <w:lang w:val="es-ES_tradnl"/>
              </w:rPr>
            </w:pPr>
            <w:r w:rsidRPr="000B6ADA">
              <w:rPr>
                <w:rFonts w:ascii="Trebuchet MS" w:hAnsi="Trebuchet MS"/>
                <w:sz w:val="20"/>
                <w:lang w:val="es-ES_tradnl"/>
              </w:rPr>
              <w:t xml:space="preserve">El </w:t>
            </w:r>
            <w:proofErr w:type="spellStart"/>
            <w:r w:rsidRPr="000B6ADA">
              <w:rPr>
                <w:rFonts w:ascii="Trebuchet MS" w:hAnsi="Trebuchet MS"/>
                <w:sz w:val="20"/>
                <w:lang w:val="es-ES_tradnl"/>
              </w:rPr>
              <w:t>Pp</w:t>
            </w:r>
            <w:proofErr w:type="spellEnd"/>
            <w:r w:rsidRPr="000B6ADA">
              <w:rPr>
                <w:rFonts w:ascii="Trebuchet MS" w:hAnsi="Trebuchet MS"/>
                <w:sz w:val="20"/>
                <w:lang w:val="es-ES_tradnl"/>
              </w:rPr>
              <w:t xml:space="preserve"> se encuentra </w:t>
            </w:r>
            <w:r>
              <w:rPr>
                <w:rFonts w:ascii="Trebuchet MS" w:hAnsi="Trebuchet MS"/>
                <w:sz w:val="20"/>
                <w:lang w:val="es-ES_tradnl"/>
              </w:rPr>
              <w:t>vinculado adecuadamente con la planeación nacional y sectorial</w:t>
            </w:r>
          </w:p>
        </w:tc>
        <w:tc>
          <w:tcPr>
            <w:tcW w:w="1280"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0EAF290" w14:textId="77777777" w:rsidR="002A0CC4" w:rsidRPr="00EE6F7C" w:rsidRDefault="002A0CC4" w:rsidP="00EA4934">
            <w:pPr>
              <w:spacing w:before="120" w:after="120" w:line="240" w:lineRule="auto"/>
              <w:jc w:val="center"/>
              <w:rPr>
                <w:rFonts w:ascii="Trebuchet MS" w:hAnsi="Trebuchet MS"/>
                <w:sz w:val="28"/>
                <w:lang w:val="es-ES_tradnl"/>
              </w:rPr>
            </w:pPr>
            <w:r w:rsidRPr="00EE6F7C">
              <w:rPr>
                <w:rFonts w:ascii="Trebuchet MS" w:hAnsi="Trebuchet MS"/>
                <w:sz w:val="36"/>
                <w:lang w:val="es-ES_tradnl"/>
              </w:rPr>
              <w:t>5</w:t>
            </w:r>
          </w:p>
        </w:tc>
        <w:tc>
          <w:tcPr>
            <w:tcW w:w="2693"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06857B3" w14:textId="77777777" w:rsidR="002A0CC4" w:rsidRPr="006B0A56" w:rsidRDefault="002A0CC4" w:rsidP="00EA4934">
            <w:pPr>
              <w:spacing w:before="120" w:after="120" w:line="240" w:lineRule="auto"/>
              <w:rPr>
                <w:rFonts w:ascii="Trebuchet MS" w:hAnsi="Trebuchet MS"/>
                <w:sz w:val="20"/>
                <w:lang w:val="es-ES_tradnl"/>
              </w:rPr>
            </w:pPr>
          </w:p>
        </w:tc>
      </w:tr>
      <w:tr w:rsidR="002A0CC4" w:rsidRPr="00EE6F7C" w14:paraId="44466080" w14:textId="77777777" w:rsidTr="002A0CC4">
        <w:trPr>
          <w:trHeight w:val="263"/>
        </w:trPr>
        <w:tc>
          <w:tcPr>
            <w:tcW w:w="240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03491328" w14:textId="77777777" w:rsidR="002A0CC4" w:rsidRPr="000B6ADA" w:rsidRDefault="002A0CC4" w:rsidP="00EA4934">
            <w:pPr>
              <w:spacing w:before="120" w:after="120" w:line="240" w:lineRule="auto"/>
              <w:rPr>
                <w:rFonts w:ascii="Trebuchet MS" w:hAnsi="Trebuchet MS"/>
                <w:sz w:val="20"/>
                <w:lang w:val="es-ES_tradnl"/>
              </w:rPr>
            </w:pPr>
            <w:r w:rsidRPr="005954EF">
              <w:rPr>
                <w:rFonts w:ascii="Trebuchet MS" w:hAnsi="Trebuchet MS"/>
                <w:sz w:val="20"/>
                <w:lang w:val="es-ES_tradnl"/>
              </w:rPr>
              <w:t>Análisis de las poblaciones o áreas de enfoque potencial y objetivo</w:t>
            </w:r>
          </w:p>
        </w:tc>
        <w:tc>
          <w:tcPr>
            <w:tcW w:w="2835"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5708B26" w14:textId="77777777" w:rsidR="002A0CC4" w:rsidRDefault="002A0CC4" w:rsidP="00EA4934">
            <w:pPr>
              <w:spacing w:before="120" w:after="120" w:line="240" w:lineRule="auto"/>
              <w:jc w:val="center"/>
              <w:rPr>
                <w:rFonts w:ascii="Trebuchet MS" w:hAnsi="Trebuchet MS"/>
                <w:b/>
                <w:sz w:val="20"/>
                <w:u w:val="single"/>
                <w:lang w:val="es-ES_tradnl"/>
              </w:rPr>
            </w:pPr>
            <w:r w:rsidRPr="00374409">
              <w:rPr>
                <w:rFonts w:ascii="Trebuchet MS" w:hAnsi="Trebuchet MS"/>
                <w:b/>
                <w:sz w:val="20"/>
                <w:u w:val="single"/>
                <w:lang w:val="es-ES_tradnl"/>
              </w:rPr>
              <w:t>Oportunidad</w:t>
            </w:r>
          </w:p>
          <w:p w14:paraId="6996EB53" w14:textId="77777777" w:rsidR="002A0CC4" w:rsidRPr="00374409"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 xml:space="preserve">Identificar oportunamente a la población potencial y objetivo del </w:t>
            </w:r>
            <w:proofErr w:type="spellStart"/>
            <w:r>
              <w:rPr>
                <w:rFonts w:ascii="Trebuchet MS" w:hAnsi="Trebuchet MS"/>
                <w:sz w:val="20"/>
                <w:lang w:val="es-ES_tradnl"/>
              </w:rPr>
              <w:t>Pp</w:t>
            </w:r>
            <w:proofErr w:type="spellEnd"/>
            <w:r>
              <w:rPr>
                <w:rFonts w:ascii="Trebuchet MS" w:hAnsi="Trebuchet MS"/>
                <w:sz w:val="20"/>
                <w:lang w:val="es-ES_tradnl"/>
              </w:rPr>
              <w:t xml:space="preserve"> </w:t>
            </w:r>
          </w:p>
        </w:tc>
        <w:tc>
          <w:tcPr>
            <w:tcW w:w="1280"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DCEBAAC"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6</w:t>
            </w:r>
          </w:p>
        </w:tc>
        <w:tc>
          <w:tcPr>
            <w:tcW w:w="2693" w:type="dxa"/>
            <w:tcBorders>
              <w:top w:val="dotted" w:sz="4" w:space="0" w:color="073763" w:themeColor="accent1" w:themeShade="80"/>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EDC4B6C" w14:textId="3AEB5426" w:rsidR="002A0CC4" w:rsidRPr="006B0A56"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 xml:space="preserve">Diseñar estrategias de atención para la población </w:t>
            </w:r>
            <w:r w:rsidR="008F08F6">
              <w:rPr>
                <w:rFonts w:ascii="Trebuchet MS" w:hAnsi="Trebuchet MS"/>
                <w:sz w:val="20"/>
                <w:lang w:val="es-ES_tradnl"/>
              </w:rPr>
              <w:t>objetivo,</w:t>
            </w:r>
            <w:r>
              <w:rPr>
                <w:rFonts w:ascii="Trebuchet MS" w:hAnsi="Trebuchet MS"/>
                <w:sz w:val="20"/>
                <w:lang w:val="es-ES_tradnl"/>
              </w:rPr>
              <w:t xml:space="preserve"> así como para la potencial y así maximizar el uso de la infraestructura ferroviaria asignada e impuesta al FIT.</w:t>
            </w:r>
          </w:p>
        </w:tc>
      </w:tr>
      <w:tr w:rsidR="002A0CC4" w:rsidRPr="00EE6F7C" w14:paraId="438B3474" w14:textId="77777777" w:rsidTr="002A0CC4">
        <w:trPr>
          <w:trHeight w:val="263"/>
        </w:trPr>
        <w:tc>
          <w:tcPr>
            <w:tcW w:w="2405"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AF0E86A" w14:textId="77777777" w:rsidR="002A0CC4" w:rsidRPr="00EE6F7C" w:rsidRDefault="002A0CC4" w:rsidP="00EA4934">
            <w:pPr>
              <w:spacing w:before="120" w:after="120" w:line="240" w:lineRule="auto"/>
              <w:rPr>
                <w:rFonts w:ascii="Trebuchet MS" w:hAnsi="Trebuchet MS"/>
                <w:sz w:val="20"/>
                <w:lang w:val="es-ES_tradnl"/>
              </w:rPr>
            </w:pPr>
            <w:r w:rsidRPr="001B277E">
              <w:rPr>
                <w:rFonts w:ascii="Trebuchet MS" w:hAnsi="Trebuchet MS"/>
                <w:sz w:val="20"/>
                <w:lang w:val="es-ES_tradnl"/>
              </w:rPr>
              <w:t>Evaluación y análisis de la matriz de indicadores para resultados</w:t>
            </w:r>
          </w:p>
        </w:tc>
        <w:tc>
          <w:tcPr>
            <w:tcW w:w="2835"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7110325" w14:textId="77777777" w:rsidR="002A0CC4" w:rsidRPr="001B277E" w:rsidRDefault="002A0CC4" w:rsidP="00EA4934">
            <w:pPr>
              <w:spacing w:before="120" w:after="120" w:line="240" w:lineRule="auto"/>
              <w:jc w:val="center"/>
              <w:rPr>
                <w:rFonts w:ascii="Trebuchet MS" w:hAnsi="Trebuchet MS"/>
                <w:b/>
                <w:sz w:val="20"/>
                <w:u w:val="single"/>
                <w:lang w:val="es-ES_tradnl"/>
              </w:rPr>
            </w:pPr>
            <w:r w:rsidRPr="001B277E">
              <w:rPr>
                <w:rFonts w:ascii="Trebuchet MS" w:hAnsi="Trebuchet MS"/>
                <w:b/>
                <w:sz w:val="20"/>
                <w:u w:val="single"/>
                <w:lang w:val="es-ES_tradnl"/>
              </w:rPr>
              <w:t>Oportunidad</w:t>
            </w:r>
          </w:p>
          <w:p w14:paraId="12B29E14" w14:textId="77777777" w:rsidR="002A0CC4" w:rsidRPr="00EE6F7C"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Falta de medios de recopilación de información en tiempo real para el seguimiento del servicio de transporte de carga del FIT.</w:t>
            </w:r>
          </w:p>
        </w:tc>
        <w:tc>
          <w:tcPr>
            <w:tcW w:w="1280"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9670D80"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11</w:t>
            </w:r>
          </w:p>
        </w:tc>
        <w:tc>
          <w:tcPr>
            <w:tcW w:w="2693"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317DD618" w14:textId="77777777" w:rsidR="002A0CC4" w:rsidRPr="006B0A56"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Contar con herramientas para el seguimiento de cada uno de los servicios que ofrece el FIT, permitiría desarrollar indicadores más precisos para medir el resultado de su operación.</w:t>
            </w:r>
          </w:p>
        </w:tc>
      </w:tr>
      <w:tr w:rsidR="002A0CC4" w:rsidRPr="00EE6F7C" w14:paraId="0A60FE3F" w14:textId="77777777" w:rsidTr="002A0CC4">
        <w:trPr>
          <w:trHeight w:val="263"/>
        </w:trPr>
        <w:tc>
          <w:tcPr>
            <w:tcW w:w="2405"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4E6828E5" w14:textId="77777777" w:rsidR="002A0CC4" w:rsidRPr="00EE6F7C" w:rsidRDefault="002A0CC4" w:rsidP="00EA4934">
            <w:pPr>
              <w:spacing w:before="120" w:after="120" w:line="240" w:lineRule="auto"/>
              <w:rPr>
                <w:rFonts w:ascii="Trebuchet MS" w:hAnsi="Trebuchet MS"/>
                <w:sz w:val="20"/>
                <w:lang w:val="es-ES_tradnl"/>
              </w:rPr>
            </w:pPr>
            <w:r w:rsidRPr="00C84C86">
              <w:rPr>
                <w:rFonts w:ascii="Trebuchet MS" w:hAnsi="Trebuchet MS"/>
                <w:sz w:val="20"/>
                <w:lang w:val="es-ES_tradnl"/>
              </w:rPr>
              <w:t>Análisis de posibles complementariedades y coincidencias con otros Programas Presupuestales</w:t>
            </w:r>
          </w:p>
        </w:tc>
        <w:tc>
          <w:tcPr>
            <w:tcW w:w="2835"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0CF5C278" w14:textId="77777777" w:rsidR="002A0CC4" w:rsidRDefault="002A0CC4" w:rsidP="00EA4934">
            <w:pPr>
              <w:spacing w:before="120" w:after="120" w:line="240" w:lineRule="auto"/>
              <w:jc w:val="center"/>
              <w:rPr>
                <w:rFonts w:ascii="Trebuchet MS" w:hAnsi="Trebuchet MS"/>
                <w:b/>
                <w:sz w:val="20"/>
                <w:u w:val="single"/>
                <w:lang w:val="es-ES_tradnl"/>
              </w:rPr>
            </w:pPr>
            <w:r>
              <w:rPr>
                <w:rFonts w:ascii="Trebuchet MS" w:hAnsi="Trebuchet MS"/>
                <w:b/>
                <w:sz w:val="20"/>
                <w:u w:val="single"/>
                <w:lang w:val="es-ES_tradnl"/>
              </w:rPr>
              <w:t>Oportunidad</w:t>
            </w:r>
          </w:p>
          <w:p w14:paraId="4B3230F0" w14:textId="77777777" w:rsidR="002A0CC4" w:rsidRPr="00C84C86"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 xml:space="preserve">Considerar obtener recursos del </w:t>
            </w:r>
            <w:proofErr w:type="spellStart"/>
            <w:r>
              <w:rPr>
                <w:rFonts w:ascii="Trebuchet MS" w:hAnsi="Trebuchet MS"/>
                <w:sz w:val="20"/>
                <w:lang w:val="es-ES_tradnl"/>
              </w:rPr>
              <w:t>Pp</w:t>
            </w:r>
            <w:proofErr w:type="spellEnd"/>
            <w:r>
              <w:rPr>
                <w:rFonts w:ascii="Trebuchet MS" w:hAnsi="Trebuchet MS"/>
                <w:sz w:val="20"/>
                <w:lang w:val="es-ES_tradnl"/>
              </w:rPr>
              <w:t xml:space="preserve"> K040.</w:t>
            </w:r>
          </w:p>
        </w:tc>
        <w:tc>
          <w:tcPr>
            <w:tcW w:w="1280"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5F8C3BA1"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20</w:t>
            </w:r>
          </w:p>
        </w:tc>
        <w:tc>
          <w:tcPr>
            <w:tcW w:w="2693"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7E3B6D1" w14:textId="77777777" w:rsidR="002A0CC4"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Considerar contar con los recursos de inversión provenientes de K040 permitiría contar con una infraestructura en mejores condiciones de uso operativo y seguro.</w:t>
            </w:r>
          </w:p>
          <w:p w14:paraId="21D88487" w14:textId="6939C266" w:rsidR="002A0CC4" w:rsidRPr="006B0A56" w:rsidRDefault="002A0CC4" w:rsidP="00EA4934">
            <w:pPr>
              <w:spacing w:before="120" w:after="120" w:line="240" w:lineRule="auto"/>
              <w:rPr>
                <w:rFonts w:ascii="Trebuchet MS" w:hAnsi="Trebuchet MS"/>
                <w:sz w:val="20"/>
                <w:lang w:val="es-ES_tradnl"/>
              </w:rPr>
            </w:pPr>
          </w:p>
        </w:tc>
      </w:tr>
      <w:tr w:rsidR="002A0CC4" w:rsidRPr="00EE6F7C" w14:paraId="7F22A3D7" w14:textId="77777777" w:rsidTr="002A0CC4">
        <w:tc>
          <w:tcPr>
            <w:tcW w:w="9213" w:type="dxa"/>
            <w:gridSpan w:val="4"/>
            <w:tcBorders>
              <w:left w:val="dotted" w:sz="4" w:space="0" w:color="073763" w:themeColor="accent1" w:themeShade="80"/>
              <w:right w:val="dotted" w:sz="4" w:space="0" w:color="073763" w:themeColor="accent1" w:themeShade="80"/>
            </w:tcBorders>
            <w:shd w:val="clear" w:color="auto" w:fill="90C5F6" w:themeFill="accent1" w:themeFillTint="66"/>
            <w:vAlign w:val="center"/>
          </w:tcPr>
          <w:p w14:paraId="46066A23" w14:textId="77777777" w:rsidR="002A0CC4" w:rsidRPr="00EE6F7C" w:rsidRDefault="002A0CC4" w:rsidP="00EA4934">
            <w:pPr>
              <w:jc w:val="center"/>
              <w:rPr>
                <w:rFonts w:ascii="Trebuchet MS" w:hAnsi="Trebuchet MS"/>
                <w:sz w:val="20"/>
                <w:lang w:val="es-ES_tradnl"/>
              </w:rPr>
            </w:pPr>
            <w:r w:rsidRPr="00EE6F7C">
              <w:rPr>
                <w:rFonts w:ascii="Trebuchet MS" w:hAnsi="Trebuchet MS"/>
                <w:b/>
                <w:color w:val="073763" w:themeColor="accent1" w:themeShade="80"/>
                <w:lang w:val="es-ES_tradnl"/>
              </w:rPr>
              <w:lastRenderedPageBreak/>
              <w:t>Debilidad o Amenaza</w:t>
            </w:r>
          </w:p>
        </w:tc>
      </w:tr>
      <w:tr w:rsidR="002A0CC4" w:rsidRPr="00EE6F7C" w14:paraId="562E51F2" w14:textId="77777777" w:rsidTr="002A0CC4">
        <w:trPr>
          <w:trHeight w:val="513"/>
        </w:trPr>
        <w:tc>
          <w:tcPr>
            <w:tcW w:w="2405" w:type="dxa"/>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6EF47B38" w14:textId="77777777" w:rsidR="002A0CC4" w:rsidRPr="00EE6F7C" w:rsidRDefault="002A0CC4" w:rsidP="00EA4934">
            <w:pPr>
              <w:spacing w:before="120" w:after="120" w:line="240" w:lineRule="auto"/>
              <w:rPr>
                <w:rFonts w:ascii="Trebuchet MS" w:hAnsi="Trebuchet MS"/>
                <w:sz w:val="20"/>
                <w:lang w:val="es-ES_tradnl"/>
              </w:rPr>
            </w:pPr>
            <w:r w:rsidRPr="00945E87">
              <w:rPr>
                <w:rFonts w:ascii="Trebuchet MS" w:hAnsi="Trebuchet MS"/>
                <w:sz w:val="20"/>
                <w:lang w:val="es-ES_tradnl"/>
              </w:rPr>
              <w:t>Análisis de la justificación de la creación y del diseño del programa</w:t>
            </w:r>
          </w:p>
        </w:tc>
        <w:tc>
          <w:tcPr>
            <w:tcW w:w="2835"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342806F6" w14:textId="77777777" w:rsidR="002A0CC4" w:rsidRPr="000B6ADA" w:rsidRDefault="002A0CC4" w:rsidP="00EA4934">
            <w:pPr>
              <w:spacing w:before="120" w:after="120" w:line="240" w:lineRule="auto"/>
              <w:jc w:val="center"/>
              <w:rPr>
                <w:rFonts w:ascii="Trebuchet MS" w:hAnsi="Trebuchet MS"/>
                <w:b/>
                <w:sz w:val="20"/>
                <w:u w:val="single"/>
                <w:lang w:val="es-ES_tradnl"/>
              </w:rPr>
            </w:pPr>
            <w:r w:rsidRPr="000B6ADA">
              <w:rPr>
                <w:rFonts w:ascii="Trebuchet MS" w:hAnsi="Trebuchet MS"/>
                <w:b/>
                <w:sz w:val="20"/>
                <w:u w:val="single"/>
                <w:lang w:val="es-ES_tradnl"/>
              </w:rPr>
              <w:t>Debilidad</w:t>
            </w:r>
          </w:p>
          <w:p w14:paraId="7E9FC954" w14:textId="77777777" w:rsidR="002A0CC4" w:rsidRPr="00EE6F7C"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 xml:space="preserve">El </w:t>
            </w:r>
            <w:proofErr w:type="spellStart"/>
            <w:r>
              <w:rPr>
                <w:rFonts w:ascii="Trebuchet MS" w:hAnsi="Trebuchet MS"/>
                <w:sz w:val="20"/>
                <w:lang w:val="es-ES_tradnl"/>
              </w:rPr>
              <w:t>Pp</w:t>
            </w:r>
            <w:proofErr w:type="spellEnd"/>
            <w:r>
              <w:rPr>
                <w:rFonts w:ascii="Trebuchet MS" w:hAnsi="Trebuchet MS"/>
                <w:sz w:val="20"/>
                <w:lang w:val="es-ES_tradnl"/>
              </w:rPr>
              <w:t xml:space="preserve"> no identifica la población objetivo a atender para justificar la magnitud del problema.</w:t>
            </w:r>
          </w:p>
        </w:tc>
        <w:tc>
          <w:tcPr>
            <w:tcW w:w="1280"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52FBA409"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1</w:t>
            </w:r>
          </w:p>
        </w:tc>
        <w:tc>
          <w:tcPr>
            <w:tcW w:w="269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AD0C550" w14:textId="77777777" w:rsidR="002A0CC4" w:rsidRPr="007E527F"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Con base en la información institucional, definir la población potencial y objetivo.</w:t>
            </w:r>
          </w:p>
        </w:tc>
      </w:tr>
      <w:tr w:rsidR="002A0CC4" w:rsidRPr="00EE6F7C" w14:paraId="7B0FB049" w14:textId="77777777" w:rsidTr="002A0CC4">
        <w:trPr>
          <w:trHeight w:val="513"/>
        </w:trPr>
        <w:tc>
          <w:tcPr>
            <w:tcW w:w="2405" w:type="dxa"/>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4A0AA07B" w14:textId="77777777" w:rsidR="002A0CC4" w:rsidRPr="00EE6F7C" w:rsidRDefault="002A0CC4" w:rsidP="00EA4934">
            <w:pPr>
              <w:spacing w:before="120" w:after="120" w:line="240" w:lineRule="auto"/>
              <w:rPr>
                <w:rFonts w:ascii="Trebuchet MS" w:hAnsi="Trebuchet MS"/>
                <w:sz w:val="20"/>
                <w:lang w:val="es-ES_tradnl"/>
              </w:rPr>
            </w:pPr>
            <w:r w:rsidRPr="000B6ADA">
              <w:rPr>
                <w:rFonts w:ascii="Trebuchet MS" w:hAnsi="Trebuchet MS"/>
                <w:sz w:val="20"/>
                <w:lang w:val="es-ES_tradnl"/>
              </w:rPr>
              <w:t>Contribución del programa para el cumplimiento de las Metas Nacionales y planeación orientada a resultados</w:t>
            </w:r>
          </w:p>
        </w:tc>
        <w:tc>
          <w:tcPr>
            <w:tcW w:w="2835"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4BB7A49" w14:textId="77777777" w:rsidR="002A0CC4" w:rsidRDefault="002A0CC4" w:rsidP="00EA4934">
            <w:pPr>
              <w:spacing w:before="120" w:after="120" w:line="240" w:lineRule="auto"/>
              <w:jc w:val="center"/>
              <w:rPr>
                <w:rFonts w:ascii="Trebuchet MS" w:hAnsi="Trebuchet MS"/>
                <w:b/>
                <w:sz w:val="20"/>
                <w:u w:val="single"/>
                <w:lang w:val="es-ES_tradnl"/>
              </w:rPr>
            </w:pPr>
            <w:r w:rsidRPr="000B6ADA">
              <w:rPr>
                <w:rFonts w:ascii="Trebuchet MS" w:hAnsi="Trebuchet MS"/>
                <w:b/>
                <w:sz w:val="20"/>
                <w:u w:val="single"/>
                <w:lang w:val="es-ES_tradnl"/>
              </w:rPr>
              <w:t>Amenaza</w:t>
            </w:r>
          </w:p>
          <w:p w14:paraId="774EEFB3" w14:textId="77777777" w:rsidR="002A0CC4" w:rsidRPr="000B6ADA"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 xml:space="preserve">El </w:t>
            </w:r>
            <w:proofErr w:type="spellStart"/>
            <w:r>
              <w:rPr>
                <w:rFonts w:ascii="Trebuchet MS" w:hAnsi="Trebuchet MS"/>
                <w:sz w:val="20"/>
                <w:lang w:val="es-ES_tradnl"/>
              </w:rPr>
              <w:t>Pp</w:t>
            </w:r>
            <w:proofErr w:type="spellEnd"/>
            <w:r>
              <w:rPr>
                <w:rFonts w:ascii="Trebuchet MS" w:hAnsi="Trebuchet MS"/>
                <w:sz w:val="20"/>
                <w:lang w:val="es-ES_tradnl"/>
              </w:rPr>
              <w:t xml:space="preserve"> puede ver afectada su contribución a las metas nacionales y sectoriales por amenazas climatológicas. </w:t>
            </w:r>
          </w:p>
        </w:tc>
        <w:tc>
          <w:tcPr>
            <w:tcW w:w="1280"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2A4E942C" w14:textId="77777777" w:rsidR="002A0CC4"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5</w:t>
            </w:r>
          </w:p>
        </w:tc>
        <w:tc>
          <w:tcPr>
            <w:tcW w:w="269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2397366D" w14:textId="77777777" w:rsidR="002A0CC4"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Realizar un adecuado Plan de Administración de riesgos.</w:t>
            </w:r>
          </w:p>
        </w:tc>
      </w:tr>
      <w:tr w:rsidR="002A0CC4" w:rsidRPr="00EE6F7C" w14:paraId="0291F379" w14:textId="77777777" w:rsidTr="002A0CC4">
        <w:trPr>
          <w:trHeight w:val="513"/>
        </w:trPr>
        <w:tc>
          <w:tcPr>
            <w:tcW w:w="2405" w:type="dxa"/>
            <w:tcBorders>
              <w:top w:val="dotted" w:sz="4" w:space="0" w:color="auto"/>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23EAE5AB" w14:textId="77777777" w:rsidR="002A0CC4" w:rsidRPr="00EE6F7C" w:rsidRDefault="002A0CC4" w:rsidP="00EA4934">
            <w:pPr>
              <w:spacing w:before="120" w:after="120" w:line="240" w:lineRule="auto"/>
              <w:rPr>
                <w:rFonts w:ascii="Trebuchet MS" w:hAnsi="Trebuchet MS"/>
                <w:sz w:val="20"/>
                <w:lang w:val="es-ES_tradnl"/>
              </w:rPr>
            </w:pPr>
            <w:r w:rsidRPr="005954EF">
              <w:rPr>
                <w:rFonts w:ascii="Trebuchet MS" w:hAnsi="Trebuchet MS"/>
                <w:sz w:val="20"/>
                <w:lang w:val="es-ES_tradnl"/>
              </w:rPr>
              <w:t>Análisis de las poblaciones o áreas de enfoque potencial y objetivo</w:t>
            </w:r>
          </w:p>
        </w:tc>
        <w:tc>
          <w:tcPr>
            <w:tcW w:w="2835"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0579A26C" w14:textId="77777777" w:rsidR="002A0CC4" w:rsidRDefault="002A0CC4" w:rsidP="00EA4934">
            <w:pPr>
              <w:spacing w:before="120" w:after="120" w:line="240" w:lineRule="auto"/>
              <w:jc w:val="center"/>
              <w:rPr>
                <w:rFonts w:ascii="Trebuchet MS" w:hAnsi="Trebuchet MS"/>
                <w:b/>
                <w:sz w:val="20"/>
                <w:u w:val="single"/>
                <w:lang w:val="es-ES_tradnl"/>
              </w:rPr>
            </w:pPr>
            <w:r w:rsidRPr="005954EF">
              <w:rPr>
                <w:rFonts w:ascii="Trebuchet MS" w:hAnsi="Trebuchet MS"/>
                <w:b/>
                <w:sz w:val="20"/>
                <w:u w:val="single"/>
                <w:lang w:val="es-ES_tradnl"/>
              </w:rPr>
              <w:t>Debilidad</w:t>
            </w:r>
          </w:p>
          <w:p w14:paraId="2658BFC9" w14:textId="77777777" w:rsidR="002A0CC4" w:rsidRPr="005954EF" w:rsidRDefault="002A0CC4" w:rsidP="00EA4934">
            <w:pPr>
              <w:spacing w:before="120" w:after="120" w:line="240" w:lineRule="auto"/>
              <w:jc w:val="center"/>
              <w:rPr>
                <w:rFonts w:ascii="Trebuchet MS" w:hAnsi="Trebuchet MS"/>
                <w:sz w:val="20"/>
                <w:lang w:val="es-ES_tradnl"/>
              </w:rPr>
            </w:pPr>
            <w:r>
              <w:rPr>
                <w:rFonts w:ascii="Trebuchet MS" w:hAnsi="Trebuchet MS"/>
                <w:sz w:val="20"/>
                <w:lang w:val="es-ES_tradnl"/>
              </w:rPr>
              <w:t>El programa no define a su población potencial y objetivo.</w:t>
            </w:r>
          </w:p>
        </w:tc>
        <w:tc>
          <w:tcPr>
            <w:tcW w:w="1280"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35C23E7D" w14:textId="77777777" w:rsidR="002A0CC4" w:rsidRPr="00EE6F7C" w:rsidRDefault="002A0CC4" w:rsidP="00EA4934">
            <w:pPr>
              <w:spacing w:before="120" w:after="120" w:line="240" w:lineRule="auto"/>
              <w:jc w:val="center"/>
              <w:rPr>
                <w:rFonts w:ascii="Trebuchet MS" w:hAnsi="Trebuchet MS"/>
                <w:sz w:val="36"/>
                <w:lang w:val="es-ES_tradnl"/>
              </w:rPr>
            </w:pPr>
            <w:r>
              <w:rPr>
                <w:rFonts w:ascii="Trebuchet MS" w:hAnsi="Trebuchet MS"/>
                <w:sz w:val="36"/>
                <w:lang w:val="es-ES_tradnl"/>
              </w:rPr>
              <w:t>6</w:t>
            </w:r>
          </w:p>
        </w:tc>
        <w:tc>
          <w:tcPr>
            <w:tcW w:w="269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77E40B49" w14:textId="77777777" w:rsidR="002A0CC4" w:rsidRPr="007E527F"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Utilizar los instrumentos de recolección de información institucional y pública disponible para estimar la población potencial y objetivo del Pp.</w:t>
            </w:r>
          </w:p>
        </w:tc>
      </w:tr>
      <w:tr w:rsidR="002A0CC4" w:rsidRPr="00EE6F7C" w14:paraId="3CEEBA31" w14:textId="77777777" w:rsidTr="002A0CC4">
        <w:trPr>
          <w:trHeight w:val="513"/>
        </w:trPr>
        <w:tc>
          <w:tcPr>
            <w:tcW w:w="2405" w:type="dxa"/>
            <w:tcBorders>
              <w:left w:val="dotted" w:sz="4" w:space="0" w:color="073763" w:themeColor="accent1" w:themeShade="80"/>
              <w:bottom w:val="dotted" w:sz="4" w:space="0" w:color="auto"/>
              <w:right w:val="dotted" w:sz="4" w:space="0" w:color="073763" w:themeColor="accent1" w:themeShade="80"/>
            </w:tcBorders>
            <w:shd w:val="clear" w:color="auto" w:fill="F2F2F2" w:themeFill="background1" w:themeFillShade="F2"/>
            <w:vAlign w:val="center"/>
          </w:tcPr>
          <w:p w14:paraId="3436177D" w14:textId="77777777" w:rsidR="002A0CC4" w:rsidRPr="00EE6F7C" w:rsidRDefault="002A0CC4" w:rsidP="00EA4934">
            <w:pPr>
              <w:spacing w:before="120" w:after="120" w:line="240" w:lineRule="auto"/>
              <w:rPr>
                <w:rFonts w:ascii="Trebuchet MS" w:hAnsi="Trebuchet MS"/>
                <w:sz w:val="20"/>
                <w:lang w:val="es-ES_tradnl"/>
              </w:rPr>
            </w:pPr>
            <w:r w:rsidRPr="001B277E">
              <w:rPr>
                <w:rFonts w:ascii="Trebuchet MS" w:hAnsi="Trebuchet MS"/>
                <w:sz w:val="20"/>
                <w:lang w:val="es-ES_tradnl"/>
              </w:rPr>
              <w:t>Evaluación y análisis de la matriz de indicadores para resultados</w:t>
            </w:r>
          </w:p>
        </w:tc>
        <w:tc>
          <w:tcPr>
            <w:tcW w:w="2835"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1A2FE889" w14:textId="77777777" w:rsidR="002A0CC4" w:rsidRPr="006D0A47" w:rsidRDefault="002A0CC4" w:rsidP="00EA4934">
            <w:pPr>
              <w:spacing w:before="120" w:after="120" w:line="240" w:lineRule="auto"/>
              <w:jc w:val="center"/>
              <w:rPr>
                <w:rFonts w:ascii="Trebuchet MS" w:hAnsi="Trebuchet MS"/>
                <w:b/>
                <w:sz w:val="20"/>
                <w:u w:val="single"/>
                <w:lang w:val="es-ES_tradnl"/>
              </w:rPr>
            </w:pPr>
            <w:r>
              <w:rPr>
                <w:rFonts w:ascii="Trebuchet MS" w:hAnsi="Trebuchet MS"/>
                <w:b/>
                <w:sz w:val="20"/>
                <w:u w:val="single"/>
                <w:lang w:val="es-ES_tradnl"/>
              </w:rPr>
              <w:t xml:space="preserve">Debilidad </w:t>
            </w:r>
          </w:p>
          <w:p w14:paraId="3AF89D3F" w14:textId="77777777" w:rsidR="002A0CC4" w:rsidRPr="00EE6F7C" w:rsidRDefault="002A0CC4" w:rsidP="00EA4934">
            <w:pPr>
              <w:spacing w:before="120" w:after="120" w:line="240" w:lineRule="auto"/>
              <w:jc w:val="center"/>
              <w:rPr>
                <w:rFonts w:ascii="Trebuchet MS" w:hAnsi="Trebuchet MS"/>
                <w:sz w:val="20"/>
                <w:lang w:val="es-ES_tradnl"/>
              </w:rPr>
            </w:pPr>
            <w:r w:rsidRPr="00EE6F7C">
              <w:rPr>
                <w:rFonts w:ascii="Trebuchet MS" w:hAnsi="Trebuchet MS"/>
                <w:sz w:val="20"/>
                <w:lang w:val="es-ES_tradnl"/>
              </w:rPr>
              <w:t xml:space="preserve">El indicador </w:t>
            </w:r>
            <w:r w:rsidRPr="007E527F">
              <w:rPr>
                <w:rFonts w:ascii="Trebuchet MS" w:hAnsi="Trebuchet MS"/>
                <w:sz w:val="20"/>
                <w:lang w:val="es-ES_tradnl"/>
              </w:rPr>
              <w:t>a nivel Propósito ofrece información parcial para medir el logro del mismo</w:t>
            </w:r>
          </w:p>
        </w:tc>
        <w:tc>
          <w:tcPr>
            <w:tcW w:w="1280"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6EB54CAE" w14:textId="77777777" w:rsidR="002A0CC4" w:rsidRPr="00EE6F7C" w:rsidRDefault="002A0CC4" w:rsidP="00EA4934">
            <w:pPr>
              <w:spacing w:before="120" w:after="120" w:line="240" w:lineRule="auto"/>
              <w:jc w:val="center"/>
              <w:rPr>
                <w:rFonts w:ascii="Trebuchet MS" w:hAnsi="Trebuchet MS"/>
                <w:sz w:val="36"/>
                <w:lang w:val="es-ES_tradnl"/>
              </w:rPr>
            </w:pPr>
            <w:r w:rsidRPr="00EE6F7C">
              <w:rPr>
                <w:rFonts w:ascii="Trebuchet MS" w:hAnsi="Trebuchet MS"/>
                <w:sz w:val="36"/>
                <w:lang w:val="es-ES_tradnl"/>
              </w:rPr>
              <w:t>7</w:t>
            </w:r>
          </w:p>
        </w:tc>
        <w:tc>
          <w:tcPr>
            <w:tcW w:w="2693" w:type="dxa"/>
            <w:tcBorders>
              <w:top w:val="dotted" w:sz="4" w:space="0" w:color="073763" w:themeColor="accent1" w:themeShade="80"/>
              <w:left w:val="dotted" w:sz="4" w:space="0" w:color="073763" w:themeColor="accent1" w:themeShade="80"/>
              <w:bottom w:val="dotted" w:sz="4" w:space="0" w:color="073763" w:themeColor="accent1" w:themeShade="80"/>
              <w:right w:val="dotted" w:sz="4" w:space="0" w:color="073763" w:themeColor="accent1" w:themeShade="80"/>
            </w:tcBorders>
            <w:shd w:val="clear" w:color="auto" w:fill="F2F2F2" w:themeFill="background1" w:themeFillShade="F2"/>
            <w:vAlign w:val="center"/>
          </w:tcPr>
          <w:p w14:paraId="3C4BA466" w14:textId="77777777" w:rsidR="002A0CC4" w:rsidRPr="006B0A56" w:rsidRDefault="002A0CC4" w:rsidP="00EA4934">
            <w:pPr>
              <w:spacing w:before="120" w:after="120" w:line="240" w:lineRule="auto"/>
              <w:rPr>
                <w:rFonts w:ascii="Trebuchet MS" w:hAnsi="Trebuchet MS"/>
                <w:sz w:val="20"/>
                <w:lang w:val="es-ES_tradnl"/>
              </w:rPr>
            </w:pPr>
            <w:r>
              <w:rPr>
                <w:rFonts w:ascii="Trebuchet MS" w:hAnsi="Trebuchet MS"/>
                <w:sz w:val="20"/>
                <w:lang w:val="es-ES_tradnl"/>
              </w:rPr>
              <w:t>Modificar el indicador a este nivel para que refleje la eficiencia del servicio de transporte de carga.</w:t>
            </w:r>
          </w:p>
        </w:tc>
      </w:tr>
    </w:tbl>
    <w:p w14:paraId="68D16C0B" w14:textId="1E614537" w:rsidR="002A0CC4" w:rsidRPr="00E03A4E" w:rsidRDefault="00E03A4E" w:rsidP="00E03A4E">
      <w:pPr>
        <w:jc w:val="center"/>
        <w:rPr>
          <w:i/>
        </w:rPr>
      </w:pPr>
      <w:r w:rsidRPr="00E03A4E">
        <w:rPr>
          <w:i/>
        </w:rPr>
        <w:t>Fuente: UNAM-IIS</w:t>
      </w:r>
    </w:p>
    <w:p w14:paraId="2DA79F5A" w14:textId="3FA51DDA" w:rsidR="002A0CC4" w:rsidRDefault="002A0CC4" w:rsidP="00D20741"/>
    <w:p w14:paraId="3C7702DF" w14:textId="757B9E46" w:rsidR="002A0CC4" w:rsidRDefault="002A0CC4" w:rsidP="00D20741"/>
    <w:p w14:paraId="2273E01D" w14:textId="0E4F314A" w:rsidR="002A0CC4" w:rsidRDefault="002A0CC4" w:rsidP="00D20741"/>
    <w:p w14:paraId="0F22A12D" w14:textId="32E5C60D" w:rsidR="002A0CC4" w:rsidRDefault="002A0CC4" w:rsidP="00D20741"/>
    <w:p w14:paraId="33EBC221" w14:textId="26AC39A3" w:rsidR="00035D9C" w:rsidRDefault="00035D9C" w:rsidP="00D20741"/>
    <w:p w14:paraId="382BDAF0" w14:textId="2081A713" w:rsidR="00035D9C" w:rsidRDefault="00035D9C" w:rsidP="00D20741"/>
    <w:p w14:paraId="28F33582" w14:textId="6D214406" w:rsidR="00035D9C" w:rsidRDefault="00035D9C" w:rsidP="00D20741"/>
    <w:p w14:paraId="303B9909" w14:textId="43022DCA" w:rsidR="00035D9C" w:rsidRDefault="00035D9C" w:rsidP="00D20741"/>
    <w:p w14:paraId="45A36FE8" w14:textId="77777777" w:rsidR="00035D9C" w:rsidRDefault="00035D9C" w:rsidP="00D20741"/>
    <w:p w14:paraId="0403C442" w14:textId="77777777" w:rsidR="00AD25FF" w:rsidRDefault="00AD25FF" w:rsidP="00C742F8">
      <w:pPr>
        <w:pStyle w:val="Ttulo2"/>
        <w:rPr>
          <w:lang w:val="es-ES_tradnl"/>
        </w:rPr>
      </w:pPr>
      <w:bookmarkStart w:id="28" w:name="_Toc464762211"/>
      <w:r w:rsidRPr="00EE6F7C">
        <w:rPr>
          <w:lang w:val="es-ES_tradnl"/>
        </w:rPr>
        <w:lastRenderedPageBreak/>
        <w:t>Anexo 8: Fuentes de Información</w:t>
      </w:r>
      <w:bookmarkEnd w:id="28"/>
    </w:p>
    <w:p w14:paraId="1F8CCE4D" w14:textId="77777777" w:rsidR="00C742F8" w:rsidRPr="00C742F8" w:rsidRDefault="00C742F8" w:rsidP="00C742F8">
      <w:pPr>
        <w:pStyle w:val="Sinespaciado"/>
      </w:pPr>
    </w:p>
    <w:p w14:paraId="77D32DE5" w14:textId="77777777" w:rsidR="00AD25FF" w:rsidRPr="00EE6F7C" w:rsidRDefault="00B02053" w:rsidP="00B02053">
      <w:pPr>
        <w:pStyle w:val="Epgrafe"/>
        <w:rPr>
          <w:sz w:val="21"/>
          <w:szCs w:val="21"/>
        </w:rPr>
      </w:pPr>
      <w:r w:rsidRPr="00EE6F7C">
        <w:rPr>
          <w:sz w:val="21"/>
          <w:szCs w:val="21"/>
        </w:rPr>
        <w:t>Tabla 5</w:t>
      </w:r>
      <w:r w:rsidR="004C088F">
        <w:rPr>
          <w:sz w:val="21"/>
          <w:szCs w:val="21"/>
        </w:rPr>
        <w:t>7</w:t>
      </w:r>
      <w:r w:rsidR="00AD25FF" w:rsidRPr="00EE6F7C">
        <w:rPr>
          <w:sz w:val="21"/>
          <w:szCs w:val="21"/>
        </w:rPr>
        <w:t>. Fuentes de Información</w:t>
      </w:r>
    </w:p>
    <w:tbl>
      <w:tblPr>
        <w:tblStyle w:val="Tablaconcuadrcula"/>
        <w:tblW w:w="0" w:type="auto"/>
        <w:tblLook w:val="04A0" w:firstRow="1" w:lastRow="0" w:firstColumn="1" w:lastColumn="0" w:noHBand="0" w:noVBand="1"/>
      </w:tblPr>
      <w:tblGrid>
        <w:gridCol w:w="9570"/>
      </w:tblGrid>
      <w:tr w:rsidR="00AD25FF" w:rsidRPr="00EE6F7C" w14:paraId="10CFBCA6" w14:textId="77777777" w:rsidTr="00CB6911">
        <w:trPr>
          <w:trHeight w:val="197"/>
        </w:trPr>
        <w:tc>
          <w:tcPr>
            <w:tcW w:w="12578" w:type="dxa"/>
            <w:shd w:val="clear" w:color="auto" w:fill="0075A2" w:themeFill="accent2" w:themeFillShade="BF"/>
          </w:tcPr>
          <w:p w14:paraId="7B94A6CB" w14:textId="77777777" w:rsidR="00AD25FF" w:rsidRPr="004C088F" w:rsidRDefault="006427FF" w:rsidP="00AD25FF">
            <w:pPr>
              <w:jc w:val="center"/>
              <w:rPr>
                <w:rFonts w:ascii="Trebuchet MS" w:hAnsi="Trebuchet MS" w:cs="Times New Roman"/>
                <w:b/>
                <w:color w:val="FFFFFF" w:themeColor="background1"/>
                <w:lang w:val="es-ES_tradnl"/>
              </w:rPr>
            </w:pPr>
            <w:r w:rsidRPr="004C088F">
              <w:rPr>
                <w:rFonts w:ascii="Trebuchet MS" w:hAnsi="Trebuchet MS" w:cs="Times New Roman"/>
                <w:b/>
                <w:color w:val="FFFFFF" w:themeColor="background1"/>
                <w:lang w:val="es-ES_tradnl"/>
              </w:rPr>
              <w:t>Documentos</w:t>
            </w:r>
            <w:r w:rsidR="00AD25FF" w:rsidRPr="004C088F">
              <w:rPr>
                <w:rFonts w:ascii="Trebuchet MS" w:hAnsi="Trebuchet MS" w:cs="Times New Roman"/>
                <w:b/>
                <w:color w:val="FFFFFF" w:themeColor="background1"/>
                <w:lang w:val="es-ES_tradnl"/>
              </w:rPr>
              <w:t xml:space="preserve"> Consultados</w:t>
            </w:r>
          </w:p>
        </w:tc>
      </w:tr>
      <w:tr w:rsidR="00AD25FF" w:rsidRPr="00EE6F7C" w14:paraId="626CB799" w14:textId="77777777" w:rsidTr="00CB6911">
        <w:trPr>
          <w:trHeight w:val="727"/>
        </w:trPr>
        <w:tc>
          <w:tcPr>
            <w:tcW w:w="12578" w:type="dxa"/>
            <w:shd w:val="clear" w:color="auto" w:fill="F2F2F2" w:themeFill="background1" w:themeFillShade="F2"/>
          </w:tcPr>
          <w:p w14:paraId="0C84EC5F"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i/>
                <w:sz w:val="20"/>
                <w:szCs w:val="20"/>
                <w:lang w:val="es-ES_tradnl"/>
              </w:rPr>
            </w:pPr>
            <w:r w:rsidRPr="00EE6F7C">
              <w:rPr>
                <w:rFonts w:ascii="Trebuchet MS" w:eastAsia="HGMaruGothicMPRO" w:hAnsi="Trebuchet MS" w:cs="Times New Roman"/>
                <w:i/>
                <w:sz w:val="20"/>
                <w:szCs w:val="20"/>
                <w:lang w:val="es-ES_tradnl"/>
              </w:rPr>
              <w:t xml:space="preserve">Constitución Política de los Estados Unidos Mexicanos (CPEUM). Recuperado de: </w:t>
            </w:r>
            <w:hyperlink r:id="rId25" w:history="1">
              <w:r w:rsidR="00F009C7" w:rsidRPr="00EE6F7C">
                <w:rPr>
                  <w:rStyle w:val="Hipervnculo"/>
                  <w:rFonts w:ascii="Trebuchet MS" w:eastAsia="HGMaruGothicMPRO" w:hAnsi="Trebuchet MS" w:cs="Times New Roman"/>
                  <w:i/>
                  <w:sz w:val="20"/>
                  <w:szCs w:val="20"/>
                  <w:lang w:val="es-ES_tradnl"/>
                </w:rPr>
                <w:t>http://www.ordenjuridico.gob.mx/Constitucion/cn16.pdf</w:t>
              </w:r>
            </w:hyperlink>
          </w:p>
        </w:tc>
      </w:tr>
      <w:tr w:rsidR="00AD25FF" w:rsidRPr="00EE6F7C" w14:paraId="5F867C92" w14:textId="77777777" w:rsidTr="00CB6911">
        <w:trPr>
          <w:trHeight w:val="437"/>
        </w:trPr>
        <w:tc>
          <w:tcPr>
            <w:tcW w:w="12578" w:type="dxa"/>
            <w:shd w:val="clear" w:color="auto" w:fill="F2F2F2" w:themeFill="background1" w:themeFillShade="F2"/>
          </w:tcPr>
          <w:p w14:paraId="7FCC6688"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sz w:val="20"/>
                <w:szCs w:val="20"/>
                <w:lang w:val="es-ES_tradnl"/>
              </w:rPr>
              <w:t xml:space="preserve">Dirección General de Transporte Ferroviario y Multimodal [DGTFM] (s/d), </w:t>
            </w:r>
            <w:r w:rsidRPr="00EE6F7C">
              <w:rPr>
                <w:rFonts w:ascii="Trebuchet MS" w:eastAsia="HGMaruGothicMPRO" w:hAnsi="Trebuchet MS" w:cs="Times New Roman"/>
                <w:i/>
                <w:sz w:val="20"/>
                <w:szCs w:val="20"/>
                <w:lang w:val="es-ES_tradnl"/>
              </w:rPr>
              <w:t>Semblanza Histórica</w:t>
            </w:r>
            <w:r w:rsidRPr="00EE6F7C">
              <w:rPr>
                <w:rFonts w:ascii="Trebuchet MS" w:eastAsia="HGMaruGothicMPRO" w:hAnsi="Trebuchet MS" w:cs="Times New Roman"/>
                <w:sz w:val="20"/>
                <w:szCs w:val="20"/>
                <w:lang w:val="es-ES_tradnl"/>
              </w:rPr>
              <w:t xml:space="preserve">, consultado en: </w:t>
            </w:r>
            <w:hyperlink r:id="rId26" w:history="1">
              <w:r w:rsidR="00F009C7" w:rsidRPr="00EE6F7C">
                <w:rPr>
                  <w:rStyle w:val="Hipervnculo"/>
                  <w:rFonts w:ascii="Trebuchet MS" w:eastAsia="HGMaruGothicMPRO" w:hAnsi="Trebuchet MS" w:cs="Times New Roman"/>
                  <w:sz w:val="20"/>
                  <w:szCs w:val="20"/>
                  <w:lang w:val="es-ES_tradnl"/>
                </w:rPr>
                <w:t>http://www.sct.gob.mx/fileadmin/DireccionesGrales/DGTFM/Semblanza_Historica/DGTFM_Historia.pdf</w:t>
              </w:r>
            </w:hyperlink>
          </w:p>
        </w:tc>
      </w:tr>
      <w:tr w:rsidR="00AD25FF" w:rsidRPr="00EE6F7C" w14:paraId="6DC1E971" w14:textId="77777777" w:rsidTr="00CB6911">
        <w:trPr>
          <w:trHeight w:val="364"/>
        </w:trPr>
        <w:tc>
          <w:tcPr>
            <w:tcW w:w="12578" w:type="dxa"/>
            <w:shd w:val="clear" w:color="auto" w:fill="F2F2F2" w:themeFill="background1" w:themeFillShade="F2"/>
          </w:tcPr>
          <w:p w14:paraId="4565CEF8"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i/>
                <w:sz w:val="20"/>
                <w:szCs w:val="20"/>
                <w:lang w:val="es-ES_tradnl"/>
              </w:rPr>
            </w:pPr>
            <w:r w:rsidRPr="00EE6F7C">
              <w:rPr>
                <w:rFonts w:ascii="Trebuchet MS" w:eastAsia="HGMaruGothicMPRO" w:hAnsi="Trebuchet MS" w:cs="Times New Roman"/>
                <w:sz w:val="20"/>
                <w:szCs w:val="20"/>
                <w:lang w:val="es-ES_tradnl"/>
              </w:rPr>
              <w:t>Ferrocarril del Istmo de Tehuantepec, S.A. de C.V. [FIT] (2011)</w:t>
            </w:r>
            <w:r w:rsidRPr="00EE6F7C">
              <w:rPr>
                <w:rFonts w:ascii="Trebuchet MS" w:eastAsia="HGMaruGothicMPRO" w:hAnsi="Trebuchet MS" w:cs="Times New Roman"/>
                <w:i/>
                <w:sz w:val="20"/>
                <w:szCs w:val="20"/>
                <w:lang w:val="es-ES_tradnl"/>
              </w:rPr>
              <w:t>, Manual de Organización, México</w:t>
            </w:r>
          </w:p>
        </w:tc>
      </w:tr>
      <w:tr w:rsidR="00AD25FF" w:rsidRPr="00EE6F7C" w14:paraId="102EBBF9" w14:textId="77777777" w:rsidTr="00CB6911">
        <w:trPr>
          <w:trHeight w:val="413"/>
        </w:trPr>
        <w:tc>
          <w:tcPr>
            <w:tcW w:w="12578" w:type="dxa"/>
            <w:shd w:val="clear" w:color="auto" w:fill="F2F2F2" w:themeFill="background1" w:themeFillShade="F2"/>
          </w:tcPr>
          <w:p w14:paraId="43257CBA"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sz w:val="20"/>
                <w:szCs w:val="20"/>
                <w:lang w:val="es-ES_tradnl"/>
              </w:rPr>
              <w:t>Ferrocarril del Istmo de Tehuantepec, S.A. de C.V. [FIT] (2016)</w:t>
            </w:r>
            <w:r w:rsidRPr="00EE6F7C">
              <w:rPr>
                <w:rFonts w:ascii="Trebuchet MS" w:eastAsia="HGMaruGothicMPRO" w:hAnsi="Trebuchet MS" w:cs="Times New Roman"/>
                <w:i/>
                <w:sz w:val="20"/>
                <w:szCs w:val="20"/>
                <w:lang w:val="es-ES_tradnl"/>
              </w:rPr>
              <w:t>, MIR, México</w:t>
            </w:r>
          </w:p>
        </w:tc>
      </w:tr>
      <w:tr w:rsidR="00AD25FF" w:rsidRPr="00EE6F7C" w14:paraId="21FAF318" w14:textId="77777777" w:rsidTr="00CB6911">
        <w:trPr>
          <w:trHeight w:val="322"/>
        </w:trPr>
        <w:tc>
          <w:tcPr>
            <w:tcW w:w="12578" w:type="dxa"/>
            <w:shd w:val="clear" w:color="auto" w:fill="F2F2F2" w:themeFill="background1" w:themeFillShade="F2"/>
          </w:tcPr>
          <w:p w14:paraId="6BEDEF1C"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i/>
                <w:sz w:val="20"/>
                <w:szCs w:val="20"/>
                <w:lang w:val="es-ES_tradnl"/>
              </w:rPr>
              <w:t xml:space="preserve">Ley Reglamentaria del Sistema Ferroviario [LRSF] (2016), </w:t>
            </w:r>
            <w:r w:rsidRPr="00EE6F7C">
              <w:rPr>
                <w:rFonts w:ascii="Trebuchet MS" w:eastAsia="HGMaruGothicMPRO" w:hAnsi="Trebuchet MS" w:cs="Times New Roman"/>
                <w:sz w:val="20"/>
                <w:szCs w:val="20"/>
                <w:lang w:val="es-ES_tradnl"/>
              </w:rPr>
              <w:t>Cámara de diputados, México</w:t>
            </w:r>
          </w:p>
        </w:tc>
      </w:tr>
      <w:tr w:rsidR="00AD25FF" w:rsidRPr="00EE6F7C" w14:paraId="1E6997CD" w14:textId="77777777" w:rsidTr="00CB6911">
        <w:tc>
          <w:tcPr>
            <w:tcW w:w="12578" w:type="dxa"/>
            <w:shd w:val="clear" w:color="auto" w:fill="F2F2F2" w:themeFill="background1" w:themeFillShade="F2"/>
          </w:tcPr>
          <w:p w14:paraId="334CA52E"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i/>
                <w:sz w:val="20"/>
                <w:szCs w:val="20"/>
                <w:lang w:val="es-ES_tradnl"/>
              </w:rPr>
              <w:t>Plan Nacional de Desarrollo 2013-2018</w:t>
            </w:r>
            <w:r w:rsidRPr="00EE6F7C">
              <w:rPr>
                <w:rFonts w:ascii="Trebuchet MS" w:eastAsia="HGMaruGothicMPRO" w:hAnsi="Trebuchet MS" w:cs="Times New Roman"/>
                <w:sz w:val="20"/>
                <w:szCs w:val="20"/>
                <w:lang w:val="es-ES_tradnl"/>
              </w:rPr>
              <w:t xml:space="preserve"> [PND] (2013), Presidencia de la República, México</w:t>
            </w:r>
          </w:p>
        </w:tc>
      </w:tr>
      <w:tr w:rsidR="00AD25FF" w:rsidRPr="00EE6F7C" w14:paraId="6B6C5C3D" w14:textId="77777777" w:rsidTr="00CB6911">
        <w:trPr>
          <w:trHeight w:val="421"/>
        </w:trPr>
        <w:tc>
          <w:tcPr>
            <w:tcW w:w="12578" w:type="dxa"/>
            <w:shd w:val="clear" w:color="auto" w:fill="F2F2F2" w:themeFill="background1" w:themeFillShade="F2"/>
          </w:tcPr>
          <w:p w14:paraId="53F14EE4"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sz w:val="20"/>
                <w:szCs w:val="20"/>
                <w:lang w:val="es-ES_tradnl"/>
              </w:rPr>
              <w:t xml:space="preserve">Secretaría de Comunicaciones y Transportes (SCT) [2012], </w:t>
            </w:r>
            <w:r w:rsidRPr="00EE6F7C">
              <w:rPr>
                <w:rFonts w:ascii="Trebuchet MS" w:eastAsia="HGMaruGothicMPRO" w:hAnsi="Trebuchet MS" w:cs="Times New Roman"/>
                <w:i/>
                <w:sz w:val="20"/>
                <w:szCs w:val="20"/>
                <w:lang w:val="es-ES_tradnl"/>
              </w:rPr>
              <w:t>Libro Blanco</w:t>
            </w:r>
            <w:r w:rsidRPr="00EE6F7C">
              <w:rPr>
                <w:rFonts w:ascii="Trebuchet MS" w:eastAsia="HGMaruGothicMPRO" w:hAnsi="Trebuchet MS" w:cs="Times New Roman"/>
                <w:sz w:val="20"/>
                <w:szCs w:val="20"/>
                <w:lang w:val="es-ES_tradnl"/>
              </w:rPr>
              <w:t>. Ferrocarril Chiapas-</w:t>
            </w:r>
            <w:proofErr w:type="spellStart"/>
            <w:r w:rsidRPr="00EE6F7C">
              <w:rPr>
                <w:rFonts w:ascii="Trebuchet MS" w:eastAsia="HGMaruGothicMPRO" w:hAnsi="Trebuchet MS" w:cs="Times New Roman"/>
                <w:sz w:val="20"/>
                <w:szCs w:val="20"/>
                <w:lang w:val="es-ES_tradnl"/>
              </w:rPr>
              <w:t>Mayab</w:t>
            </w:r>
            <w:proofErr w:type="spellEnd"/>
            <w:r w:rsidRPr="00EE6F7C">
              <w:rPr>
                <w:rFonts w:ascii="Trebuchet MS" w:eastAsia="HGMaruGothicMPRO" w:hAnsi="Trebuchet MS" w:cs="Times New Roman"/>
                <w:sz w:val="20"/>
                <w:szCs w:val="20"/>
                <w:lang w:val="es-ES_tradnl"/>
              </w:rPr>
              <w:t>.</w:t>
            </w:r>
            <w:r w:rsidR="00C742F8">
              <w:rPr>
                <w:rFonts w:ascii="Trebuchet MS" w:eastAsia="HGMaruGothicMPRO" w:hAnsi="Trebuchet MS" w:cs="Times New Roman"/>
                <w:sz w:val="20"/>
                <w:szCs w:val="20"/>
                <w:lang w:val="es-ES_tradnl"/>
              </w:rPr>
              <w:t xml:space="preserve"> Vías Generales de Comunicación </w:t>
            </w:r>
            <w:r w:rsidRPr="00EE6F7C">
              <w:rPr>
                <w:rFonts w:ascii="Trebuchet MS" w:eastAsia="HGMaruGothicMPRO" w:hAnsi="Trebuchet MS" w:cs="Times New Roman"/>
                <w:sz w:val="20"/>
                <w:szCs w:val="20"/>
                <w:lang w:val="es-ES_tradnl"/>
              </w:rPr>
              <w:t>Ferroviaria Chiapas-</w:t>
            </w:r>
            <w:proofErr w:type="spellStart"/>
            <w:r w:rsidRPr="00EE6F7C">
              <w:rPr>
                <w:rFonts w:ascii="Trebuchet MS" w:eastAsia="HGMaruGothicMPRO" w:hAnsi="Trebuchet MS" w:cs="Times New Roman"/>
                <w:sz w:val="20"/>
                <w:szCs w:val="20"/>
                <w:lang w:val="es-ES_tradnl"/>
              </w:rPr>
              <w:t>Mayab</w:t>
            </w:r>
            <w:proofErr w:type="spellEnd"/>
            <w:r w:rsidRPr="00EE6F7C">
              <w:rPr>
                <w:rFonts w:ascii="Trebuchet MS" w:eastAsia="HGMaruGothicMPRO" w:hAnsi="Trebuchet MS" w:cs="Times New Roman"/>
                <w:sz w:val="20"/>
                <w:szCs w:val="20"/>
                <w:lang w:val="es-ES_tradnl"/>
              </w:rPr>
              <w:t>, SCT–</w:t>
            </w:r>
            <w:r w:rsidRPr="00EE6F7C">
              <w:rPr>
                <w:rFonts w:ascii="Trebuchet MS" w:hAnsi="Trebuchet MS" w:cs="Times New Roman"/>
                <w:sz w:val="20"/>
                <w:szCs w:val="20"/>
                <w:lang w:val="es-ES_tradnl"/>
              </w:rPr>
              <w:t xml:space="preserve"> </w:t>
            </w:r>
            <w:r w:rsidRPr="00EE6F7C">
              <w:rPr>
                <w:rFonts w:ascii="Trebuchet MS" w:eastAsia="HGMaruGothicMPRO" w:hAnsi="Trebuchet MS" w:cs="Times New Roman"/>
                <w:sz w:val="20"/>
                <w:szCs w:val="20"/>
                <w:lang w:val="es-ES_tradnl"/>
              </w:rPr>
              <w:t>Dirección General de Transporte Ferroviario y Multimodal (DGTFM), México.</w:t>
            </w:r>
          </w:p>
        </w:tc>
      </w:tr>
      <w:tr w:rsidR="00AD25FF" w:rsidRPr="00EE6F7C" w14:paraId="3533ABEA" w14:textId="77777777" w:rsidTr="00CB6911">
        <w:trPr>
          <w:trHeight w:val="362"/>
        </w:trPr>
        <w:tc>
          <w:tcPr>
            <w:tcW w:w="12578" w:type="dxa"/>
            <w:shd w:val="clear" w:color="auto" w:fill="F2F2F2" w:themeFill="background1" w:themeFillShade="F2"/>
          </w:tcPr>
          <w:p w14:paraId="371B8114"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sz w:val="20"/>
                <w:szCs w:val="20"/>
                <w:lang w:val="es-ES_tradnl"/>
              </w:rPr>
              <w:t xml:space="preserve">Secretaría de Comunicaciones y Transportes (SCT) [2009], </w:t>
            </w:r>
            <w:r w:rsidRPr="00EE6F7C">
              <w:rPr>
                <w:rFonts w:ascii="Trebuchet MS" w:eastAsia="HGMaruGothicMPRO" w:hAnsi="Trebuchet MS" w:cs="Times New Roman"/>
                <w:i/>
                <w:sz w:val="20"/>
                <w:szCs w:val="20"/>
                <w:lang w:val="es-ES_tradnl"/>
              </w:rPr>
              <w:t xml:space="preserve">Reglamento interior, </w:t>
            </w:r>
            <w:r w:rsidRPr="00EE6F7C">
              <w:rPr>
                <w:rFonts w:ascii="Trebuchet MS" w:eastAsia="HGMaruGothicMPRO" w:hAnsi="Trebuchet MS" w:cs="Times New Roman"/>
                <w:sz w:val="20"/>
                <w:szCs w:val="20"/>
                <w:lang w:val="es-ES_tradnl"/>
              </w:rPr>
              <w:t>México</w:t>
            </w:r>
          </w:p>
        </w:tc>
      </w:tr>
      <w:tr w:rsidR="00AD25FF" w:rsidRPr="00EE6F7C" w14:paraId="189D35F2" w14:textId="77777777" w:rsidTr="00CB6911">
        <w:trPr>
          <w:trHeight w:val="114"/>
        </w:trPr>
        <w:tc>
          <w:tcPr>
            <w:tcW w:w="12578" w:type="dxa"/>
            <w:shd w:val="clear" w:color="auto" w:fill="F2F2F2" w:themeFill="background1" w:themeFillShade="F2"/>
          </w:tcPr>
          <w:p w14:paraId="1A570D12" w14:textId="77777777" w:rsidR="00AD25FF" w:rsidRPr="00EE6F7C" w:rsidRDefault="00AD25FF" w:rsidP="00CB6911">
            <w:pPr>
              <w:spacing w:after="200" w:line="240" w:lineRule="auto"/>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i/>
                <w:sz w:val="20"/>
                <w:szCs w:val="20"/>
                <w:lang w:val="es-ES_tradnl"/>
              </w:rPr>
              <w:t>Programa Inversiones en Infraestructura de Transportes y Comunicaciones (PIITC) 2013-2018</w:t>
            </w:r>
            <w:r w:rsidRPr="00EE6F7C">
              <w:rPr>
                <w:rFonts w:ascii="Trebuchet MS" w:eastAsia="HGMaruGothicMPRO" w:hAnsi="Trebuchet MS" w:cs="Times New Roman"/>
                <w:sz w:val="20"/>
                <w:szCs w:val="20"/>
                <w:lang w:val="es-ES_tradnl"/>
              </w:rPr>
              <w:t xml:space="preserve">, consultado en </w:t>
            </w:r>
            <w:hyperlink r:id="rId27" w:history="1">
              <w:r w:rsidR="00F009C7" w:rsidRPr="00EE6F7C">
                <w:rPr>
                  <w:rStyle w:val="Hipervnculo"/>
                  <w:rFonts w:ascii="Trebuchet MS" w:eastAsia="HGMaruGothicMPRO" w:hAnsi="Trebuchet MS" w:cs="Times New Roman"/>
                  <w:sz w:val="20"/>
                  <w:szCs w:val="20"/>
                  <w:lang w:val="es-ES_tradnl"/>
                </w:rPr>
                <w:t>http://www.dof.gob.mx/nota_detalle.php?codigo=5326590&amp;fecha=13/12/2013</w:t>
              </w:r>
            </w:hyperlink>
          </w:p>
        </w:tc>
      </w:tr>
      <w:tr w:rsidR="00AD25FF" w:rsidRPr="00EE6F7C" w14:paraId="313E6D8F" w14:textId="77777777" w:rsidTr="00CB6911">
        <w:trPr>
          <w:trHeight w:val="365"/>
        </w:trPr>
        <w:tc>
          <w:tcPr>
            <w:tcW w:w="12578" w:type="dxa"/>
            <w:shd w:val="clear" w:color="auto" w:fill="F2F2F2" w:themeFill="background1" w:themeFillShade="F2"/>
          </w:tcPr>
          <w:p w14:paraId="622B468D" w14:textId="77777777" w:rsidR="00AD25FF" w:rsidRPr="00EE6F7C" w:rsidRDefault="00AD25FF" w:rsidP="00CB6911">
            <w:pPr>
              <w:spacing w:after="200" w:line="240" w:lineRule="auto"/>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i/>
                <w:sz w:val="20"/>
                <w:szCs w:val="20"/>
                <w:lang w:val="es-ES_tradnl"/>
              </w:rPr>
              <w:t xml:space="preserve">Programa Nacional de Infraestructura </w:t>
            </w:r>
            <w:r w:rsidRPr="00EE6F7C">
              <w:rPr>
                <w:rFonts w:ascii="Trebuchet MS" w:eastAsia="HGMaruGothicMPRO" w:hAnsi="Trebuchet MS" w:cs="Times New Roman"/>
                <w:sz w:val="20"/>
                <w:szCs w:val="20"/>
                <w:lang w:val="es-ES_tradnl"/>
              </w:rPr>
              <w:t xml:space="preserve">(PNI) 2014-2018, consultado en </w:t>
            </w:r>
            <w:hyperlink r:id="rId28" w:history="1">
              <w:r w:rsidR="00571151" w:rsidRPr="00EE6F7C">
                <w:rPr>
                  <w:rStyle w:val="Hipervnculo"/>
                  <w:rFonts w:ascii="Trebuchet MS" w:eastAsia="HGMaruGothicMPRO" w:hAnsi="Trebuchet MS" w:cs="Times New Roman"/>
                  <w:sz w:val="20"/>
                  <w:szCs w:val="20"/>
                  <w:lang w:val="es-ES_tradnl"/>
                </w:rPr>
                <w:t>http://www.dof.gob.mx/nota_detalle.php?codigo=5342547&amp;fecha=29/04/2014</w:t>
              </w:r>
            </w:hyperlink>
          </w:p>
        </w:tc>
      </w:tr>
      <w:tr w:rsidR="00AD25FF" w:rsidRPr="00EE6F7C" w14:paraId="1ED6ABE1" w14:textId="77777777" w:rsidTr="00CB6911">
        <w:tc>
          <w:tcPr>
            <w:tcW w:w="12578" w:type="dxa"/>
            <w:shd w:val="clear" w:color="auto" w:fill="F2F2F2" w:themeFill="background1" w:themeFillShade="F2"/>
          </w:tcPr>
          <w:p w14:paraId="42FDD4BA" w14:textId="77777777" w:rsidR="00AD25FF" w:rsidRPr="00EE6F7C" w:rsidRDefault="00AD25FF" w:rsidP="00CB6911">
            <w:pPr>
              <w:spacing w:after="200" w:line="240" w:lineRule="auto"/>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i/>
                <w:sz w:val="20"/>
                <w:szCs w:val="20"/>
                <w:lang w:val="es-ES_tradnl"/>
              </w:rPr>
              <w:t>Programa Sectorial de Comunicaciones y Transportes 2013-2018</w:t>
            </w:r>
            <w:r w:rsidRPr="00EE6F7C">
              <w:rPr>
                <w:rFonts w:ascii="Trebuchet MS" w:eastAsia="HGMaruGothicMPRO" w:hAnsi="Trebuchet MS" w:cs="Times New Roman"/>
                <w:sz w:val="20"/>
                <w:szCs w:val="20"/>
                <w:lang w:val="es-ES_tradnl"/>
              </w:rPr>
              <w:t xml:space="preserve"> (PSCT), consultado en </w:t>
            </w:r>
            <w:hyperlink r:id="rId29" w:history="1">
              <w:r w:rsidR="00571151" w:rsidRPr="00EE6F7C">
                <w:rPr>
                  <w:rStyle w:val="Hipervnculo"/>
                  <w:rFonts w:ascii="Trebuchet MS" w:eastAsia="HGMaruGothicMPRO" w:hAnsi="Trebuchet MS" w:cs="Times New Roman"/>
                  <w:sz w:val="20"/>
                  <w:szCs w:val="20"/>
                  <w:lang w:val="es-ES_tradnl"/>
                </w:rPr>
                <w:t>http://www.sct.gob.mx/fileadmin/banners/Programa_Sectorial_de_Comunicaciones_y_Transportes.pdf</w:t>
              </w:r>
            </w:hyperlink>
          </w:p>
        </w:tc>
      </w:tr>
      <w:tr w:rsidR="00AD25FF" w:rsidRPr="00EE6F7C" w14:paraId="283FFEE7" w14:textId="77777777" w:rsidTr="00CB6911">
        <w:trPr>
          <w:trHeight w:val="413"/>
        </w:trPr>
        <w:tc>
          <w:tcPr>
            <w:tcW w:w="12578" w:type="dxa"/>
            <w:shd w:val="clear" w:color="auto" w:fill="F2F2F2" w:themeFill="background1" w:themeFillShade="F2"/>
          </w:tcPr>
          <w:p w14:paraId="2C8C9515" w14:textId="77777777" w:rsidR="00AD25FF" w:rsidRPr="00EE6F7C" w:rsidRDefault="00AD25FF" w:rsidP="00CB6911">
            <w:pPr>
              <w:spacing w:before="120" w:after="120" w:line="240" w:lineRule="auto"/>
              <w:ind w:left="284" w:hanging="284"/>
              <w:jc w:val="both"/>
              <w:rPr>
                <w:rFonts w:ascii="Trebuchet MS" w:eastAsia="HGMaruGothicMPRO" w:hAnsi="Trebuchet MS" w:cs="Times New Roman"/>
                <w:sz w:val="20"/>
                <w:szCs w:val="20"/>
                <w:lang w:val="es-ES_tradnl"/>
              </w:rPr>
            </w:pPr>
            <w:r w:rsidRPr="00EE6F7C">
              <w:rPr>
                <w:rFonts w:ascii="Trebuchet MS" w:eastAsia="HGMaruGothicMPRO" w:hAnsi="Trebuchet MS" w:cs="Times New Roman"/>
                <w:sz w:val="20"/>
                <w:szCs w:val="20"/>
                <w:lang w:val="es-ES_tradnl"/>
              </w:rPr>
              <w:t xml:space="preserve">Secretaría de Hacienda y Crédito Público [SHCP] (2015), </w:t>
            </w:r>
            <w:r w:rsidRPr="00EE6F7C">
              <w:rPr>
                <w:rFonts w:ascii="Trebuchet MS" w:eastAsia="HGMaruGothicMPRO" w:hAnsi="Trebuchet MS" w:cs="Times New Roman"/>
                <w:i/>
                <w:sz w:val="20"/>
                <w:szCs w:val="20"/>
                <w:lang w:val="es-ES_tradnl"/>
              </w:rPr>
              <w:t>Guía para la Construcción de la Matriz de Indicadores para Resultados 2015</w:t>
            </w:r>
            <w:r w:rsidRPr="00EE6F7C">
              <w:rPr>
                <w:rFonts w:ascii="Trebuchet MS" w:eastAsia="HGMaruGothicMPRO" w:hAnsi="Trebuchet MS" w:cs="Times New Roman"/>
                <w:sz w:val="20"/>
                <w:szCs w:val="20"/>
                <w:lang w:val="es-ES_tradnl"/>
              </w:rPr>
              <w:t>, México</w:t>
            </w:r>
            <w:r w:rsidR="00CB6911">
              <w:rPr>
                <w:rFonts w:ascii="Trebuchet MS" w:eastAsia="HGMaruGothicMPRO" w:hAnsi="Trebuchet MS" w:cs="Times New Roman"/>
                <w:sz w:val="20"/>
                <w:szCs w:val="20"/>
                <w:lang w:val="es-ES_tradnl"/>
              </w:rPr>
              <w:t>.</w:t>
            </w:r>
          </w:p>
        </w:tc>
      </w:tr>
    </w:tbl>
    <w:p w14:paraId="3A22A734" w14:textId="77777777" w:rsidR="00FF134A" w:rsidRPr="00EE6F7C" w:rsidRDefault="00FF134A">
      <w:pPr>
        <w:spacing w:after="200" w:line="276" w:lineRule="auto"/>
        <w:rPr>
          <w:rFonts w:ascii="Trebuchet MS" w:eastAsia="HGMaruGothicMPRO" w:hAnsi="Trebuchet MS" w:cs="Times New Roman"/>
          <w:b/>
          <w:bCs/>
          <w:color w:val="0F6FC6"/>
          <w:sz w:val="28"/>
          <w:szCs w:val="26"/>
          <w:lang w:val="es-ES_tradnl"/>
        </w:rPr>
      </w:pPr>
      <w:r w:rsidRPr="00EE6F7C">
        <w:rPr>
          <w:rFonts w:ascii="Trebuchet MS" w:eastAsia="HGMaruGothicMPRO" w:hAnsi="Trebuchet MS" w:cs="Times New Roman"/>
          <w:b/>
          <w:bCs/>
          <w:color w:val="0F6FC6"/>
          <w:sz w:val="28"/>
          <w:szCs w:val="26"/>
          <w:lang w:val="es-ES_tradnl"/>
        </w:rPr>
        <w:br w:type="page"/>
      </w:r>
    </w:p>
    <w:p w14:paraId="5E755413" w14:textId="77777777" w:rsidR="00AD25FF" w:rsidRPr="00EE6F7C" w:rsidRDefault="00AD25FF" w:rsidP="00B80EDE">
      <w:pPr>
        <w:pStyle w:val="Ttulo2"/>
        <w:rPr>
          <w:lang w:val="es-ES_tradnl"/>
        </w:rPr>
      </w:pPr>
      <w:bookmarkStart w:id="29" w:name="_Toc464762212"/>
      <w:r w:rsidRPr="00EE6F7C">
        <w:rPr>
          <w:lang w:val="es-ES_tradnl"/>
        </w:rPr>
        <w:lastRenderedPageBreak/>
        <w:t>Anexo 9: Ficha técnica con los datos generales del evaluador externo y el costo de la evacuación</w:t>
      </w:r>
      <w:bookmarkEnd w:id="29"/>
    </w:p>
    <w:p w14:paraId="5627431A" w14:textId="77777777" w:rsidR="00AD25FF" w:rsidRPr="00EE6F7C" w:rsidRDefault="00AD25FF" w:rsidP="00CB6911">
      <w:pPr>
        <w:pStyle w:val="Sinespaciado"/>
        <w:rPr>
          <w:lang w:val="es-ES_tradnl"/>
        </w:rPr>
      </w:pPr>
    </w:p>
    <w:p w14:paraId="3B46335B" w14:textId="77777777" w:rsidR="00AD25FF" w:rsidRPr="00EE6F7C" w:rsidRDefault="00B02053" w:rsidP="003D28C0">
      <w:pPr>
        <w:pStyle w:val="Epgrafe"/>
        <w:spacing w:after="240"/>
        <w:rPr>
          <w:sz w:val="21"/>
          <w:szCs w:val="21"/>
        </w:rPr>
      </w:pPr>
      <w:r w:rsidRPr="00EE6F7C">
        <w:rPr>
          <w:sz w:val="21"/>
          <w:szCs w:val="21"/>
        </w:rPr>
        <w:t>Tabla 5</w:t>
      </w:r>
      <w:r w:rsidR="004C088F">
        <w:rPr>
          <w:sz w:val="21"/>
          <w:szCs w:val="21"/>
        </w:rPr>
        <w:t>8</w:t>
      </w:r>
      <w:r w:rsidR="00AD25FF" w:rsidRPr="00EE6F7C">
        <w:rPr>
          <w:sz w:val="21"/>
          <w:szCs w:val="21"/>
        </w:rPr>
        <w:t>. Ficha Técnica con los datos generales de la evaluación</w:t>
      </w:r>
    </w:p>
    <w:tbl>
      <w:tblPr>
        <w:tblStyle w:val="Tablaconcuadrcula"/>
        <w:tblW w:w="0" w:type="auto"/>
        <w:tblLook w:val="04A0" w:firstRow="1" w:lastRow="0" w:firstColumn="1" w:lastColumn="0" w:noHBand="0" w:noVBand="1"/>
      </w:tblPr>
      <w:tblGrid>
        <w:gridCol w:w="4765"/>
        <w:gridCol w:w="4805"/>
      </w:tblGrid>
      <w:tr w:rsidR="00AD25FF" w:rsidRPr="006771A6" w14:paraId="09C941B4" w14:textId="77777777" w:rsidTr="003D28C0">
        <w:tc>
          <w:tcPr>
            <w:tcW w:w="6204" w:type="dxa"/>
            <w:tcBorders>
              <w:top w:val="single" w:sz="4" w:space="0" w:color="073763"/>
              <w:left w:val="single" w:sz="4" w:space="0" w:color="073763"/>
              <w:bottom w:val="single" w:sz="4" w:space="0" w:color="073763"/>
              <w:right w:val="single" w:sz="4" w:space="0" w:color="073763"/>
            </w:tcBorders>
            <w:shd w:val="clear" w:color="auto" w:fill="C7E2FA"/>
            <w:vAlign w:val="center"/>
          </w:tcPr>
          <w:p w14:paraId="0F2D0E04"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o denominación de la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4E7F6EC4"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Evaluación en Materia de Diseño</w:t>
            </w:r>
          </w:p>
        </w:tc>
      </w:tr>
      <w:tr w:rsidR="00AD25FF" w:rsidRPr="006771A6" w14:paraId="3326C14E"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08EA4A78"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b/>
                <w:color w:val="073763"/>
                <w:sz w:val="20"/>
                <w:lang w:val="es-ES_tradnl"/>
              </w:rPr>
              <w:t>Nombre del programa evaluado</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1F379A4A"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E-022 Operación y Conservación de infraestructura ferroviaria</w:t>
            </w:r>
          </w:p>
        </w:tc>
      </w:tr>
      <w:tr w:rsidR="00AD25FF" w:rsidRPr="006771A6" w14:paraId="029776DC"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70D29E8E"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Ramo</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5B19A9E4"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9 – Comunicaciones y Transportes</w:t>
            </w:r>
          </w:p>
        </w:tc>
      </w:tr>
      <w:tr w:rsidR="00AD25FF" w:rsidRPr="006771A6" w14:paraId="0E181EA0"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07B78009"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Unidad(es) responsable(s) de la operación del programa</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25B78FE6"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J3L – Ferrocarril del Istmo de Tehuantepec, S.A. de C.V.</w:t>
            </w:r>
          </w:p>
        </w:tc>
      </w:tr>
      <w:tr w:rsidR="00AD25FF" w:rsidRPr="006771A6" w14:paraId="6C75D68D"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4E5B8D92"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Servidor(a) público(a) responsable del programa</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2952E708" w14:textId="77777777" w:rsidR="00AD25FF" w:rsidRPr="006771A6" w:rsidRDefault="00466931"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Ing. Gustavo Baca Villanueva</w:t>
            </w:r>
          </w:p>
        </w:tc>
      </w:tr>
      <w:tr w:rsidR="00AD25FF" w:rsidRPr="006771A6" w14:paraId="0F696074"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7FB4C559"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Año del Programa Anual de Evaluación (PAE) a la que corresponde, o en su caso, si es evaluación complementaria</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5503D759" w14:textId="77777777" w:rsidR="00AD25FF" w:rsidRPr="006771A6" w:rsidRDefault="00AD25FF"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Programa Anual de Evaluación 2016</w:t>
            </w:r>
          </w:p>
        </w:tc>
      </w:tr>
      <w:tr w:rsidR="00AD25FF" w:rsidRPr="006771A6" w14:paraId="13E30D0C"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58A603ED"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Instancia de coordinación de la evaluación (SHCP)</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73F1875E" w14:textId="77777777" w:rsidR="00AD25FF" w:rsidRPr="006771A6" w:rsidRDefault="00466931"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SHCP</w:t>
            </w:r>
          </w:p>
        </w:tc>
      </w:tr>
      <w:tr w:rsidR="00AD25FF" w:rsidRPr="006771A6" w14:paraId="63104B68"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08784E6B"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 xml:space="preserve">Año de </w:t>
            </w:r>
            <w:r w:rsidR="004339CA" w:rsidRPr="006771A6">
              <w:rPr>
                <w:rFonts w:ascii="Trebuchet MS" w:hAnsi="Trebuchet MS" w:cs="Times New Roman"/>
                <w:b/>
                <w:color w:val="073763"/>
                <w:sz w:val="20"/>
                <w:lang w:val="es-ES_tradnl"/>
              </w:rPr>
              <w:t>término</w:t>
            </w:r>
            <w:r w:rsidRPr="006771A6">
              <w:rPr>
                <w:rFonts w:ascii="Trebuchet MS" w:hAnsi="Trebuchet MS" w:cs="Times New Roman"/>
                <w:b/>
                <w:color w:val="073763"/>
                <w:sz w:val="20"/>
                <w:lang w:val="es-ES_tradnl"/>
              </w:rPr>
              <w:t xml:space="preserve"> de la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0A65162C" w14:textId="77777777" w:rsidR="00AD25FF" w:rsidRPr="006771A6" w:rsidRDefault="00571151" w:rsidP="003D28C0">
            <w:pPr>
              <w:spacing w:after="0" w:line="240" w:lineRule="auto"/>
              <w:rPr>
                <w:rFonts w:ascii="Trebuchet MS" w:hAnsi="Trebuchet MS" w:cs="Times New Roman"/>
                <w:sz w:val="20"/>
                <w:highlight w:val="yellow"/>
                <w:lang w:val="es-ES_tradnl"/>
              </w:rPr>
            </w:pPr>
            <w:r w:rsidRPr="006771A6">
              <w:rPr>
                <w:rFonts w:ascii="Trebuchet MS" w:hAnsi="Trebuchet MS" w:cs="Times New Roman"/>
                <w:sz w:val="20"/>
                <w:lang w:val="es-ES_tradnl"/>
              </w:rPr>
              <w:t>2016</w:t>
            </w:r>
          </w:p>
        </w:tc>
      </w:tr>
      <w:tr w:rsidR="00AD25FF" w:rsidRPr="006771A6" w14:paraId="68E5002D"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0329C22E"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Tipo de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740B19AD" w14:textId="77777777" w:rsidR="00AD25FF" w:rsidRPr="006771A6" w:rsidRDefault="00571151" w:rsidP="003D28C0">
            <w:pPr>
              <w:spacing w:after="0" w:line="240" w:lineRule="auto"/>
              <w:rPr>
                <w:rFonts w:ascii="Trebuchet MS" w:hAnsi="Trebuchet MS" w:cs="Times New Roman"/>
                <w:sz w:val="20"/>
                <w:highlight w:val="yellow"/>
                <w:lang w:val="es-ES_tradnl"/>
              </w:rPr>
            </w:pPr>
            <w:r w:rsidRPr="006771A6">
              <w:rPr>
                <w:rFonts w:ascii="Trebuchet MS" w:hAnsi="Trebuchet MS" w:cs="Times New Roman"/>
                <w:sz w:val="20"/>
                <w:lang w:val="es-ES_tradnl"/>
              </w:rPr>
              <w:t xml:space="preserve">Evaluación </w:t>
            </w:r>
            <w:r w:rsidR="006222F2" w:rsidRPr="006771A6">
              <w:rPr>
                <w:rFonts w:ascii="Trebuchet MS" w:hAnsi="Trebuchet MS" w:cs="Times New Roman"/>
                <w:sz w:val="20"/>
                <w:lang w:val="es-ES_tradnl"/>
              </w:rPr>
              <w:t xml:space="preserve">en materia </w:t>
            </w:r>
            <w:r w:rsidRPr="006771A6">
              <w:rPr>
                <w:rFonts w:ascii="Trebuchet MS" w:hAnsi="Trebuchet MS" w:cs="Times New Roman"/>
                <w:sz w:val="20"/>
                <w:lang w:val="es-ES_tradnl"/>
              </w:rPr>
              <w:t>de Diseño</w:t>
            </w:r>
          </w:p>
        </w:tc>
      </w:tr>
      <w:tr w:rsidR="00AD25FF" w:rsidRPr="006771A6" w14:paraId="733AFF1B"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3444B8B5"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de instancia evaluadora</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4B6EC2FB" w14:textId="77777777" w:rsidR="00AD25FF" w:rsidRPr="006771A6" w:rsidRDefault="00571151" w:rsidP="003D28C0">
            <w:pPr>
              <w:spacing w:after="0" w:line="240" w:lineRule="auto"/>
              <w:rPr>
                <w:rFonts w:ascii="Trebuchet MS" w:hAnsi="Trebuchet MS" w:cs="Times New Roman"/>
                <w:sz w:val="20"/>
                <w:highlight w:val="yellow"/>
                <w:lang w:val="es-ES_tradnl"/>
              </w:rPr>
            </w:pPr>
            <w:r w:rsidRPr="006771A6">
              <w:rPr>
                <w:rFonts w:ascii="Trebuchet MS" w:hAnsi="Trebuchet MS" w:cs="Times New Roman"/>
                <w:sz w:val="20"/>
                <w:lang w:val="es-ES_tradnl"/>
              </w:rPr>
              <w:t>Instituto de Investigaciones Sociales – Universidad Nacional Autónoma de México</w:t>
            </w:r>
          </w:p>
        </w:tc>
      </w:tr>
      <w:tr w:rsidR="00AD25FF" w:rsidRPr="006771A6" w14:paraId="58D77BBF"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3959AC8A"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del coordinador(a) de la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7EA34693" w14:textId="2A9864BC" w:rsidR="00466931" w:rsidRPr="006771A6" w:rsidRDefault="00466931"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Mtro. Carlos López </w:t>
            </w:r>
            <w:r w:rsidR="008F08F6" w:rsidRPr="006771A6">
              <w:rPr>
                <w:rFonts w:ascii="Trebuchet MS" w:hAnsi="Trebuchet MS" w:cs="Times New Roman"/>
                <w:sz w:val="20"/>
                <w:lang w:val="es-ES_tradnl"/>
              </w:rPr>
              <w:t>Alanís</w:t>
            </w:r>
            <w:r w:rsidRPr="006771A6">
              <w:rPr>
                <w:rFonts w:ascii="Trebuchet MS" w:hAnsi="Trebuchet MS" w:cs="Times New Roman"/>
                <w:sz w:val="20"/>
                <w:lang w:val="es-ES_tradnl"/>
              </w:rPr>
              <w:t xml:space="preserve"> (Coordinador de la Evaluación)</w:t>
            </w:r>
          </w:p>
        </w:tc>
      </w:tr>
      <w:tr w:rsidR="00AD25FF" w:rsidRPr="006771A6" w14:paraId="2F18FEC7"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5DB34273" w14:textId="77777777" w:rsidR="00AD25FF" w:rsidRPr="006771A6" w:rsidRDefault="00AD25FF"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de los(as) principales colaboradores(as)</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tcPr>
          <w:p w14:paraId="41091D7A" w14:textId="77777777" w:rsidR="00571151" w:rsidRPr="006771A6" w:rsidRDefault="00571151"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Mtra. Lorena </w:t>
            </w:r>
            <w:proofErr w:type="spellStart"/>
            <w:r w:rsidRPr="006771A6">
              <w:rPr>
                <w:rFonts w:ascii="Trebuchet MS" w:hAnsi="Trebuchet MS" w:cs="Times New Roman"/>
                <w:sz w:val="20"/>
                <w:lang w:val="es-ES_tradnl"/>
              </w:rPr>
              <w:t>Turquie</w:t>
            </w:r>
            <w:proofErr w:type="spellEnd"/>
            <w:r w:rsidR="004F7CD8">
              <w:rPr>
                <w:rFonts w:ascii="Trebuchet MS" w:hAnsi="Trebuchet MS" w:cs="Times New Roman"/>
                <w:sz w:val="20"/>
                <w:lang w:val="es-ES_tradnl"/>
              </w:rPr>
              <w:t xml:space="preserve"> Castillo</w:t>
            </w:r>
          </w:p>
          <w:p w14:paraId="15BCBA26" w14:textId="77777777" w:rsidR="004F7CD8" w:rsidRPr="006771A6" w:rsidRDefault="004F7CD8" w:rsidP="004F7CD8">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Lic. Ulises Alcántara Pérez</w:t>
            </w:r>
          </w:p>
          <w:p w14:paraId="043DFBB5" w14:textId="251535B7" w:rsidR="004F7CD8" w:rsidRDefault="004F7CD8" w:rsidP="003D28C0">
            <w:pPr>
              <w:spacing w:after="0" w:line="240" w:lineRule="auto"/>
              <w:rPr>
                <w:rFonts w:ascii="Trebuchet MS" w:hAnsi="Trebuchet MS" w:cs="Times New Roman"/>
                <w:sz w:val="20"/>
                <w:lang w:val="es-ES_tradnl"/>
              </w:rPr>
            </w:pPr>
            <w:r>
              <w:rPr>
                <w:rFonts w:ascii="Trebuchet MS" w:hAnsi="Trebuchet MS" w:cs="Times New Roman"/>
                <w:sz w:val="20"/>
                <w:lang w:val="es-ES_tradnl"/>
              </w:rPr>
              <w:t xml:space="preserve">Lic. Amparo </w:t>
            </w:r>
            <w:r w:rsidR="008F08F6">
              <w:rPr>
                <w:rFonts w:ascii="Trebuchet MS" w:hAnsi="Trebuchet MS" w:cs="Times New Roman"/>
                <w:sz w:val="20"/>
                <w:lang w:val="es-ES_tradnl"/>
              </w:rPr>
              <w:t>Vás</w:t>
            </w:r>
            <w:r w:rsidR="008F08F6" w:rsidRPr="004F7CD8">
              <w:rPr>
                <w:rFonts w:ascii="Trebuchet MS" w:hAnsi="Trebuchet MS" w:cs="Times New Roman"/>
                <w:sz w:val="20"/>
                <w:lang w:val="es-ES_tradnl"/>
              </w:rPr>
              <w:t>quez</w:t>
            </w:r>
            <w:r w:rsidRPr="004F7CD8">
              <w:rPr>
                <w:rFonts w:ascii="Trebuchet MS" w:hAnsi="Trebuchet MS" w:cs="Times New Roman"/>
                <w:sz w:val="20"/>
                <w:lang w:val="es-ES_tradnl"/>
              </w:rPr>
              <w:t xml:space="preserve"> </w:t>
            </w:r>
            <w:r w:rsidR="008F08F6" w:rsidRPr="004F7CD8">
              <w:rPr>
                <w:rFonts w:ascii="Trebuchet MS" w:hAnsi="Trebuchet MS" w:cs="Times New Roman"/>
                <w:sz w:val="20"/>
                <w:lang w:val="es-ES_tradnl"/>
              </w:rPr>
              <w:t>Valdez</w:t>
            </w:r>
          </w:p>
          <w:p w14:paraId="58EDEF32"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Lic. </w:t>
            </w:r>
            <w:proofErr w:type="spellStart"/>
            <w:r w:rsidRPr="006771A6">
              <w:rPr>
                <w:rFonts w:ascii="Trebuchet MS" w:hAnsi="Trebuchet MS" w:cs="Times New Roman"/>
                <w:sz w:val="20"/>
                <w:lang w:val="es-ES_tradnl"/>
              </w:rPr>
              <w:t>Joana</w:t>
            </w:r>
            <w:proofErr w:type="spellEnd"/>
            <w:r w:rsidRPr="006771A6">
              <w:rPr>
                <w:rFonts w:ascii="Trebuchet MS" w:hAnsi="Trebuchet MS" w:cs="Times New Roman"/>
                <w:sz w:val="20"/>
                <w:lang w:val="es-ES_tradnl"/>
              </w:rPr>
              <w:t xml:space="preserve"> Teniente Cruz</w:t>
            </w:r>
          </w:p>
          <w:p w14:paraId="3AFE43F4"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Urb. David Salinas García</w:t>
            </w:r>
          </w:p>
          <w:p w14:paraId="4781CBF8"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Lic. Ma. Guadalupe </w:t>
            </w:r>
            <w:proofErr w:type="spellStart"/>
            <w:r w:rsidRPr="006771A6">
              <w:rPr>
                <w:rFonts w:ascii="Trebuchet MS" w:hAnsi="Trebuchet MS" w:cs="Times New Roman"/>
                <w:sz w:val="20"/>
                <w:lang w:val="es-ES_tradnl"/>
              </w:rPr>
              <w:t>Benitez</w:t>
            </w:r>
            <w:proofErr w:type="spellEnd"/>
            <w:r w:rsidRPr="006771A6">
              <w:rPr>
                <w:rFonts w:ascii="Trebuchet MS" w:hAnsi="Trebuchet MS" w:cs="Times New Roman"/>
                <w:sz w:val="20"/>
                <w:lang w:val="es-ES_tradnl"/>
              </w:rPr>
              <w:t xml:space="preserve"> </w:t>
            </w:r>
            <w:proofErr w:type="spellStart"/>
            <w:r w:rsidRPr="006771A6">
              <w:rPr>
                <w:rFonts w:ascii="Trebuchet MS" w:hAnsi="Trebuchet MS" w:cs="Times New Roman"/>
                <w:sz w:val="20"/>
                <w:lang w:val="es-ES_tradnl"/>
              </w:rPr>
              <w:t>Toriello</w:t>
            </w:r>
            <w:proofErr w:type="spellEnd"/>
          </w:p>
          <w:p w14:paraId="597ACB40" w14:textId="77777777" w:rsidR="006222F2" w:rsidRPr="006771A6" w:rsidRDefault="00571151"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Lic. Verónica A. del Valle Urbina</w:t>
            </w:r>
            <w:r w:rsidR="006222F2" w:rsidRPr="006771A6">
              <w:rPr>
                <w:rFonts w:ascii="Trebuchet MS" w:hAnsi="Trebuchet MS" w:cs="Times New Roman"/>
                <w:sz w:val="20"/>
                <w:lang w:val="es-ES_tradnl"/>
              </w:rPr>
              <w:t xml:space="preserve"> </w:t>
            </w:r>
          </w:p>
          <w:p w14:paraId="56D42E24" w14:textId="77777777" w:rsidR="00571151"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Lic. Karina Guadalupe Cruz Arévalo</w:t>
            </w:r>
          </w:p>
          <w:p w14:paraId="24FAF764"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Lic. Olivia Plata </w:t>
            </w:r>
            <w:proofErr w:type="spellStart"/>
            <w:r w:rsidRPr="006771A6">
              <w:rPr>
                <w:rFonts w:ascii="Trebuchet MS" w:hAnsi="Trebuchet MS" w:cs="Times New Roman"/>
                <w:sz w:val="20"/>
                <w:lang w:val="es-ES_tradnl"/>
              </w:rPr>
              <w:t>Garbutt</w:t>
            </w:r>
            <w:proofErr w:type="spellEnd"/>
          </w:p>
          <w:p w14:paraId="4AF188C6" w14:textId="4A81125B" w:rsidR="00571151" w:rsidRPr="006771A6" w:rsidRDefault="006222F2" w:rsidP="003D28C0">
            <w:pPr>
              <w:spacing w:after="0" w:line="240" w:lineRule="auto"/>
              <w:rPr>
                <w:rFonts w:ascii="Trebuchet MS" w:hAnsi="Trebuchet MS" w:cs="Times New Roman"/>
                <w:sz w:val="20"/>
                <w:lang w:val="es-ES_tradnl"/>
              </w:rPr>
            </w:pPr>
            <w:r w:rsidRPr="006771A6">
              <w:rPr>
                <w:rFonts w:ascii="Trebuchet MS" w:hAnsi="Trebuchet MS" w:cs="Times New Roman"/>
                <w:sz w:val="20"/>
                <w:lang w:val="es-ES_tradnl"/>
              </w:rPr>
              <w:t xml:space="preserve">Lic. Leonel López </w:t>
            </w:r>
            <w:r w:rsidR="008F08F6" w:rsidRPr="006771A6">
              <w:rPr>
                <w:rFonts w:ascii="Trebuchet MS" w:hAnsi="Trebuchet MS" w:cs="Times New Roman"/>
                <w:sz w:val="20"/>
                <w:lang w:val="es-ES_tradnl"/>
              </w:rPr>
              <w:t>Alanís</w:t>
            </w:r>
          </w:p>
        </w:tc>
      </w:tr>
      <w:tr w:rsidR="006222F2" w:rsidRPr="006771A6" w14:paraId="5D75E679"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6CF2F2E1" w14:textId="77777777" w:rsidR="006222F2" w:rsidRPr="006771A6" w:rsidRDefault="006222F2"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de la unidad administrativa responsable de dar seguimiento a la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3F5C92BB"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heme="majorHAnsi" w:eastAsia="Times New Roman" w:hAnsiTheme="majorHAnsi" w:cs="Arial"/>
                <w:i/>
                <w:sz w:val="20"/>
                <w:szCs w:val="20"/>
                <w:shd w:val="clear" w:color="auto" w:fill="F2F2F2" w:themeFill="background1" w:themeFillShade="F2"/>
                <w:lang w:val="es-ES"/>
              </w:rPr>
              <w:t>Dirección de Programación, Organización y Presupuesto de la SCT</w:t>
            </w:r>
          </w:p>
        </w:tc>
      </w:tr>
      <w:tr w:rsidR="006222F2" w:rsidRPr="006771A6" w14:paraId="2D31B38C"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0F17A84C" w14:textId="77777777" w:rsidR="006222F2" w:rsidRPr="006771A6" w:rsidRDefault="006222F2"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Nombre del (de la) titular de la unidad administrativa responsable de dar seguimiento a la evaluación</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19A01426"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heme="majorHAnsi" w:eastAsia="Times New Roman" w:hAnsiTheme="majorHAnsi" w:cs="Arial"/>
                <w:i/>
                <w:sz w:val="20"/>
                <w:szCs w:val="20"/>
                <w:shd w:val="clear" w:color="auto" w:fill="F2F2F2" w:themeFill="background1" w:themeFillShade="F2"/>
                <w:lang w:val="es-ES"/>
              </w:rPr>
              <w:t>Lic. Miriam Selene Velázquez Sedan</w:t>
            </w:r>
          </w:p>
        </w:tc>
      </w:tr>
      <w:tr w:rsidR="006222F2" w:rsidRPr="006771A6" w14:paraId="2E94B5C9"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66C1CF1C" w14:textId="77777777" w:rsidR="006222F2" w:rsidRPr="006771A6" w:rsidRDefault="006222F2"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 xml:space="preserve">Nombres de los(las) servidores(as) públicos(as), adscritos(as) a la unidad administrativa responsable de dar seguimiento a la evaluación, que coadyuvaron con la revisión técnica de la evaluación </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3433496D"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heme="majorHAnsi" w:eastAsia="Times New Roman" w:hAnsiTheme="majorHAnsi" w:cs="Arial"/>
                <w:i/>
                <w:sz w:val="20"/>
                <w:szCs w:val="20"/>
                <w:shd w:val="clear" w:color="auto" w:fill="F2F2F2" w:themeFill="background1" w:themeFillShade="F2"/>
                <w:lang w:val="es-ES"/>
              </w:rPr>
              <w:t>Lic. Miriam Selene Velázquez Sedan</w:t>
            </w:r>
          </w:p>
        </w:tc>
      </w:tr>
      <w:tr w:rsidR="006222F2" w:rsidRPr="006771A6" w14:paraId="1FB9E571"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1A0EBC09" w14:textId="77777777" w:rsidR="006222F2" w:rsidRPr="006771A6" w:rsidRDefault="006222F2"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Forma de contratación de la instancia evaluadora</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42505AD8" w14:textId="77777777" w:rsidR="006222F2" w:rsidRPr="006771A6" w:rsidRDefault="006222F2" w:rsidP="003D28C0">
            <w:pPr>
              <w:spacing w:after="0" w:line="240" w:lineRule="auto"/>
              <w:rPr>
                <w:rFonts w:ascii="Trebuchet MS" w:hAnsi="Trebuchet MS" w:cs="Times New Roman"/>
                <w:sz w:val="20"/>
                <w:lang w:val="es-ES_tradnl"/>
              </w:rPr>
            </w:pPr>
            <w:r w:rsidRPr="006771A6">
              <w:rPr>
                <w:rFonts w:asciiTheme="majorHAnsi" w:eastAsia="Times New Roman" w:hAnsiTheme="majorHAnsi" w:cs="Arial"/>
                <w:i/>
                <w:sz w:val="20"/>
                <w:szCs w:val="20"/>
                <w:shd w:val="clear" w:color="auto" w:fill="F2F2F2" w:themeFill="background1" w:themeFillShade="F2"/>
                <w:lang w:val="es-ES"/>
              </w:rPr>
              <w:t>Artículo 1º Asignación Directa</w:t>
            </w:r>
          </w:p>
        </w:tc>
      </w:tr>
      <w:tr w:rsidR="006222F2" w:rsidRPr="006771A6" w14:paraId="309929F7"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39A3D2C7" w14:textId="77777777" w:rsidR="006222F2" w:rsidRPr="006771A6" w:rsidRDefault="006222F2" w:rsidP="003D28C0">
            <w:pPr>
              <w:spacing w:after="0" w:line="240" w:lineRule="auto"/>
              <w:rPr>
                <w:rFonts w:ascii="Trebuchet MS" w:hAnsi="Trebuchet MS" w:cs="Times New Roman"/>
                <w:b/>
                <w:color w:val="073763"/>
                <w:sz w:val="20"/>
                <w:lang w:val="es-ES_tradnl"/>
              </w:rPr>
            </w:pPr>
            <w:r w:rsidRPr="006771A6">
              <w:rPr>
                <w:rFonts w:ascii="Trebuchet MS" w:hAnsi="Trebuchet MS" w:cs="Times New Roman"/>
                <w:b/>
                <w:color w:val="073763"/>
                <w:sz w:val="20"/>
                <w:lang w:val="es-ES_tradnl"/>
              </w:rPr>
              <w:t xml:space="preserve">Costo total de la evaluación </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5CD9F502" w14:textId="77777777" w:rsidR="006222F2" w:rsidRPr="00232D87" w:rsidRDefault="006222F2" w:rsidP="003D28C0">
            <w:pPr>
              <w:spacing w:after="0" w:line="240" w:lineRule="auto"/>
              <w:rPr>
                <w:rFonts w:asciiTheme="majorHAnsi" w:eastAsia="Times New Roman" w:hAnsiTheme="majorHAnsi" w:cs="Arial"/>
                <w:sz w:val="20"/>
                <w:szCs w:val="20"/>
                <w:shd w:val="clear" w:color="auto" w:fill="F2F2F2" w:themeFill="background1" w:themeFillShade="F2"/>
                <w:lang w:val="es-ES"/>
              </w:rPr>
            </w:pPr>
            <w:r w:rsidRPr="006771A6">
              <w:rPr>
                <w:rFonts w:asciiTheme="majorHAnsi" w:hAnsiTheme="majorHAnsi" w:cs="Arial"/>
                <w:i/>
                <w:sz w:val="20"/>
                <w:shd w:val="clear" w:color="auto" w:fill="F2F2F2" w:themeFill="background1" w:themeFillShade="F2"/>
                <w:lang w:eastAsia="es-ES"/>
              </w:rPr>
              <w:t>$338,000.00</w:t>
            </w:r>
            <w:r w:rsidR="004F7CD8" w:rsidRPr="004F7CD8">
              <w:rPr>
                <w:rFonts w:asciiTheme="majorHAnsi" w:hAnsiTheme="majorHAnsi" w:cs="Arial"/>
                <w:i/>
                <w:sz w:val="20"/>
                <w:shd w:val="clear" w:color="auto" w:fill="F2F2F2" w:themeFill="background1" w:themeFillShade="F2"/>
                <w:lang w:eastAsia="es-ES"/>
              </w:rPr>
              <w:t xml:space="preserve"> </w:t>
            </w:r>
            <w:r w:rsidR="004F7CD8" w:rsidRPr="00232D87">
              <w:rPr>
                <w:rFonts w:asciiTheme="majorHAnsi" w:hAnsiTheme="majorHAnsi" w:cs="Arial"/>
                <w:i/>
                <w:sz w:val="20"/>
                <w:shd w:val="clear" w:color="auto" w:fill="F2F2F2" w:themeFill="background1" w:themeFillShade="F2"/>
                <w:lang w:eastAsia="es-ES"/>
              </w:rPr>
              <w:t>IVA incluido</w:t>
            </w:r>
          </w:p>
        </w:tc>
      </w:tr>
      <w:tr w:rsidR="006222F2" w:rsidRPr="006771A6" w14:paraId="42214FFF" w14:textId="77777777" w:rsidTr="003D28C0">
        <w:tc>
          <w:tcPr>
            <w:tcW w:w="6204" w:type="dxa"/>
            <w:tcBorders>
              <w:top w:val="single" w:sz="4" w:space="0" w:color="073763"/>
              <w:bottom w:val="single" w:sz="4" w:space="0" w:color="073763"/>
              <w:right w:val="single" w:sz="4" w:space="0" w:color="073763"/>
            </w:tcBorders>
            <w:shd w:val="clear" w:color="auto" w:fill="C7E2FA"/>
            <w:vAlign w:val="center"/>
          </w:tcPr>
          <w:p w14:paraId="7EEBB335" w14:textId="77777777" w:rsidR="006222F2" w:rsidRPr="00232D87" w:rsidRDefault="006222F2" w:rsidP="003D28C0">
            <w:pPr>
              <w:spacing w:after="0" w:line="240" w:lineRule="auto"/>
              <w:rPr>
                <w:rFonts w:ascii="Trebuchet MS" w:hAnsi="Trebuchet MS" w:cs="Times New Roman"/>
                <w:b/>
                <w:color w:val="073763"/>
                <w:sz w:val="20"/>
                <w:lang w:val="es-ES_tradnl"/>
              </w:rPr>
            </w:pPr>
            <w:r w:rsidRPr="00232D87">
              <w:rPr>
                <w:rFonts w:ascii="Trebuchet MS" w:hAnsi="Trebuchet MS" w:cs="Times New Roman"/>
                <w:b/>
                <w:color w:val="073763"/>
                <w:sz w:val="20"/>
                <w:lang w:val="es-ES_tradnl"/>
              </w:rPr>
              <w:t>Fuente de financiamiento</w:t>
            </w:r>
          </w:p>
        </w:tc>
        <w:tc>
          <w:tcPr>
            <w:tcW w:w="6374" w:type="dxa"/>
            <w:tcBorders>
              <w:top w:val="dotted" w:sz="4" w:space="0" w:color="auto"/>
              <w:left w:val="single" w:sz="4" w:space="0" w:color="073763"/>
              <w:bottom w:val="dotted" w:sz="4" w:space="0" w:color="auto"/>
              <w:right w:val="dotted" w:sz="4" w:space="0" w:color="auto"/>
            </w:tcBorders>
            <w:shd w:val="clear" w:color="auto" w:fill="F2F2F2" w:themeFill="background1" w:themeFillShade="F2"/>
            <w:vAlign w:val="center"/>
          </w:tcPr>
          <w:p w14:paraId="3346E739" w14:textId="77777777" w:rsidR="006222F2" w:rsidRPr="006771A6" w:rsidRDefault="006222F2" w:rsidP="003D28C0">
            <w:pPr>
              <w:spacing w:after="0" w:line="240" w:lineRule="auto"/>
              <w:rPr>
                <w:rFonts w:asciiTheme="majorHAnsi" w:eastAsia="Times New Roman" w:hAnsiTheme="majorHAnsi" w:cs="Arial"/>
                <w:i/>
                <w:sz w:val="20"/>
                <w:szCs w:val="20"/>
                <w:shd w:val="clear" w:color="auto" w:fill="F2F2F2" w:themeFill="background1" w:themeFillShade="F2"/>
                <w:lang w:val="es-ES"/>
              </w:rPr>
            </w:pPr>
            <w:r w:rsidRPr="006771A6">
              <w:rPr>
                <w:rFonts w:asciiTheme="majorHAnsi" w:eastAsia="Times New Roman" w:hAnsiTheme="majorHAnsi" w:cs="Arial"/>
                <w:i/>
                <w:sz w:val="20"/>
                <w:szCs w:val="20"/>
                <w:shd w:val="clear" w:color="auto" w:fill="F2F2F2" w:themeFill="background1" w:themeFillShade="F2"/>
                <w:lang w:val="es-ES"/>
              </w:rPr>
              <w:t>“Recursos fiscales”</w:t>
            </w:r>
          </w:p>
        </w:tc>
      </w:tr>
    </w:tbl>
    <w:p w14:paraId="1306BEC2" w14:textId="77777777" w:rsidR="00084D2D" w:rsidRPr="00EE6F7C" w:rsidRDefault="00084D2D" w:rsidP="00F85BBD">
      <w:pPr>
        <w:rPr>
          <w:lang w:val="es-ES_tradnl"/>
        </w:rPr>
      </w:pPr>
      <w:bookmarkStart w:id="30" w:name="_GoBack"/>
      <w:bookmarkEnd w:id="30"/>
    </w:p>
    <w:sectPr w:rsidR="00084D2D" w:rsidRPr="00EE6F7C" w:rsidSect="003D28C0">
      <w:pgSz w:w="12240" w:h="15840" w:code="1"/>
      <w:pgMar w:top="1418" w:right="1701" w:bottom="1985" w:left="11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A766B" w14:textId="77777777" w:rsidR="003903AF" w:rsidRDefault="003903AF" w:rsidP="00C32030">
      <w:pPr>
        <w:spacing w:after="0" w:line="240" w:lineRule="auto"/>
      </w:pPr>
      <w:r>
        <w:separator/>
      </w:r>
    </w:p>
  </w:endnote>
  <w:endnote w:type="continuationSeparator" w:id="0">
    <w:p w14:paraId="072981C0" w14:textId="77777777" w:rsidR="003903AF" w:rsidRDefault="003903AF" w:rsidP="00C3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GMaruGothicMPRO">
    <w:altName w:val="HG丸ｺﾞｼｯｸM-PRO"/>
    <w:panose1 w:val="00000000000000000000"/>
    <w:charset w:val="80"/>
    <w:family w:val="roman"/>
    <w:notTrueType/>
    <w:pitch w:val="default"/>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5376A" w14:textId="77777777" w:rsidR="00793805" w:rsidRDefault="00793805" w:rsidP="00D8762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1BB4A7" w14:textId="77777777" w:rsidR="00793805" w:rsidRDefault="007938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452B0" w14:textId="16AD33BD" w:rsidR="00793805" w:rsidRPr="009B361C" w:rsidRDefault="00793805" w:rsidP="00D87621">
    <w:pPr>
      <w:pStyle w:val="Piedepgina"/>
      <w:framePr w:wrap="around" w:vAnchor="text" w:hAnchor="margin" w:xAlign="center" w:y="1"/>
      <w:rPr>
        <w:rStyle w:val="Nmerodepgina"/>
        <w:b/>
        <w:color w:val="073763" w:themeColor="accent1" w:themeShade="80"/>
      </w:rPr>
    </w:pPr>
    <w:r w:rsidRPr="009B361C">
      <w:rPr>
        <w:rStyle w:val="Nmerodepgina"/>
        <w:b/>
        <w:color w:val="073763" w:themeColor="accent1" w:themeShade="80"/>
      </w:rPr>
      <w:fldChar w:fldCharType="begin"/>
    </w:r>
    <w:r w:rsidRPr="009B361C">
      <w:rPr>
        <w:rStyle w:val="Nmerodepgina"/>
        <w:b/>
        <w:color w:val="073763" w:themeColor="accent1" w:themeShade="80"/>
      </w:rPr>
      <w:instrText xml:space="preserve">PAGE  </w:instrText>
    </w:r>
    <w:r w:rsidRPr="009B361C">
      <w:rPr>
        <w:rStyle w:val="Nmerodepgina"/>
        <w:b/>
        <w:color w:val="073763" w:themeColor="accent1" w:themeShade="80"/>
      </w:rPr>
      <w:fldChar w:fldCharType="separate"/>
    </w:r>
    <w:r w:rsidR="005336CA">
      <w:rPr>
        <w:rStyle w:val="Nmerodepgina"/>
        <w:b/>
        <w:noProof/>
        <w:color w:val="073763" w:themeColor="accent1" w:themeShade="80"/>
      </w:rPr>
      <w:t>103</w:t>
    </w:r>
    <w:r w:rsidRPr="009B361C">
      <w:rPr>
        <w:rStyle w:val="Nmerodepgina"/>
        <w:b/>
        <w:color w:val="073763" w:themeColor="accent1" w:themeShade="80"/>
      </w:rPr>
      <w:fldChar w:fldCharType="end"/>
    </w:r>
  </w:p>
  <w:p w14:paraId="5595110A" w14:textId="4F68C9C8" w:rsidR="00793805" w:rsidRDefault="00793805">
    <w:pPr>
      <w:pStyle w:val="Piedepgina"/>
      <w:jc w:val="right"/>
    </w:pPr>
  </w:p>
  <w:p w14:paraId="52BB8413" w14:textId="209FD263" w:rsidR="00793805" w:rsidRDefault="007938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3A61" w14:textId="77777777" w:rsidR="00793805" w:rsidRDefault="00793805" w:rsidP="009B361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1E610" w14:textId="77777777" w:rsidR="003903AF" w:rsidRDefault="003903AF" w:rsidP="00C32030">
      <w:pPr>
        <w:spacing w:after="0" w:line="240" w:lineRule="auto"/>
      </w:pPr>
      <w:r>
        <w:separator/>
      </w:r>
    </w:p>
  </w:footnote>
  <w:footnote w:type="continuationSeparator" w:id="0">
    <w:p w14:paraId="6D90AFCA" w14:textId="77777777" w:rsidR="003903AF" w:rsidRDefault="003903AF" w:rsidP="00C32030">
      <w:pPr>
        <w:spacing w:after="0" w:line="240" w:lineRule="auto"/>
      </w:pPr>
      <w:r>
        <w:continuationSeparator/>
      </w:r>
    </w:p>
  </w:footnote>
  <w:footnote w:id="1">
    <w:p w14:paraId="2C745BE9" w14:textId="77777777" w:rsidR="00793805" w:rsidRDefault="00793805" w:rsidP="000B7B24">
      <w:pPr>
        <w:pStyle w:val="Textonotapie"/>
        <w:jc w:val="both"/>
      </w:pPr>
      <w:r>
        <w:rPr>
          <w:rStyle w:val="Refdenotaalpie"/>
        </w:rPr>
        <w:footnoteRef/>
      </w:r>
      <w:r>
        <w:t xml:space="preserve"> </w:t>
      </w:r>
      <w:r w:rsidRPr="000B7B24">
        <w:rPr>
          <w:i/>
          <w:sz w:val="18"/>
          <w:szCs w:val="18"/>
          <w:lang w:eastAsia="es-MX"/>
        </w:rPr>
        <w:t>Las ZEE han sido concebidas para impulsar el desarrollo de las regiones con mayor rezago con un potencial productivo y logístico que, por diversas barreras estructurales, no ha sido debidamente aprovechado y que pueden constituirse como polos de desarrollo económico generando oportunidades de mejora social para en el largo plazo impactar en la reducción de la pobreza en la que viven las poblaciones de la región sur del país.</w:t>
      </w:r>
    </w:p>
  </w:footnote>
  <w:footnote w:id="2">
    <w:p w14:paraId="06F6C553" w14:textId="77777777" w:rsidR="00793805" w:rsidRPr="006C22C2" w:rsidRDefault="00793805">
      <w:pPr>
        <w:pStyle w:val="Textonotapie"/>
        <w:rPr>
          <w:i/>
          <w:sz w:val="18"/>
          <w:szCs w:val="18"/>
        </w:rPr>
      </w:pPr>
      <w:r w:rsidRPr="006C22C2">
        <w:rPr>
          <w:rStyle w:val="Refdenotaalpie"/>
          <w:i/>
          <w:sz w:val="18"/>
          <w:szCs w:val="18"/>
        </w:rPr>
        <w:footnoteRef/>
      </w:r>
      <w:r w:rsidRPr="006C22C2">
        <w:rPr>
          <w:i/>
          <w:sz w:val="18"/>
          <w:szCs w:val="18"/>
        </w:rPr>
        <w:t xml:space="preserve"> http://www.ferroistmo.com.mx/pagina-ejemplo/</w:t>
      </w:r>
    </w:p>
  </w:footnote>
  <w:footnote w:id="3">
    <w:p w14:paraId="3CB0A8D6" w14:textId="2F3E96C1" w:rsidR="00793805" w:rsidRDefault="00793805">
      <w:pPr>
        <w:pStyle w:val="Textonotapie"/>
      </w:pPr>
      <w:r>
        <w:rPr>
          <w:rStyle w:val="Refdenotaalpie"/>
        </w:rPr>
        <w:footnoteRef/>
      </w:r>
      <w:r>
        <w:t xml:space="preserve"> En el Anexo 2, se hace una estimación de la población potencial y objetivo con base en las bases de datos que genera el FIT</w:t>
      </w:r>
    </w:p>
  </w:footnote>
  <w:footnote w:id="4">
    <w:p w14:paraId="43FCC629" w14:textId="77777777" w:rsidR="00793805" w:rsidRPr="007D1D9B" w:rsidRDefault="00793805" w:rsidP="0060519C">
      <w:pPr>
        <w:pStyle w:val="Textonotapie"/>
        <w:jc w:val="both"/>
        <w:rPr>
          <w:i/>
          <w:sz w:val="18"/>
          <w:szCs w:val="18"/>
        </w:rPr>
      </w:pPr>
      <w:r w:rsidRPr="007D1D9B">
        <w:rPr>
          <w:rStyle w:val="Refdenotaalpie"/>
          <w:i/>
          <w:sz w:val="18"/>
          <w:szCs w:val="18"/>
        </w:rPr>
        <w:footnoteRef/>
      </w:r>
      <w:r w:rsidRPr="007D1D9B">
        <w:rPr>
          <w:i/>
          <w:sz w:val="18"/>
          <w:szCs w:val="18"/>
        </w:rPr>
        <w:t xml:space="preserve"> </w:t>
      </w:r>
      <w:r w:rsidRPr="007D1D9B">
        <w:rPr>
          <w:i/>
          <w:sz w:val="18"/>
          <w:szCs w:val="18"/>
          <w:lang w:eastAsia="es-MX"/>
        </w:rPr>
        <w:t>La competitividad se entenderá como el conjunto de condiciones necesarias para generar un mayor crecimiento económico, promoviendo la inversión y la generación de empleo (CPEUM, 2016).</w:t>
      </w:r>
    </w:p>
  </w:footnote>
  <w:footnote w:id="5">
    <w:p w14:paraId="534AF7E6" w14:textId="77777777" w:rsidR="00793805" w:rsidRDefault="00793805">
      <w:pPr>
        <w:pStyle w:val="Textonotapie"/>
      </w:pPr>
      <w:r>
        <w:rPr>
          <w:rStyle w:val="Refdenotaalpie"/>
        </w:rPr>
        <w:footnoteRef/>
      </w:r>
      <w:r>
        <w:t xml:space="preserve"> </w:t>
      </w:r>
      <w:r w:rsidRPr="00B2003E">
        <w:rPr>
          <w:i/>
          <w:sz w:val="18"/>
          <w:szCs w:val="18"/>
        </w:rPr>
        <w:t>En el reporte 2015 – 2016 México ocupa el lugar 56 entre las 144 economías evaluadas.</w:t>
      </w:r>
      <w:r>
        <w:t xml:space="preserve"> </w:t>
      </w:r>
    </w:p>
  </w:footnote>
  <w:footnote w:id="6">
    <w:p w14:paraId="7E1506B2" w14:textId="77777777" w:rsidR="00793805" w:rsidRDefault="00793805">
      <w:pPr>
        <w:pStyle w:val="Textonotapie"/>
      </w:pPr>
      <w:r>
        <w:rPr>
          <w:rStyle w:val="Refdenotaalpie"/>
        </w:rPr>
        <w:footnoteRef/>
      </w:r>
      <w:r>
        <w:t xml:space="preserve"> </w:t>
      </w:r>
      <w:r w:rsidRPr="00B2003E">
        <w:rPr>
          <w:i/>
          <w:sz w:val="18"/>
          <w:szCs w:val="18"/>
        </w:rPr>
        <w:t>SHCP. (2015). Guía para la Construcción de la Matriz de Indicadores para Resultados 2015, pág.26</w:t>
      </w:r>
    </w:p>
  </w:footnote>
  <w:footnote w:id="7">
    <w:p w14:paraId="50A8F7D1" w14:textId="5EAFF997" w:rsidR="00793805" w:rsidRPr="002A0CC4" w:rsidRDefault="00793805" w:rsidP="002A0CC4">
      <w:pPr>
        <w:pStyle w:val="Textonotapie"/>
        <w:jc w:val="both"/>
        <w:rPr>
          <w:i/>
        </w:rPr>
      </w:pPr>
      <w:r w:rsidRPr="002A0CC4">
        <w:rPr>
          <w:rStyle w:val="Refdenotaalpie"/>
          <w:i/>
          <w:sz w:val="18"/>
        </w:rPr>
        <w:footnoteRef/>
      </w:r>
      <w:r w:rsidRPr="002A0CC4">
        <w:rPr>
          <w:i/>
          <w:sz w:val="18"/>
        </w:rPr>
        <w:t xml:space="preserve"> Unidad económica que, en una sola ubicación física, asentada en un lugar de manera permanente y delimitada por construcciones e instalaciones fijas, combina acciones y recursos bajo el control de una sola entidad propietaria o controladora para realizar transacciones orientadas a prestar servicios a terceros por cuenta propia (INEGI).</w:t>
      </w:r>
    </w:p>
  </w:footnote>
  <w:footnote w:id="8">
    <w:p w14:paraId="27265789" w14:textId="5E92ACAA" w:rsidR="00793805" w:rsidRPr="002A0CC4" w:rsidRDefault="00793805" w:rsidP="002A0CC4">
      <w:pPr>
        <w:pStyle w:val="Textonotapie"/>
        <w:jc w:val="both"/>
        <w:rPr>
          <w:i/>
        </w:rPr>
      </w:pPr>
      <w:r w:rsidRPr="002A0CC4">
        <w:rPr>
          <w:rStyle w:val="Refdenotaalpie"/>
          <w:sz w:val="18"/>
        </w:rPr>
        <w:footnoteRef/>
      </w:r>
      <w:r w:rsidRPr="002A0CC4">
        <w:rPr>
          <w:sz w:val="18"/>
        </w:rPr>
        <w:t xml:space="preserve"> </w:t>
      </w:r>
      <w:r w:rsidRPr="002A0CC4">
        <w:rPr>
          <w:i/>
          <w:sz w:val="18"/>
        </w:rPr>
        <w:t>Unidad económica que, bajo una sola entidad propietaria o controladora, combina acciones y recursos para realizar las actividades de producción de bienes, compra-venta de mercancías o prestación de servicios,</w:t>
      </w:r>
      <w:r w:rsidRPr="00E42DD9">
        <w:rPr>
          <w:i/>
          <w:sz w:val="18"/>
        </w:rPr>
        <w:t xml:space="preserve"> sea con fines mercantiles o no </w:t>
      </w:r>
      <w:r>
        <w:rPr>
          <w:i/>
          <w:sz w:val="18"/>
        </w:rPr>
        <w:t>(INEGI).</w:t>
      </w:r>
    </w:p>
  </w:footnote>
  <w:footnote w:id="9">
    <w:p w14:paraId="07AEDA32" w14:textId="77777777" w:rsidR="00793805" w:rsidRDefault="00793805" w:rsidP="002531F7">
      <w:pPr>
        <w:pStyle w:val="Textonotapie"/>
      </w:pPr>
      <w:r>
        <w:rPr>
          <w:rStyle w:val="Refdenotaalpie"/>
        </w:rPr>
        <w:footnoteRef/>
      </w:r>
      <w:r>
        <w:t xml:space="preserve"> </w:t>
      </w:r>
      <w:r w:rsidRPr="00A52489">
        <w:rPr>
          <w:i/>
          <w:sz w:val="18"/>
        </w:rPr>
        <w:t>Esta definición atendiendo los indicadores relativos a pobreza multidimensional para no excluir entidades que tienen poca población.</w:t>
      </w:r>
    </w:p>
  </w:footnote>
  <w:footnote w:id="10">
    <w:p w14:paraId="59F569A2" w14:textId="77777777" w:rsidR="00793805" w:rsidRPr="008E4DD5" w:rsidRDefault="00793805" w:rsidP="008E4DD5">
      <w:pPr>
        <w:pStyle w:val="Textonotapie"/>
        <w:jc w:val="both"/>
        <w:rPr>
          <w:i/>
          <w:sz w:val="18"/>
          <w:szCs w:val="18"/>
        </w:rPr>
      </w:pPr>
      <w:r>
        <w:rPr>
          <w:rStyle w:val="Refdenotaalpie"/>
        </w:rPr>
        <w:footnoteRef/>
      </w:r>
      <w:r>
        <w:t xml:space="preserve"> </w:t>
      </w:r>
      <w:r w:rsidRPr="008E4DD5">
        <w:rPr>
          <w:i/>
          <w:sz w:val="18"/>
        </w:rPr>
        <w:t>Las ZEE tienen como objetivo el impulso al crecimiento económico sostenible para disminuir la pobreza, proveer de servicios básicos y expandir las oportunidades de vidas saludables y productivas, a través del fomento de la inversión, la productividad, la competitividad, el empleo y una mejor distribución del ingreso.</w:t>
      </w:r>
    </w:p>
  </w:footnote>
  <w:footnote w:id="11">
    <w:p w14:paraId="36E251E8" w14:textId="77777777" w:rsidR="00793805" w:rsidRPr="006C22C2" w:rsidRDefault="00793805" w:rsidP="00D778C1">
      <w:pPr>
        <w:pStyle w:val="Textonotapie"/>
        <w:rPr>
          <w:i/>
          <w:sz w:val="18"/>
          <w:szCs w:val="18"/>
        </w:rPr>
      </w:pPr>
      <w:r w:rsidRPr="006C22C2">
        <w:rPr>
          <w:rStyle w:val="Refdenotaalpie"/>
          <w:i/>
          <w:sz w:val="18"/>
          <w:szCs w:val="18"/>
        </w:rPr>
        <w:footnoteRef/>
      </w:r>
      <w:r w:rsidRPr="006C22C2">
        <w:rPr>
          <w:i/>
          <w:sz w:val="18"/>
          <w:szCs w:val="18"/>
        </w:rPr>
        <w:t xml:space="preserve"> http://www.sct.gob.mx/informacion-general/planeacion/documentos-del-sector-2013-2018/informes/informes-de-labores/</w:t>
      </w:r>
    </w:p>
  </w:footnote>
  <w:footnote w:id="12">
    <w:p w14:paraId="236CF3E5" w14:textId="77777777" w:rsidR="00793805" w:rsidRDefault="00793805">
      <w:pPr>
        <w:pStyle w:val="Textonotapie"/>
      </w:pPr>
      <w:r w:rsidRPr="006C22C2">
        <w:rPr>
          <w:rStyle w:val="Refdenotaalpie"/>
          <w:i/>
          <w:sz w:val="18"/>
          <w:szCs w:val="18"/>
        </w:rPr>
        <w:footnoteRef/>
      </w:r>
      <w:r w:rsidRPr="006C22C2">
        <w:rPr>
          <w:i/>
          <w:sz w:val="18"/>
          <w:szCs w:val="18"/>
        </w:rPr>
        <w:t xml:space="preserve"> http://www.ferroistmo.com.mx/estudios-y-opiniones/</w:t>
      </w:r>
    </w:p>
  </w:footnote>
  <w:footnote w:id="13">
    <w:p w14:paraId="25D55E07" w14:textId="21E65410" w:rsidR="00793805" w:rsidRDefault="00793805" w:rsidP="00737A0B">
      <w:pPr>
        <w:pStyle w:val="Textonotapie"/>
      </w:pPr>
      <w:r>
        <w:rPr>
          <w:rStyle w:val="Refdenotaalpie"/>
        </w:rPr>
        <w:footnoteRef/>
      </w:r>
      <w:r>
        <w:t xml:space="preserve"> </w:t>
      </w:r>
      <w:r w:rsidRPr="008D6C98">
        <w:rPr>
          <w:i/>
          <w:sz w:val="18"/>
          <w:szCs w:val="18"/>
        </w:rPr>
        <w:t>SHCP. (2015). Guía para el diseño de la Matriz de Indicadores para Resultados</w:t>
      </w:r>
    </w:p>
  </w:footnote>
  <w:footnote w:id="14">
    <w:p w14:paraId="0584F11D" w14:textId="77777777" w:rsidR="00793805" w:rsidRPr="006D6EEE" w:rsidRDefault="00793805" w:rsidP="00CE1E88">
      <w:pPr>
        <w:pStyle w:val="Textonotapie"/>
        <w:rPr>
          <w:i/>
          <w:sz w:val="18"/>
          <w:szCs w:val="18"/>
        </w:rPr>
      </w:pPr>
      <w:r w:rsidRPr="006D6EEE">
        <w:rPr>
          <w:rStyle w:val="Refdenotaalpie"/>
          <w:i/>
          <w:sz w:val="18"/>
          <w:szCs w:val="18"/>
        </w:rPr>
        <w:footnoteRef/>
      </w:r>
      <w:r w:rsidRPr="006D6EEE">
        <w:rPr>
          <w:i/>
          <w:sz w:val="18"/>
          <w:szCs w:val="18"/>
        </w:rPr>
        <w:t xml:space="preserve"> Guía para el diseño de la Matriz de Indicadores para Resultados, (SHCP, 2015)</w:t>
      </w:r>
    </w:p>
  </w:footnote>
  <w:footnote w:id="15">
    <w:p w14:paraId="58228C59" w14:textId="77777777" w:rsidR="00793805" w:rsidRPr="006C22C2" w:rsidRDefault="00793805">
      <w:pPr>
        <w:pStyle w:val="Textonotapie"/>
        <w:rPr>
          <w:i/>
          <w:sz w:val="18"/>
          <w:szCs w:val="18"/>
        </w:rPr>
      </w:pPr>
      <w:r w:rsidRPr="006C22C2">
        <w:rPr>
          <w:rStyle w:val="Refdenotaalpie"/>
          <w:i/>
          <w:sz w:val="18"/>
          <w:szCs w:val="18"/>
        </w:rPr>
        <w:footnoteRef/>
      </w:r>
      <w:r w:rsidRPr="006C22C2">
        <w:rPr>
          <w:i/>
          <w:sz w:val="18"/>
          <w:szCs w:val="18"/>
        </w:rPr>
        <w:t xml:space="preserve">  DGTFM, s/d</w:t>
      </w:r>
    </w:p>
  </w:footnote>
  <w:footnote w:id="16">
    <w:p w14:paraId="406F0F9E" w14:textId="77777777" w:rsidR="00793805" w:rsidRDefault="00793805">
      <w:pPr>
        <w:pStyle w:val="Textonotapie"/>
      </w:pPr>
      <w:r w:rsidRPr="006C22C2">
        <w:rPr>
          <w:rStyle w:val="Refdenotaalpie"/>
          <w:i/>
          <w:sz w:val="18"/>
          <w:szCs w:val="18"/>
        </w:rPr>
        <w:footnoteRef/>
      </w:r>
      <w:r w:rsidRPr="006C22C2">
        <w:rPr>
          <w:i/>
          <w:sz w:val="18"/>
          <w:szCs w:val="18"/>
        </w:rPr>
        <w:t xml:space="preserve"> Artículo 1º LRSF (2016)</w:t>
      </w:r>
      <w:r>
        <w:t xml:space="preserve"> </w:t>
      </w:r>
    </w:p>
  </w:footnote>
  <w:footnote w:id="17">
    <w:p w14:paraId="7FB6FFB4" w14:textId="77777777" w:rsidR="00793805" w:rsidRPr="006C22C2" w:rsidRDefault="00793805">
      <w:pPr>
        <w:pStyle w:val="Textonotapie"/>
        <w:rPr>
          <w:i/>
          <w:sz w:val="18"/>
          <w:szCs w:val="18"/>
        </w:rPr>
      </w:pPr>
      <w:r w:rsidRPr="006C22C2">
        <w:rPr>
          <w:rStyle w:val="Refdenotaalpie"/>
          <w:i/>
          <w:sz w:val="18"/>
          <w:szCs w:val="18"/>
        </w:rPr>
        <w:footnoteRef/>
      </w:r>
      <w:r w:rsidRPr="006C22C2">
        <w:rPr>
          <w:i/>
          <w:sz w:val="18"/>
          <w:szCs w:val="18"/>
        </w:rPr>
        <w:t xml:space="preserve"> Norma Oficial Mexicana, Telecomunicaciones-Radiocomunicación- Especificaciones técnicas de los equipos de trasmisiones destinados al servicio móvil de radiocomunicación especializada de flotillas.</w:t>
      </w:r>
    </w:p>
  </w:footnote>
  <w:footnote w:id="18">
    <w:p w14:paraId="2A7C9E65" w14:textId="77777777" w:rsidR="00793805" w:rsidRPr="001A0BAD" w:rsidRDefault="00793805" w:rsidP="007D0E10">
      <w:pPr>
        <w:pStyle w:val="Textonotapie"/>
        <w:rPr>
          <w:i/>
          <w:sz w:val="18"/>
          <w:szCs w:val="18"/>
        </w:rPr>
      </w:pPr>
      <w:r w:rsidRPr="001A0BAD">
        <w:rPr>
          <w:rStyle w:val="Refdenotaalpie"/>
          <w:i/>
          <w:sz w:val="18"/>
          <w:szCs w:val="18"/>
        </w:rPr>
        <w:footnoteRef/>
      </w:r>
      <w:r w:rsidRPr="001A0BAD">
        <w:rPr>
          <w:i/>
          <w:sz w:val="18"/>
          <w:szCs w:val="18"/>
        </w:rPr>
        <w:t xml:space="preserve"> Par la cuantificación del cumplimiento se consideran los siguientes parámetros (1=cumple; 0.5=cumple parcialmente y 0=no cumple)</w:t>
      </w:r>
    </w:p>
  </w:footnote>
  <w:footnote w:id="19">
    <w:p w14:paraId="09D541DE" w14:textId="5C7D7749" w:rsidR="00793805" w:rsidRPr="006C22C2" w:rsidRDefault="00793805" w:rsidP="00761F1C">
      <w:pPr>
        <w:pStyle w:val="Textonotapie"/>
        <w:rPr>
          <w:i/>
          <w:sz w:val="18"/>
          <w:szCs w:val="18"/>
        </w:rPr>
      </w:pPr>
      <w:r w:rsidRPr="006C22C2">
        <w:rPr>
          <w:rStyle w:val="Refdenotaalpie"/>
          <w:i/>
          <w:sz w:val="18"/>
          <w:szCs w:val="18"/>
        </w:rPr>
        <w:footnoteRef/>
      </w:r>
      <w:r w:rsidRPr="006C22C2">
        <w:rPr>
          <w:i/>
          <w:sz w:val="18"/>
          <w:szCs w:val="18"/>
        </w:rPr>
        <w:t xml:space="preserve"> El término “relevancia del indicador” se refiere a la precisión con la que puede medir al objetivo en cada uno de los niveles de la MIR, no necesariamente que el objetivo no sea relevante para la obtención de los resultados del programa.</w:t>
      </w:r>
    </w:p>
  </w:footnote>
  <w:footnote w:id="20">
    <w:p w14:paraId="554C8577" w14:textId="77777777" w:rsidR="00793805" w:rsidRPr="006D6EEE" w:rsidRDefault="00793805" w:rsidP="00585A0D">
      <w:pPr>
        <w:pStyle w:val="Textonotapie"/>
        <w:rPr>
          <w:i/>
          <w:sz w:val="18"/>
          <w:szCs w:val="18"/>
        </w:rPr>
      </w:pPr>
      <w:r w:rsidRPr="006D6EEE">
        <w:rPr>
          <w:rStyle w:val="Refdenotaalpie"/>
          <w:i/>
          <w:sz w:val="18"/>
          <w:szCs w:val="18"/>
        </w:rPr>
        <w:footnoteRef/>
      </w:r>
      <w:r w:rsidRPr="006D6EEE">
        <w:rPr>
          <w:i/>
          <w:sz w:val="18"/>
          <w:szCs w:val="18"/>
        </w:rPr>
        <w:t xml:space="preserve"> La diferencia de calcula respecto a la valoración mayor que es 4.</w:t>
      </w:r>
    </w:p>
  </w:footnote>
  <w:footnote w:id="21">
    <w:p w14:paraId="774CB76D" w14:textId="77777777" w:rsidR="00793805" w:rsidRPr="006D6EEE" w:rsidRDefault="00793805" w:rsidP="000C5834">
      <w:pPr>
        <w:pStyle w:val="Textonotapie"/>
        <w:rPr>
          <w:i/>
          <w:sz w:val="18"/>
          <w:szCs w:val="18"/>
        </w:rPr>
      </w:pPr>
      <w:r w:rsidRPr="006D6EEE">
        <w:rPr>
          <w:rStyle w:val="Refdenotaalpie"/>
          <w:i/>
          <w:sz w:val="18"/>
          <w:szCs w:val="18"/>
        </w:rPr>
        <w:footnoteRef/>
      </w:r>
      <w:r w:rsidRPr="006D6EEE">
        <w:rPr>
          <w:i/>
          <w:sz w:val="18"/>
          <w:szCs w:val="18"/>
        </w:rPr>
        <w:t xml:space="preserve"> La diferencia de calcula respecto a la valoración mayor que es 4.</w:t>
      </w:r>
    </w:p>
  </w:footnote>
  <w:footnote w:id="22">
    <w:p w14:paraId="3471CFDA" w14:textId="77777777" w:rsidR="00793805" w:rsidRPr="001A5AC9" w:rsidRDefault="00793805">
      <w:pPr>
        <w:pStyle w:val="Textonotapie"/>
        <w:rPr>
          <w:i/>
          <w:sz w:val="18"/>
          <w:szCs w:val="18"/>
          <w:lang w:val="es-ES_tradnl"/>
        </w:rPr>
      </w:pPr>
      <w:r w:rsidRPr="001A5AC9">
        <w:rPr>
          <w:rStyle w:val="Refdenotaalpie"/>
          <w:i/>
          <w:sz w:val="18"/>
          <w:szCs w:val="18"/>
        </w:rPr>
        <w:footnoteRef/>
      </w:r>
      <w:r w:rsidRPr="001A5AC9">
        <w:rPr>
          <w:i/>
          <w:sz w:val="18"/>
          <w:szCs w:val="18"/>
        </w:rPr>
        <w:t xml:space="preserve"> </w:t>
      </w:r>
      <w:r w:rsidRPr="001A5AC9">
        <w:rPr>
          <w:i/>
          <w:sz w:val="18"/>
          <w:szCs w:val="18"/>
          <w:lang w:val="es-ES_tradnl"/>
        </w:rPr>
        <w:t xml:space="preserve">Meta </w:t>
      </w:r>
      <w:r>
        <w:rPr>
          <w:i/>
          <w:sz w:val="18"/>
          <w:szCs w:val="18"/>
          <w:lang w:val="es-ES_tradnl"/>
        </w:rPr>
        <w:t>Intermedia del Sexenio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2A"/>
    <w:multiLevelType w:val="hybridMultilevel"/>
    <w:tmpl w:val="D408CA3A"/>
    <w:lvl w:ilvl="0" w:tplc="251CF094">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D03F3E"/>
    <w:multiLevelType w:val="hybridMultilevel"/>
    <w:tmpl w:val="D8C82F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2240AE"/>
    <w:multiLevelType w:val="hybridMultilevel"/>
    <w:tmpl w:val="D486B1C2"/>
    <w:lvl w:ilvl="0" w:tplc="0C0A0001">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3">
    <w:nsid w:val="05BD4DAF"/>
    <w:multiLevelType w:val="hybridMultilevel"/>
    <w:tmpl w:val="F730A36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08734E61"/>
    <w:multiLevelType w:val="hybridMultilevel"/>
    <w:tmpl w:val="6AFA8FBC"/>
    <w:lvl w:ilvl="0" w:tplc="580A000F">
      <w:start w:val="1"/>
      <w:numFmt w:val="decimal"/>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093602AB"/>
    <w:multiLevelType w:val="hybridMultilevel"/>
    <w:tmpl w:val="079A08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A92DF2"/>
    <w:multiLevelType w:val="hybridMultilevel"/>
    <w:tmpl w:val="BC34A78A"/>
    <w:lvl w:ilvl="0" w:tplc="A434D2C2">
      <w:start w:val="4"/>
      <w:numFmt w:val="decimal"/>
      <w:lvlText w:val="%1."/>
      <w:lvlJc w:val="left"/>
      <w:pPr>
        <w:ind w:left="720" w:hanging="360"/>
      </w:pPr>
      <w:rPr>
        <w:rFonts w:hint="default"/>
      </w:rPr>
    </w:lvl>
    <w:lvl w:ilvl="1" w:tplc="0C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A138CD"/>
    <w:multiLevelType w:val="hybridMultilevel"/>
    <w:tmpl w:val="A8C64DB2"/>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0ECC5D46"/>
    <w:multiLevelType w:val="hybridMultilevel"/>
    <w:tmpl w:val="0946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D82367"/>
    <w:multiLevelType w:val="hybridMultilevel"/>
    <w:tmpl w:val="A0CC2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11D4604"/>
    <w:multiLevelType w:val="hybridMultilevel"/>
    <w:tmpl w:val="F7E237CE"/>
    <w:lvl w:ilvl="0" w:tplc="B184AE62">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5E4EB5"/>
    <w:multiLevelType w:val="hybridMultilevel"/>
    <w:tmpl w:val="62000368"/>
    <w:lvl w:ilvl="0" w:tplc="8AAEB9C4">
      <w:start w:val="4"/>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262640D"/>
    <w:multiLevelType w:val="hybridMultilevel"/>
    <w:tmpl w:val="3B42E2EE"/>
    <w:lvl w:ilvl="0" w:tplc="7118085C">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3474E25"/>
    <w:multiLevelType w:val="hybridMultilevel"/>
    <w:tmpl w:val="71F8DA52"/>
    <w:lvl w:ilvl="0" w:tplc="A434D2C2">
      <w:start w:val="4"/>
      <w:numFmt w:val="decimal"/>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600E5E"/>
    <w:multiLevelType w:val="hybridMultilevel"/>
    <w:tmpl w:val="9D16E90E"/>
    <w:lvl w:ilvl="0" w:tplc="080A0011">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CB46C4"/>
    <w:multiLevelType w:val="multilevel"/>
    <w:tmpl w:val="E79E41C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D71FC0"/>
    <w:multiLevelType w:val="hybridMultilevel"/>
    <w:tmpl w:val="4600F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C53EC4"/>
    <w:multiLevelType w:val="hybridMultilevel"/>
    <w:tmpl w:val="D9FE7158"/>
    <w:lvl w:ilvl="0" w:tplc="0C0A0001">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18">
    <w:nsid w:val="1F6063FD"/>
    <w:multiLevelType w:val="hybridMultilevel"/>
    <w:tmpl w:val="49022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FEB2CCA"/>
    <w:multiLevelType w:val="hybridMultilevel"/>
    <w:tmpl w:val="D88E4218"/>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21F1551F"/>
    <w:multiLevelType w:val="hybridMultilevel"/>
    <w:tmpl w:val="BF744892"/>
    <w:lvl w:ilvl="0" w:tplc="8E862B90">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31C2E29"/>
    <w:multiLevelType w:val="hybridMultilevel"/>
    <w:tmpl w:val="11BCB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4C13E44"/>
    <w:multiLevelType w:val="hybridMultilevel"/>
    <w:tmpl w:val="539C15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E231E9"/>
    <w:multiLevelType w:val="hybridMultilevel"/>
    <w:tmpl w:val="F42AB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6681791"/>
    <w:multiLevelType w:val="hybridMultilevel"/>
    <w:tmpl w:val="91D2C696"/>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A1F1C92"/>
    <w:multiLevelType w:val="hybridMultilevel"/>
    <w:tmpl w:val="97529430"/>
    <w:lvl w:ilvl="0" w:tplc="8E862B90">
      <w:numFmt w:val="bullet"/>
      <w:lvlText w:val="•"/>
      <w:lvlJc w:val="left"/>
      <w:pPr>
        <w:ind w:left="715" w:hanging="360"/>
      </w:pPr>
      <w:rPr>
        <w:rFonts w:ascii="Calibri" w:eastAsiaTheme="minorEastAsia" w:hAnsi="Calibri" w:cstheme="minorBidi" w:hint="default"/>
      </w:rPr>
    </w:lvl>
    <w:lvl w:ilvl="1" w:tplc="0C0A0003" w:tentative="1">
      <w:start w:val="1"/>
      <w:numFmt w:val="bullet"/>
      <w:lvlText w:val="o"/>
      <w:lvlJc w:val="left"/>
      <w:pPr>
        <w:ind w:left="1435" w:hanging="360"/>
      </w:pPr>
      <w:rPr>
        <w:rFonts w:ascii="Courier New" w:hAnsi="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6">
    <w:nsid w:val="2D461368"/>
    <w:multiLevelType w:val="hybridMultilevel"/>
    <w:tmpl w:val="4718C3C2"/>
    <w:lvl w:ilvl="0" w:tplc="0C0A0001">
      <w:start w:val="1"/>
      <w:numFmt w:val="bullet"/>
      <w:lvlText w:val=""/>
      <w:lvlJc w:val="left"/>
      <w:pPr>
        <w:ind w:left="502" w:hanging="360"/>
      </w:pPr>
      <w:rPr>
        <w:rFonts w:ascii="Symbol" w:hAnsi="Symbol" w:hint="default"/>
      </w:rPr>
    </w:lvl>
    <w:lvl w:ilvl="1" w:tplc="7C124274">
      <w:numFmt w:val="bullet"/>
      <w:lvlText w:val="-"/>
      <w:lvlJc w:val="left"/>
      <w:pPr>
        <w:ind w:left="1080" w:hanging="360"/>
      </w:pPr>
      <w:rPr>
        <w:rFonts w:ascii="Soberana Sans" w:eastAsia="Times New Roman" w:hAnsi="Soberana Sans"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2B9173B"/>
    <w:multiLevelType w:val="hybridMultilevel"/>
    <w:tmpl w:val="CDF8637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2CE41C7"/>
    <w:multiLevelType w:val="hybridMultilevel"/>
    <w:tmpl w:val="40D46F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38CF1AE5"/>
    <w:multiLevelType w:val="hybridMultilevel"/>
    <w:tmpl w:val="EA9AD0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B8116C8"/>
    <w:multiLevelType w:val="hybridMultilevel"/>
    <w:tmpl w:val="453EB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DDF5B1C"/>
    <w:multiLevelType w:val="hybridMultilevel"/>
    <w:tmpl w:val="FBA6C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4BD4A14"/>
    <w:multiLevelType w:val="hybridMultilevel"/>
    <w:tmpl w:val="FBFCAA74"/>
    <w:lvl w:ilvl="0" w:tplc="080A000F">
      <w:start w:val="1"/>
      <w:numFmt w:val="decimal"/>
      <w:lvlText w:val="%1."/>
      <w:lvlJc w:val="left"/>
      <w:pPr>
        <w:ind w:left="864" w:hanging="360"/>
      </w:pPr>
      <w:rPr>
        <w:rFonts w:hint="default"/>
      </w:rPr>
    </w:lvl>
    <w:lvl w:ilvl="1" w:tplc="080A0003">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33">
    <w:nsid w:val="466E268F"/>
    <w:multiLevelType w:val="hybridMultilevel"/>
    <w:tmpl w:val="05887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332521"/>
    <w:multiLevelType w:val="hybridMultilevel"/>
    <w:tmpl w:val="7BB44B4A"/>
    <w:lvl w:ilvl="0" w:tplc="080A000F">
      <w:start w:val="1"/>
      <w:numFmt w:val="decimal"/>
      <w:lvlText w:val="%1."/>
      <w:lvlJc w:val="left"/>
      <w:pPr>
        <w:ind w:left="720" w:hanging="360"/>
      </w:pPr>
      <w:rPr>
        <w:rFonts w:hint="default"/>
      </w:rPr>
    </w:lvl>
    <w:lvl w:ilvl="1" w:tplc="01BA9314">
      <w:start w:val="1"/>
      <w:numFmt w:val="lowerRoman"/>
      <w:lvlText w:val="%2."/>
      <w:lvlJc w:val="left"/>
      <w:pPr>
        <w:ind w:left="1800" w:hanging="720"/>
      </w:pPr>
      <w:rPr>
        <w:rFonts w:hint="default"/>
      </w:rPr>
    </w:lvl>
    <w:lvl w:ilvl="2" w:tplc="C3042A2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9DE10B3"/>
    <w:multiLevelType w:val="hybridMultilevel"/>
    <w:tmpl w:val="90825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AD80181"/>
    <w:multiLevelType w:val="hybridMultilevel"/>
    <w:tmpl w:val="6108D79E"/>
    <w:lvl w:ilvl="0" w:tplc="27682F6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7">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8">
    <w:nsid w:val="4E723DDF"/>
    <w:multiLevelType w:val="hybridMultilevel"/>
    <w:tmpl w:val="A75026F4"/>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F7A3AED"/>
    <w:multiLevelType w:val="hybridMultilevel"/>
    <w:tmpl w:val="ACB4F45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0">
    <w:nsid w:val="506458B9"/>
    <w:multiLevelType w:val="hybridMultilevel"/>
    <w:tmpl w:val="052477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1">
    <w:nsid w:val="51D106FC"/>
    <w:multiLevelType w:val="hybridMultilevel"/>
    <w:tmpl w:val="51D6F1E0"/>
    <w:lvl w:ilvl="0" w:tplc="27682F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1F90E79"/>
    <w:multiLevelType w:val="hybridMultilevel"/>
    <w:tmpl w:val="B4A0D9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54D94009"/>
    <w:multiLevelType w:val="hybridMultilevel"/>
    <w:tmpl w:val="5BECF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5A613E5"/>
    <w:multiLevelType w:val="hybridMultilevel"/>
    <w:tmpl w:val="AED82964"/>
    <w:lvl w:ilvl="0" w:tplc="224E71DE">
      <w:start w:val="3"/>
      <w:numFmt w:val="decimal"/>
      <w:lvlText w:val="%1."/>
      <w:lvlJc w:val="left"/>
      <w:pPr>
        <w:ind w:left="720" w:hanging="360"/>
      </w:pPr>
      <w:rPr>
        <w:rFonts w:hint="default"/>
      </w:rPr>
    </w:lvl>
    <w:lvl w:ilvl="1" w:tplc="01BA9314">
      <w:start w:val="1"/>
      <w:numFmt w:val="lowerRoman"/>
      <w:lvlText w:val="%2."/>
      <w:lvlJc w:val="left"/>
      <w:pPr>
        <w:ind w:left="1800" w:hanging="720"/>
      </w:pPr>
      <w:rPr>
        <w:rFonts w:hint="default"/>
      </w:rPr>
    </w:lvl>
    <w:lvl w:ilvl="2" w:tplc="C3042A2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6CB01C5"/>
    <w:multiLevelType w:val="hybridMultilevel"/>
    <w:tmpl w:val="184EECE8"/>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57FA594E"/>
    <w:multiLevelType w:val="hybridMultilevel"/>
    <w:tmpl w:val="68FE4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B495333"/>
    <w:multiLevelType w:val="hybridMultilevel"/>
    <w:tmpl w:val="3F3E7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1A1C20"/>
    <w:multiLevelType w:val="hybridMultilevel"/>
    <w:tmpl w:val="3B1AA288"/>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5C6C7252"/>
    <w:multiLevelType w:val="multilevel"/>
    <w:tmpl w:val="D8C82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C7824BA"/>
    <w:multiLevelType w:val="hybridMultilevel"/>
    <w:tmpl w:val="E0AA9DAA"/>
    <w:lvl w:ilvl="0" w:tplc="080A0013">
      <w:start w:val="1"/>
      <w:numFmt w:val="upperRoman"/>
      <w:lvlText w:val="%1."/>
      <w:lvlJc w:val="right"/>
      <w:pPr>
        <w:ind w:left="720" w:hanging="360"/>
      </w:pPr>
    </w:lvl>
    <w:lvl w:ilvl="1" w:tplc="072217B2">
      <w:start w:val="1"/>
      <w:numFmt w:val="decimal"/>
      <w:lvlText w:val="%2."/>
      <w:lvlJc w:val="left"/>
      <w:pPr>
        <w:ind w:left="4695" w:hanging="361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CDC240B"/>
    <w:multiLevelType w:val="hybridMultilevel"/>
    <w:tmpl w:val="F99C88B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nsid w:val="5E8026B1"/>
    <w:multiLevelType w:val="hybridMultilevel"/>
    <w:tmpl w:val="22D0F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34461E0"/>
    <w:multiLevelType w:val="hybridMultilevel"/>
    <w:tmpl w:val="170A598E"/>
    <w:lvl w:ilvl="0" w:tplc="0C0A0017">
      <w:start w:val="1"/>
      <w:numFmt w:val="lowerLetter"/>
      <w:lvlText w:val="%1)"/>
      <w:lvlJc w:val="left"/>
      <w:pPr>
        <w:ind w:left="1440"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nsid w:val="64DC1BB3"/>
    <w:multiLevelType w:val="hybridMultilevel"/>
    <w:tmpl w:val="49A83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6C011C3"/>
    <w:multiLevelType w:val="hybridMultilevel"/>
    <w:tmpl w:val="51D278B4"/>
    <w:lvl w:ilvl="0" w:tplc="429CDD14">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FDC8A5F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A6208C8"/>
    <w:multiLevelType w:val="hybridMultilevel"/>
    <w:tmpl w:val="FDC41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D2611F8"/>
    <w:multiLevelType w:val="hybridMultilevel"/>
    <w:tmpl w:val="7D36E236"/>
    <w:lvl w:ilvl="0" w:tplc="4C20EB04">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59">
    <w:nsid w:val="71D65F26"/>
    <w:multiLevelType w:val="hybridMultilevel"/>
    <w:tmpl w:val="02D29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2FB569B"/>
    <w:multiLevelType w:val="hybridMultilevel"/>
    <w:tmpl w:val="7424F50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nsid w:val="730D7D1C"/>
    <w:multiLevelType w:val="multilevel"/>
    <w:tmpl w:val="3C18E3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40254E2"/>
    <w:multiLevelType w:val="hybridMultilevel"/>
    <w:tmpl w:val="543E45C2"/>
    <w:lvl w:ilvl="0" w:tplc="0C0A0001">
      <w:start w:val="1"/>
      <w:numFmt w:val="bullet"/>
      <w:lvlText w:val=""/>
      <w:lvlJc w:val="left"/>
      <w:pPr>
        <w:ind w:left="715" w:hanging="360"/>
      </w:pPr>
      <w:rPr>
        <w:rFonts w:ascii="Symbol" w:hAnsi="Symbol" w:hint="default"/>
      </w:rPr>
    </w:lvl>
    <w:lvl w:ilvl="1" w:tplc="0C0A0003" w:tentative="1">
      <w:start w:val="1"/>
      <w:numFmt w:val="bullet"/>
      <w:lvlText w:val="o"/>
      <w:lvlJc w:val="left"/>
      <w:pPr>
        <w:ind w:left="1435" w:hanging="360"/>
      </w:pPr>
      <w:rPr>
        <w:rFonts w:ascii="Courier New" w:hAnsi="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63">
    <w:nsid w:val="76323B79"/>
    <w:multiLevelType w:val="hybridMultilevel"/>
    <w:tmpl w:val="C4244B8C"/>
    <w:lvl w:ilvl="0" w:tplc="FC12FD66">
      <w:start w:val="20"/>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nsid w:val="780B0A8A"/>
    <w:multiLevelType w:val="hybridMultilevel"/>
    <w:tmpl w:val="28B29CAA"/>
    <w:lvl w:ilvl="0" w:tplc="A434D2C2">
      <w:start w:val="4"/>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A0557D9"/>
    <w:multiLevelType w:val="hybridMultilevel"/>
    <w:tmpl w:val="B41E92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BFA035D"/>
    <w:multiLevelType w:val="hybridMultilevel"/>
    <w:tmpl w:val="E79E41C4"/>
    <w:lvl w:ilvl="0" w:tplc="13BC9318">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C423E4D"/>
    <w:multiLevelType w:val="hybridMultilevel"/>
    <w:tmpl w:val="D436D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E3466B5"/>
    <w:multiLevelType w:val="hybridMultilevel"/>
    <w:tmpl w:val="FFBA36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144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FBC1A64"/>
    <w:multiLevelType w:val="hybridMultilevel"/>
    <w:tmpl w:val="7BB44B4A"/>
    <w:lvl w:ilvl="0" w:tplc="080A000F">
      <w:start w:val="1"/>
      <w:numFmt w:val="decimal"/>
      <w:lvlText w:val="%1."/>
      <w:lvlJc w:val="left"/>
      <w:pPr>
        <w:ind w:left="720" w:hanging="360"/>
      </w:pPr>
      <w:rPr>
        <w:rFonts w:hint="default"/>
      </w:rPr>
    </w:lvl>
    <w:lvl w:ilvl="1" w:tplc="01BA9314">
      <w:start w:val="1"/>
      <w:numFmt w:val="lowerRoman"/>
      <w:lvlText w:val="%2."/>
      <w:lvlJc w:val="left"/>
      <w:pPr>
        <w:ind w:left="1800" w:hanging="720"/>
      </w:pPr>
      <w:rPr>
        <w:rFonts w:hint="default"/>
      </w:rPr>
    </w:lvl>
    <w:lvl w:ilvl="2" w:tplc="C3042A2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9"/>
  </w:num>
  <w:num w:numId="3">
    <w:abstractNumId w:val="28"/>
  </w:num>
  <w:num w:numId="4">
    <w:abstractNumId w:val="44"/>
  </w:num>
  <w:num w:numId="5">
    <w:abstractNumId w:val="20"/>
  </w:num>
  <w:num w:numId="6">
    <w:abstractNumId w:val="30"/>
  </w:num>
  <w:num w:numId="7">
    <w:abstractNumId w:val="9"/>
  </w:num>
  <w:num w:numId="8">
    <w:abstractNumId w:val="21"/>
  </w:num>
  <w:num w:numId="9">
    <w:abstractNumId w:val="64"/>
  </w:num>
  <w:num w:numId="10">
    <w:abstractNumId w:val="56"/>
  </w:num>
  <w:num w:numId="11">
    <w:abstractNumId w:val="59"/>
  </w:num>
  <w:num w:numId="12">
    <w:abstractNumId w:val="32"/>
  </w:num>
  <w:num w:numId="13">
    <w:abstractNumId w:val="35"/>
  </w:num>
  <w:num w:numId="14">
    <w:abstractNumId w:val="57"/>
  </w:num>
  <w:num w:numId="15">
    <w:abstractNumId w:val="69"/>
  </w:num>
  <w:num w:numId="16">
    <w:abstractNumId w:val="17"/>
  </w:num>
  <w:num w:numId="17">
    <w:abstractNumId w:val="62"/>
  </w:num>
  <w:num w:numId="18">
    <w:abstractNumId w:val="2"/>
  </w:num>
  <w:num w:numId="19">
    <w:abstractNumId w:val="16"/>
  </w:num>
  <w:num w:numId="20">
    <w:abstractNumId w:val="46"/>
  </w:num>
  <w:num w:numId="21">
    <w:abstractNumId w:val="36"/>
  </w:num>
  <w:num w:numId="22">
    <w:abstractNumId w:val="58"/>
  </w:num>
  <w:num w:numId="23">
    <w:abstractNumId w:val="37"/>
  </w:num>
  <w:num w:numId="24">
    <w:abstractNumId w:val="53"/>
  </w:num>
  <w:num w:numId="25">
    <w:abstractNumId w:val="41"/>
  </w:num>
  <w:num w:numId="26">
    <w:abstractNumId w:val="13"/>
  </w:num>
  <w:num w:numId="27">
    <w:abstractNumId w:val="48"/>
  </w:num>
  <w:num w:numId="28">
    <w:abstractNumId w:val="38"/>
  </w:num>
  <w:num w:numId="29">
    <w:abstractNumId w:val="24"/>
  </w:num>
  <w:num w:numId="30">
    <w:abstractNumId w:val="52"/>
  </w:num>
  <w:num w:numId="31">
    <w:abstractNumId w:val="6"/>
  </w:num>
  <w:num w:numId="32">
    <w:abstractNumId w:val="19"/>
  </w:num>
  <w:num w:numId="33">
    <w:abstractNumId w:val="7"/>
  </w:num>
  <w:num w:numId="34">
    <w:abstractNumId w:val="54"/>
  </w:num>
  <w:num w:numId="35">
    <w:abstractNumId w:val="18"/>
  </w:num>
  <w:num w:numId="36">
    <w:abstractNumId w:val="5"/>
  </w:num>
  <w:num w:numId="37">
    <w:abstractNumId w:val="47"/>
  </w:num>
  <w:num w:numId="38">
    <w:abstractNumId w:val="50"/>
  </w:num>
  <w:num w:numId="39">
    <w:abstractNumId w:val="25"/>
  </w:num>
  <w:num w:numId="40">
    <w:abstractNumId w:val="0"/>
  </w:num>
  <w:num w:numId="41">
    <w:abstractNumId w:val="63"/>
  </w:num>
  <w:num w:numId="42">
    <w:abstractNumId w:val="67"/>
  </w:num>
  <w:num w:numId="43">
    <w:abstractNumId w:val="11"/>
  </w:num>
  <w:num w:numId="44">
    <w:abstractNumId w:val="45"/>
  </w:num>
  <w:num w:numId="45">
    <w:abstractNumId w:val="68"/>
  </w:num>
  <w:num w:numId="46">
    <w:abstractNumId w:val="10"/>
  </w:num>
  <w:num w:numId="47">
    <w:abstractNumId w:val="66"/>
  </w:num>
  <w:num w:numId="48">
    <w:abstractNumId w:val="31"/>
  </w:num>
  <w:num w:numId="49">
    <w:abstractNumId w:val="27"/>
  </w:num>
  <w:num w:numId="50">
    <w:abstractNumId w:val="1"/>
  </w:num>
  <w:num w:numId="51">
    <w:abstractNumId w:val="49"/>
  </w:num>
  <w:num w:numId="52">
    <w:abstractNumId w:val="15"/>
  </w:num>
  <w:num w:numId="53">
    <w:abstractNumId w:val="12"/>
  </w:num>
  <w:num w:numId="54">
    <w:abstractNumId w:val="14"/>
  </w:num>
  <w:num w:numId="55">
    <w:abstractNumId w:val="8"/>
  </w:num>
  <w:num w:numId="56">
    <w:abstractNumId w:val="23"/>
  </w:num>
  <w:num w:numId="57">
    <w:abstractNumId w:val="61"/>
  </w:num>
  <w:num w:numId="58">
    <w:abstractNumId w:val="34"/>
  </w:num>
  <w:num w:numId="59">
    <w:abstractNumId w:val="65"/>
  </w:num>
  <w:num w:numId="60">
    <w:abstractNumId w:val="55"/>
  </w:num>
  <w:num w:numId="61">
    <w:abstractNumId w:val="3"/>
  </w:num>
  <w:num w:numId="62">
    <w:abstractNumId w:val="60"/>
  </w:num>
  <w:num w:numId="63">
    <w:abstractNumId w:val="22"/>
  </w:num>
  <w:num w:numId="64">
    <w:abstractNumId w:val="26"/>
  </w:num>
  <w:num w:numId="65">
    <w:abstractNumId w:val="33"/>
  </w:num>
  <w:num w:numId="66">
    <w:abstractNumId w:val="43"/>
  </w:num>
  <w:num w:numId="67">
    <w:abstractNumId w:val="39"/>
  </w:num>
  <w:num w:numId="68">
    <w:abstractNumId w:val="51"/>
  </w:num>
  <w:num w:numId="69">
    <w:abstractNumId w:val="40"/>
  </w:num>
  <w:num w:numId="70">
    <w:abstractNumId w:val="4"/>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w15:presenceInfo w15:providerId="None" w15:userId="Lo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AF"/>
    <w:rsid w:val="000002E2"/>
    <w:rsid w:val="0000085F"/>
    <w:rsid w:val="0000167B"/>
    <w:rsid w:val="00004798"/>
    <w:rsid w:val="00007BC6"/>
    <w:rsid w:val="00007E03"/>
    <w:rsid w:val="00010176"/>
    <w:rsid w:val="00011B89"/>
    <w:rsid w:val="000135DA"/>
    <w:rsid w:val="000136EA"/>
    <w:rsid w:val="000138D8"/>
    <w:rsid w:val="00013F47"/>
    <w:rsid w:val="000147B2"/>
    <w:rsid w:val="00014D5E"/>
    <w:rsid w:val="00014DB0"/>
    <w:rsid w:val="0001620C"/>
    <w:rsid w:val="0001651B"/>
    <w:rsid w:val="00016544"/>
    <w:rsid w:val="000200F6"/>
    <w:rsid w:val="0002051B"/>
    <w:rsid w:val="000217FF"/>
    <w:rsid w:val="00021BBF"/>
    <w:rsid w:val="00022783"/>
    <w:rsid w:val="00022EA1"/>
    <w:rsid w:val="0002652F"/>
    <w:rsid w:val="00026DF1"/>
    <w:rsid w:val="000302C8"/>
    <w:rsid w:val="0003052C"/>
    <w:rsid w:val="000308F4"/>
    <w:rsid w:val="0003146A"/>
    <w:rsid w:val="00035089"/>
    <w:rsid w:val="00035D9C"/>
    <w:rsid w:val="00035FA4"/>
    <w:rsid w:val="000425DC"/>
    <w:rsid w:val="000438D0"/>
    <w:rsid w:val="0004403A"/>
    <w:rsid w:val="00046EA4"/>
    <w:rsid w:val="00047F36"/>
    <w:rsid w:val="000528AD"/>
    <w:rsid w:val="00054C6C"/>
    <w:rsid w:val="000554D4"/>
    <w:rsid w:val="00057951"/>
    <w:rsid w:val="00064E3F"/>
    <w:rsid w:val="000655D4"/>
    <w:rsid w:val="0006566B"/>
    <w:rsid w:val="000671A0"/>
    <w:rsid w:val="00070C3F"/>
    <w:rsid w:val="00070D13"/>
    <w:rsid w:val="00072023"/>
    <w:rsid w:val="000721EB"/>
    <w:rsid w:val="000726F4"/>
    <w:rsid w:val="00073060"/>
    <w:rsid w:val="000771D8"/>
    <w:rsid w:val="00077222"/>
    <w:rsid w:val="0008028C"/>
    <w:rsid w:val="00080663"/>
    <w:rsid w:val="000821C6"/>
    <w:rsid w:val="00082D64"/>
    <w:rsid w:val="0008329F"/>
    <w:rsid w:val="00083C16"/>
    <w:rsid w:val="00084C0D"/>
    <w:rsid w:val="00084D2D"/>
    <w:rsid w:val="00092F39"/>
    <w:rsid w:val="00093AFC"/>
    <w:rsid w:val="0009427B"/>
    <w:rsid w:val="00094FA6"/>
    <w:rsid w:val="000957E1"/>
    <w:rsid w:val="00097FEA"/>
    <w:rsid w:val="000A1A2B"/>
    <w:rsid w:val="000A2E61"/>
    <w:rsid w:val="000A4485"/>
    <w:rsid w:val="000A74AB"/>
    <w:rsid w:val="000B05D2"/>
    <w:rsid w:val="000B259A"/>
    <w:rsid w:val="000B3066"/>
    <w:rsid w:val="000B4F68"/>
    <w:rsid w:val="000B759A"/>
    <w:rsid w:val="000B7B24"/>
    <w:rsid w:val="000C20F1"/>
    <w:rsid w:val="000C330F"/>
    <w:rsid w:val="000C525C"/>
    <w:rsid w:val="000C5834"/>
    <w:rsid w:val="000C5D23"/>
    <w:rsid w:val="000D13C5"/>
    <w:rsid w:val="000D1A2C"/>
    <w:rsid w:val="000D2500"/>
    <w:rsid w:val="000D307E"/>
    <w:rsid w:val="000D31F0"/>
    <w:rsid w:val="000D604D"/>
    <w:rsid w:val="000D616D"/>
    <w:rsid w:val="000E1718"/>
    <w:rsid w:val="000E1EED"/>
    <w:rsid w:val="000E22E3"/>
    <w:rsid w:val="000E23A4"/>
    <w:rsid w:val="000E38C5"/>
    <w:rsid w:val="000E44B0"/>
    <w:rsid w:val="000E4EB3"/>
    <w:rsid w:val="000E6D0F"/>
    <w:rsid w:val="000E7F4D"/>
    <w:rsid w:val="000F0A84"/>
    <w:rsid w:val="000F228F"/>
    <w:rsid w:val="000F33E3"/>
    <w:rsid w:val="000F3A34"/>
    <w:rsid w:val="000F3D45"/>
    <w:rsid w:val="000F4B9E"/>
    <w:rsid w:val="001019A3"/>
    <w:rsid w:val="00101D4D"/>
    <w:rsid w:val="00102359"/>
    <w:rsid w:val="001067B9"/>
    <w:rsid w:val="0010717D"/>
    <w:rsid w:val="001074F4"/>
    <w:rsid w:val="001108D5"/>
    <w:rsid w:val="0012039B"/>
    <w:rsid w:val="00120F9C"/>
    <w:rsid w:val="00122B7E"/>
    <w:rsid w:val="0012497B"/>
    <w:rsid w:val="001306F2"/>
    <w:rsid w:val="0013074F"/>
    <w:rsid w:val="001315F4"/>
    <w:rsid w:val="001339F9"/>
    <w:rsid w:val="001425BF"/>
    <w:rsid w:val="00142EF0"/>
    <w:rsid w:val="0014740F"/>
    <w:rsid w:val="00147A9E"/>
    <w:rsid w:val="00147FB5"/>
    <w:rsid w:val="00150080"/>
    <w:rsid w:val="001507E7"/>
    <w:rsid w:val="00152FF5"/>
    <w:rsid w:val="001533C8"/>
    <w:rsid w:val="001564A7"/>
    <w:rsid w:val="00161AC8"/>
    <w:rsid w:val="001666D8"/>
    <w:rsid w:val="001678EF"/>
    <w:rsid w:val="0017341E"/>
    <w:rsid w:val="001739C8"/>
    <w:rsid w:val="00174916"/>
    <w:rsid w:val="00174C85"/>
    <w:rsid w:val="001755C5"/>
    <w:rsid w:val="001802A9"/>
    <w:rsid w:val="00180D5D"/>
    <w:rsid w:val="00180E3B"/>
    <w:rsid w:val="001815D7"/>
    <w:rsid w:val="00181B0B"/>
    <w:rsid w:val="0018461B"/>
    <w:rsid w:val="0018557B"/>
    <w:rsid w:val="001865F1"/>
    <w:rsid w:val="001866EA"/>
    <w:rsid w:val="00190219"/>
    <w:rsid w:val="00192556"/>
    <w:rsid w:val="00192E7A"/>
    <w:rsid w:val="0019409C"/>
    <w:rsid w:val="00196671"/>
    <w:rsid w:val="00196D1E"/>
    <w:rsid w:val="0019738D"/>
    <w:rsid w:val="001A172F"/>
    <w:rsid w:val="001A2B97"/>
    <w:rsid w:val="001A3C07"/>
    <w:rsid w:val="001A4F9F"/>
    <w:rsid w:val="001A5AC9"/>
    <w:rsid w:val="001B08A5"/>
    <w:rsid w:val="001B261B"/>
    <w:rsid w:val="001B4712"/>
    <w:rsid w:val="001C0B48"/>
    <w:rsid w:val="001C7A17"/>
    <w:rsid w:val="001D2C35"/>
    <w:rsid w:val="001D483A"/>
    <w:rsid w:val="001D5DED"/>
    <w:rsid w:val="001E0B18"/>
    <w:rsid w:val="001E173A"/>
    <w:rsid w:val="001E2222"/>
    <w:rsid w:val="001E24A9"/>
    <w:rsid w:val="001E264C"/>
    <w:rsid w:val="001E322C"/>
    <w:rsid w:val="001E6D60"/>
    <w:rsid w:val="001F39F0"/>
    <w:rsid w:val="002001B0"/>
    <w:rsid w:val="002022FE"/>
    <w:rsid w:val="0020502E"/>
    <w:rsid w:val="002071D7"/>
    <w:rsid w:val="00211D65"/>
    <w:rsid w:val="002146F1"/>
    <w:rsid w:val="00216831"/>
    <w:rsid w:val="00216FC1"/>
    <w:rsid w:val="0021727C"/>
    <w:rsid w:val="00220CB8"/>
    <w:rsid w:val="00221B4A"/>
    <w:rsid w:val="00222F15"/>
    <w:rsid w:val="00223B18"/>
    <w:rsid w:val="00224C69"/>
    <w:rsid w:val="00226EE0"/>
    <w:rsid w:val="00227CC8"/>
    <w:rsid w:val="002304A8"/>
    <w:rsid w:val="00230BCC"/>
    <w:rsid w:val="00232D87"/>
    <w:rsid w:val="00232ECD"/>
    <w:rsid w:val="00233A5D"/>
    <w:rsid w:val="002345AA"/>
    <w:rsid w:val="00235A6E"/>
    <w:rsid w:val="002371D1"/>
    <w:rsid w:val="00237B54"/>
    <w:rsid w:val="00241FF7"/>
    <w:rsid w:val="002426EC"/>
    <w:rsid w:val="00246333"/>
    <w:rsid w:val="00246B62"/>
    <w:rsid w:val="00247A17"/>
    <w:rsid w:val="002500E1"/>
    <w:rsid w:val="002505BD"/>
    <w:rsid w:val="002513A4"/>
    <w:rsid w:val="00251DEB"/>
    <w:rsid w:val="0025265D"/>
    <w:rsid w:val="002531F7"/>
    <w:rsid w:val="002538B1"/>
    <w:rsid w:val="002556FF"/>
    <w:rsid w:val="00256082"/>
    <w:rsid w:val="0026036A"/>
    <w:rsid w:val="002607BD"/>
    <w:rsid w:val="002611BE"/>
    <w:rsid w:val="00261FD7"/>
    <w:rsid w:val="00263D59"/>
    <w:rsid w:val="00264194"/>
    <w:rsid w:val="0026450D"/>
    <w:rsid w:val="002657DC"/>
    <w:rsid w:val="00267083"/>
    <w:rsid w:val="0026723B"/>
    <w:rsid w:val="00270F16"/>
    <w:rsid w:val="00270FA6"/>
    <w:rsid w:val="0027102C"/>
    <w:rsid w:val="00271734"/>
    <w:rsid w:val="002727AA"/>
    <w:rsid w:val="00275EAB"/>
    <w:rsid w:val="00277BB7"/>
    <w:rsid w:val="0028042B"/>
    <w:rsid w:val="00280B6A"/>
    <w:rsid w:val="002814CE"/>
    <w:rsid w:val="00281548"/>
    <w:rsid w:val="00281EE0"/>
    <w:rsid w:val="00282434"/>
    <w:rsid w:val="00283931"/>
    <w:rsid w:val="00284A46"/>
    <w:rsid w:val="00284BF2"/>
    <w:rsid w:val="0028507C"/>
    <w:rsid w:val="002856DC"/>
    <w:rsid w:val="00285CF1"/>
    <w:rsid w:val="0029026A"/>
    <w:rsid w:val="00290B39"/>
    <w:rsid w:val="0029349B"/>
    <w:rsid w:val="002942BD"/>
    <w:rsid w:val="00295AB7"/>
    <w:rsid w:val="00295CB2"/>
    <w:rsid w:val="00297E09"/>
    <w:rsid w:val="002A0CC4"/>
    <w:rsid w:val="002A1B90"/>
    <w:rsid w:val="002A2408"/>
    <w:rsid w:val="002A6620"/>
    <w:rsid w:val="002A6AF1"/>
    <w:rsid w:val="002A7729"/>
    <w:rsid w:val="002A7DFD"/>
    <w:rsid w:val="002B1C42"/>
    <w:rsid w:val="002B28E5"/>
    <w:rsid w:val="002B2C62"/>
    <w:rsid w:val="002B4132"/>
    <w:rsid w:val="002B70FC"/>
    <w:rsid w:val="002B7C81"/>
    <w:rsid w:val="002C26D1"/>
    <w:rsid w:val="002C4B86"/>
    <w:rsid w:val="002C4F59"/>
    <w:rsid w:val="002D40BA"/>
    <w:rsid w:val="002D49D3"/>
    <w:rsid w:val="002D5813"/>
    <w:rsid w:val="002D6FA1"/>
    <w:rsid w:val="002D7541"/>
    <w:rsid w:val="002E0769"/>
    <w:rsid w:val="002E0C51"/>
    <w:rsid w:val="002E14E8"/>
    <w:rsid w:val="002E3579"/>
    <w:rsid w:val="002E3B56"/>
    <w:rsid w:val="002E5EEF"/>
    <w:rsid w:val="002E60E4"/>
    <w:rsid w:val="002E6285"/>
    <w:rsid w:val="002E6A02"/>
    <w:rsid w:val="002E6B76"/>
    <w:rsid w:val="002E7696"/>
    <w:rsid w:val="002E7B4F"/>
    <w:rsid w:val="002E7F42"/>
    <w:rsid w:val="002F03CF"/>
    <w:rsid w:val="002F0FC4"/>
    <w:rsid w:val="002F11B4"/>
    <w:rsid w:val="002F35E7"/>
    <w:rsid w:val="002F3B44"/>
    <w:rsid w:val="002F3C6C"/>
    <w:rsid w:val="002F4799"/>
    <w:rsid w:val="002F4A20"/>
    <w:rsid w:val="002F5428"/>
    <w:rsid w:val="002F5F71"/>
    <w:rsid w:val="002F6D67"/>
    <w:rsid w:val="002F70F7"/>
    <w:rsid w:val="00300B46"/>
    <w:rsid w:val="003010B8"/>
    <w:rsid w:val="0030300F"/>
    <w:rsid w:val="00303675"/>
    <w:rsid w:val="003058D7"/>
    <w:rsid w:val="00306BDB"/>
    <w:rsid w:val="00312435"/>
    <w:rsid w:val="00315219"/>
    <w:rsid w:val="00316D00"/>
    <w:rsid w:val="00316F55"/>
    <w:rsid w:val="00317E45"/>
    <w:rsid w:val="0032126D"/>
    <w:rsid w:val="00321E9E"/>
    <w:rsid w:val="00324106"/>
    <w:rsid w:val="00324F12"/>
    <w:rsid w:val="00325715"/>
    <w:rsid w:val="0033039A"/>
    <w:rsid w:val="00331219"/>
    <w:rsid w:val="00332A7D"/>
    <w:rsid w:val="0033343E"/>
    <w:rsid w:val="00335308"/>
    <w:rsid w:val="003357E7"/>
    <w:rsid w:val="003435AD"/>
    <w:rsid w:val="003444DE"/>
    <w:rsid w:val="00344712"/>
    <w:rsid w:val="003458B4"/>
    <w:rsid w:val="00346047"/>
    <w:rsid w:val="00350881"/>
    <w:rsid w:val="00352D10"/>
    <w:rsid w:val="00352E7B"/>
    <w:rsid w:val="003530EE"/>
    <w:rsid w:val="003537DF"/>
    <w:rsid w:val="00353A39"/>
    <w:rsid w:val="00353BB6"/>
    <w:rsid w:val="00354396"/>
    <w:rsid w:val="00355FBD"/>
    <w:rsid w:val="003568D9"/>
    <w:rsid w:val="00360CDD"/>
    <w:rsid w:val="0036129F"/>
    <w:rsid w:val="00362699"/>
    <w:rsid w:val="00363685"/>
    <w:rsid w:val="0036377B"/>
    <w:rsid w:val="00363EE2"/>
    <w:rsid w:val="00363EE3"/>
    <w:rsid w:val="00364545"/>
    <w:rsid w:val="00364A6D"/>
    <w:rsid w:val="003712BC"/>
    <w:rsid w:val="0037203E"/>
    <w:rsid w:val="003724FB"/>
    <w:rsid w:val="00374C65"/>
    <w:rsid w:val="00377B54"/>
    <w:rsid w:val="003826BA"/>
    <w:rsid w:val="00384807"/>
    <w:rsid w:val="00384AE8"/>
    <w:rsid w:val="00384BAE"/>
    <w:rsid w:val="003870B3"/>
    <w:rsid w:val="00387F6D"/>
    <w:rsid w:val="003903AF"/>
    <w:rsid w:val="0039117F"/>
    <w:rsid w:val="003929E7"/>
    <w:rsid w:val="00392BF8"/>
    <w:rsid w:val="003935F8"/>
    <w:rsid w:val="0039610D"/>
    <w:rsid w:val="00396BB8"/>
    <w:rsid w:val="00396C93"/>
    <w:rsid w:val="003A22B9"/>
    <w:rsid w:val="003A4DEA"/>
    <w:rsid w:val="003A5E3D"/>
    <w:rsid w:val="003A61E8"/>
    <w:rsid w:val="003B1B1E"/>
    <w:rsid w:val="003B2395"/>
    <w:rsid w:val="003B2A1C"/>
    <w:rsid w:val="003B2CD6"/>
    <w:rsid w:val="003B4075"/>
    <w:rsid w:val="003B57CE"/>
    <w:rsid w:val="003B5EC2"/>
    <w:rsid w:val="003C0C98"/>
    <w:rsid w:val="003C0D99"/>
    <w:rsid w:val="003C0EF8"/>
    <w:rsid w:val="003C18E6"/>
    <w:rsid w:val="003C3E17"/>
    <w:rsid w:val="003C4013"/>
    <w:rsid w:val="003C4D7A"/>
    <w:rsid w:val="003C6DB8"/>
    <w:rsid w:val="003D0468"/>
    <w:rsid w:val="003D0A7C"/>
    <w:rsid w:val="003D111E"/>
    <w:rsid w:val="003D28C0"/>
    <w:rsid w:val="003D5B34"/>
    <w:rsid w:val="003D5F6C"/>
    <w:rsid w:val="003D625B"/>
    <w:rsid w:val="003D67CF"/>
    <w:rsid w:val="003D6D27"/>
    <w:rsid w:val="003D737A"/>
    <w:rsid w:val="003D77C5"/>
    <w:rsid w:val="003D78F3"/>
    <w:rsid w:val="003E1C2A"/>
    <w:rsid w:val="003E36C1"/>
    <w:rsid w:val="003E4E45"/>
    <w:rsid w:val="003E55F6"/>
    <w:rsid w:val="003E5D15"/>
    <w:rsid w:val="003F1F02"/>
    <w:rsid w:val="003F4F2C"/>
    <w:rsid w:val="003F5BF6"/>
    <w:rsid w:val="003F610C"/>
    <w:rsid w:val="003F66FE"/>
    <w:rsid w:val="003F698E"/>
    <w:rsid w:val="003F6B11"/>
    <w:rsid w:val="003F7620"/>
    <w:rsid w:val="003F7BF8"/>
    <w:rsid w:val="00401018"/>
    <w:rsid w:val="0040119E"/>
    <w:rsid w:val="004025FF"/>
    <w:rsid w:val="00403952"/>
    <w:rsid w:val="00404498"/>
    <w:rsid w:val="00410099"/>
    <w:rsid w:val="00412DE8"/>
    <w:rsid w:val="00412F47"/>
    <w:rsid w:val="00413310"/>
    <w:rsid w:val="004145FA"/>
    <w:rsid w:val="00415D42"/>
    <w:rsid w:val="0041634B"/>
    <w:rsid w:val="004175F4"/>
    <w:rsid w:val="004218AC"/>
    <w:rsid w:val="00421BC9"/>
    <w:rsid w:val="00421F58"/>
    <w:rsid w:val="00422E77"/>
    <w:rsid w:val="004233F4"/>
    <w:rsid w:val="004236F9"/>
    <w:rsid w:val="004238CB"/>
    <w:rsid w:val="00427416"/>
    <w:rsid w:val="00430566"/>
    <w:rsid w:val="00433770"/>
    <w:rsid w:val="004339CA"/>
    <w:rsid w:val="00433BF9"/>
    <w:rsid w:val="0043483E"/>
    <w:rsid w:val="004348EB"/>
    <w:rsid w:val="00440664"/>
    <w:rsid w:val="004434F0"/>
    <w:rsid w:val="00444CF8"/>
    <w:rsid w:val="004455D5"/>
    <w:rsid w:val="004459AF"/>
    <w:rsid w:val="00450567"/>
    <w:rsid w:val="00450BBE"/>
    <w:rsid w:val="0045585D"/>
    <w:rsid w:val="00457F9D"/>
    <w:rsid w:val="004602D8"/>
    <w:rsid w:val="00461FDB"/>
    <w:rsid w:val="00462D9F"/>
    <w:rsid w:val="00463123"/>
    <w:rsid w:val="00466931"/>
    <w:rsid w:val="0046755D"/>
    <w:rsid w:val="0047034D"/>
    <w:rsid w:val="00470CEB"/>
    <w:rsid w:val="00471FA7"/>
    <w:rsid w:val="0047258F"/>
    <w:rsid w:val="00473729"/>
    <w:rsid w:val="004751AF"/>
    <w:rsid w:val="00480087"/>
    <w:rsid w:val="00482029"/>
    <w:rsid w:val="00482606"/>
    <w:rsid w:val="0048311C"/>
    <w:rsid w:val="00485275"/>
    <w:rsid w:val="00485288"/>
    <w:rsid w:val="00486559"/>
    <w:rsid w:val="004918D4"/>
    <w:rsid w:val="00492214"/>
    <w:rsid w:val="00492916"/>
    <w:rsid w:val="0049308E"/>
    <w:rsid w:val="00493D7D"/>
    <w:rsid w:val="004946A0"/>
    <w:rsid w:val="00495DB4"/>
    <w:rsid w:val="0049679B"/>
    <w:rsid w:val="004A1545"/>
    <w:rsid w:val="004A1A5D"/>
    <w:rsid w:val="004A272E"/>
    <w:rsid w:val="004A3FFA"/>
    <w:rsid w:val="004A49C5"/>
    <w:rsid w:val="004A75EF"/>
    <w:rsid w:val="004B01DF"/>
    <w:rsid w:val="004B1D25"/>
    <w:rsid w:val="004B2F3A"/>
    <w:rsid w:val="004B33E4"/>
    <w:rsid w:val="004B37BD"/>
    <w:rsid w:val="004B5C84"/>
    <w:rsid w:val="004C088F"/>
    <w:rsid w:val="004C335A"/>
    <w:rsid w:val="004C409D"/>
    <w:rsid w:val="004C4964"/>
    <w:rsid w:val="004C6CDE"/>
    <w:rsid w:val="004C7960"/>
    <w:rsid w:val="004D146D"/>
    <w:rsid w:val="004D4923"/>
    <w:rsid w:val="004D5D11"/>
    <w:rsid w:val="004E0A51"/>
    <w:rsid w:val="004E23DE"/>
    <w:rsid w:val="004E2A73"/>
    <w:rsid w:val="004E2C30"/>
    <w:rsid w:val="004E41AB"/>
    <w:rsid w:val="004E4301"/>
    <w:rsid w:val="004E4BC0"/>
    <w:rsid w:val="004E506A"/>
    <w:rsid w:val="004F02F9"/>
    <w:rsid w:val="004F0FF2"/>
    <w:rsid w:val="004F587C"/>
    <w:rsid w:val="004F7CD8"/>
    <w:rsid w:val="00504FE1"/>
    <w:rsid w:val="005057A6"/>
    <w:rsid w:val="005069B4"/>
    <w:rsid w:val="00510A57"/>
    <w:rsid w:val="00514317"/>
    <w:rsid w:val="0051493C"/>
    <w:rsid w:val="00515251"/>
    <w:rsid w:val="005156B4"/>
    <w:rsid w:val="005165F6"/>
    <w:rsid w:val="00517FF0"/>
    <w:rsid w:val="0052050A"/>
    <w:rsid w:val="00520B72"/>
    <w:rsid w:val="00521839"/>
    <w:rsid w:val="005227CE"/>
    <w:rsid w:val="005233B4"/>
    <w:rsid w:val="0052466F"/>
    <w:rsid w:val="00525B72"/>
    <w:rsid w:val="00531758"/>
    <w:rsid w:val="00532A7B"/>
    <w:rsid w:val="00532EA5"/>
    <w:rsid w:val="005336CA"/>
    <w:rsid w:val="00533E40"/>
    <w:rsid w:val="005367E8"/>
    <w:rsid w:val="00537004"/>
    <w:rsid w:val="00543945"/>
    <w:rsid w:val="00547062"/>
    <w:rsid w:val="005470DF"/>
    <w:rsid w:val="0054716B"/>
    <w:rsid w:val="0054773C"/>
    <w:rsid w:val="005515C2"/>
    <w:rsid w:val="0056036A"/>
    <w:rsid w:val="005615ED"/>
    <w:rsid w:val="0056422E"/>
    <w:rsid w:val="0056444F"/>
    <w:rsid w:val="005645CD"/>
    <w:rsid w:val="00564B13"/>
    <w:rsid w:val="005652F2"/>
    <w:rsid w:val="005667E3"/>
    <w:rsid w:val="00567883"/>
    <w:rsid w:val="00571151"/>
    <w:rsid w:val="00571211"/>
    <w:rsid w:val="00571983"/>
    <w:rsid w:val="0057379A"/>
    <w:rsid w:val="00573D6C"/>
    <w:rsid w:val="0057439E"/>
    <w:rsid w:val="00574498"/>
    <w:rsid w:val="00575C31"/>
    <w:rsid w:val="005767E8"/>
    <w:rsid w:val="005774D8"/>
    <w:rsid w:val="005809AD"/>
    <w:rsid w:val="00581FB5"/>
    <w:rsid w:val="00583057"/>
    <w:rsid w:val="00584954"/>
    <w:rsid w:val="005849EB"/>
    <w:rsid w:val="00585A0D"/>
    <w:rsid w:val="00586239"/>
    <w:rsid w:val="00590C78"/>
    <w:rsid w:val="005919B6"/>
    <w:rsid w:val="00591D09"/>
    <w:rsid w:val="00592489"/>
    <w:rsid w:val="00593962"/>
    <w:rsid w:val="00594967"/>
    <w:rsid w:val="00596124"/>
    <w:rsid w:val="005A1D8A"/>
    <w:rsid w:val="005A1E16"/>
    <w:rsid w:val="005A31BB"/>
    <w:rsid w:val="005A36E1"/>
    <w:rsid w:val="005A5B71"/>
    <w:rsid w:val="005A6157"/>
    <w:rsid w:val="005A704C"/>
    <w:rsid w:val="005A7AA9"/>
    <w:rsid w:val="005B0409"/>
    <w:rsid w:val="005B0618"/>
    <w:rsid w:val="005B0C97"/>
    <w:rsid w:val="005B1863"/>
    <w:rsid w:val="005B1F39"/>
    <w:rsid w:val="005B228A"/>
    <w:rsid w:val="005B2538"/>
    <w:rsid w:val="005B44B4"/>
    <w:rsid w:val="005B4B71"/>
    <w:rsid w:val="005B5F27"/>
    <w:rsid w:val="005B65A7"/>
    <w:rsid w:val="005C1863"/>
    <w:rsid w:val="005C19FC"/>
    <w:rsid w:val="005C6D0C"/>
    <w:rsid w:val="005D1F49"/>
    <w:rsid w:val="005D3BF7"/>
    <w:rsid w:val="005D57CB"/>
    <w:rsid w:val="005D6236"/>
    <w:rsid w:val="005D7C7E"/>
    <w:rsid w:val="005E063B"/>
    <w:rsid w:val="005E086C"/>
    <w:rsid w:val="005E142A"/>
    <w:rsid w:val="005E1D1F"/>
    <w:rsid w:val="005E4375"/>
    <w:rsid w:val="005E47DA"/>
    <w:rsid w:val="005E49B2"/>
    <w:rsid w:val="005E4C7E"/>
    <w:rsid w:val="005E63A8"/>
    <w:rsid w:val="005E7AF6"/>
    <w:rsid w:val="005F4CE4"/>
    <w:rsid w:val="005F4FFE"/>
    <w:rsid w:val="005F58E3"/>
    <w:rsid w:val="005F653A"/>
    <w:rsid w:val="005F75C0"/>
    <w:rsid w:val="00601255"/>
    <w:rsid w:val="006016B5"/>
    <w:rsid w:val="006019ED"/>
    <w:rsid w:val="00601B99"/>
    <w:rsid w:val="006022E2"/>
    <w:rsid w:val="0060248F"/>
    <w:rsid w:val="00604C8B"/>
    <w:rsid w:val="0060519C"/>
    <w:rsid w:val="006079E7"/>
    <w:rsid w:val="00610FF0"/>
    <w:rsid w:val="00611B40"/>
    <w:rsid w:val="00613783"/>
    <w:rsid w:val="00613E0D"/>
    <w:rsid w:val="00614B50"/>
    <w:rsid w:val="00616531"/>
    <w:rsid w:val="00617471"/>
    <w:rsid w:val="006175A7"/>
    <w:rsid w:val="00620509"/>
    <w:rsid w:val="0062170C"/>
    <w:rsid w:val="006222F2"/>
    <w:rsid w:val="0062488F"/>
    <w:rsid w:val="0062660F"/>
    <w:rsid w:val="00630D5D"/>
    <w:rsid w:val="00630EDB"/>
    <w:rsid w:val="00631EF0"/>
    <w:rsid w:val="00633DE9"/>
    <w:rsid w:val="00637A37"/>
    <w:rsid w:val="00640774"/>
    <w:rsid w:val="00641DEF"/>
    <w:rsid w:val="00642195"/>
    <w:rsid w:val="006427FF"/>
    <w:rsid w:val="0064352A"/>
    <w:rsid w:val="00643B17"/>
    <w:rsid w:val="00644F69"/>
    <w:rsid w:val="006465D9"/>
    <w:rsid w:val="00653B9D"/>
    <w:rsid w:val="006544EE"/>
    <w:rsid w:val="00654B5C"/>
    <w:rsid w:val="00654CEA"/>
    <w:rsid w:val="00655850"/>
    <w:rsid w:val="0065611C"/>
    <w:rsid w:val="00656A35"/>
    <w:rsid w:val="006575F7"/>
    <w:rsid w:val="00662B6B"/>
    <w:rsid w:val="00664246"/>
    <w:rsid w:val="00667439"/>
    <w:rsid w:val="006708F8"/>
    <w:rsid w:val="00672955"/>
    <w:rsid w:val="00673DEE"/>
    <w:rsid w:val="00673EA9"/>
    <w:rsid w:val="00675A64"/>
    <w:rsid w:val="00676869"/>
    <w:rsid w:val="00676A9A"/>
    <w:rsid w:val="006771A6"/>
    <w:rsid w:val="00677623"/>
    <w:rsid w:val="00683FBA"/>
    <w:rsid w:val="00685FFF"/>
    <w:rsid w:val="00687262"/>
    <w:rsid w:val="006911A4"/>
    <w:rsid w:val="00692717"/>
    <w:rsid w:val="00697274"/>
    <w:rsid w:val="006A1721"/>
    <w:rsid w:val="006A41D8"/>
    <w:rsid w:val="006A4CE0"/>
    <w:rsid w:val="006A6352"/>
    <w:rsid w:val="006B0A56"/>
    <w:rsid w:val="006B0BD2"/>
    <w:rsid w:val="006B15B2"/>
    <w:rsid w:val="006B17DC"/>
    <w:rsid w:val="006B1C02"/>
    <w:rsid w:val="006B20F7"/>
    <w:rsid w:val="006B216C"/>
    <w:rsid w:val="006B3C46"/>
    <w:rsid w:val="006B3EB3"/>
    <w:rsid w:val="006C1F6C"/>
    <w:rsid w:val="006C21A5"/>
    <w:rsid w:val="006C22C2"/>
    <w:rsid w:val="006C2EBF"/>
    <w:rsid w:val="006C4956"/>
    <w:rsid w:val="006C5565"/>
    <w:rsid w:val="006C59C3"/>
    <w:rsid w:val="006C73D8"/>
    <w:rsid w:val="006D14AB"/>
    <w:rsid w:val="006D14F3"/>
    <w:rsid w:val="006D2ADD"/>
    <w:rsid w:val="006D2D12"/>
    <w:rsid w:val="006D6EEE"/>
    <w:rsid w:val="006D6F79"/>
    <w:rsid w:val="006E0BA2"/>
    <w:rsid w:val="006E0FD3"/>
    <w:rsid w:val="006E3410"/>
    <w:rsid w:val="006E342C"/>
    <w:rsid w:val="006E34A9"/>
    <w:rsid w:val="006E3611"/>
    <w:rsid w:val="006E40BB"/>
    <w:rsid w:val="006E50D9"/>
    <w:rsid w:val="006E583F"/>
    <w:rsid w:val="006E63AC"/>
    <w:rsid w:val="006E7C54"/>
    <w:rsid w:val="006F05BC"/>
    <w:rsid w:val="006F22CD"/>
    <w:rsid w:val="006F3B65"/>
    <w:rsid w:val="006F5679"/>
    <w:rsid w:val="0070037A"/>
    <w:rsid w:val="0070292F"/>
    <w:rsid w:val="00703A8A"/>
    <w:rsid w:val="007043E3"/>
    <w:rsid w:val="00704918"/>
    <w:rsid w:val="0070515A"/>
    <w:rsid w:val="007054DD"/>
    <w:rsid w:val="00707351"/>
    <w:rsid w:val="00710529"/>
    <w:rsid w:val="007143A5"/>
    <w:rsid w:val="00714684"/>
    <w:rsid w:val="00715443"/>
    <w:rsid w:val="00715DC6"/>
    <w:rsid w:val="007176C2"/>
    <w:rsid w:val="00717AC5"/>
    <w:rsid w:val="0072166F"/>
    <w:rsid w:val="007260D6"/>
    <w:rsid w:val="00732900"/>
    <w:rsid w:val="0073389B"/>
    <w:rsid w:val="00733EB5"/>
    <w:rsid w:val="00735BCE"/>
    <w:rsid w:val="00735DFC"/>
    <w:rsid w:val="007367CC"/>
    <w:rsid w:val="007369C7"/>
    <w:rsid w:val="00737A0B"/>
    <w:rsid w:val="00737EC9"/>
    <w:rsid w:val="00740EA6"/>
    <w:rsid w:val="0074191D"/>
    <w:rsid w:val="007419B5"/>
    <w:rsid w:val="00742E55"/>
    <w:rsid w:val="00743A7F"/>
    <w:rsid w:val="0074452F"/>
    <w:rsid w:val="00745C58"/>
    <w:rsid w:val="00752E73"/>
    <w:rsid w:val="00754A3F"/>
    <w:rsid w:val="00757798"/>
    <w:rsid w:val="0076067F"/>
    <w:rsid w:val="00760F48"/>
    <w:rsid w:val="00761F1C"/>
    <w:rsid w:val="007637CC"/>
    <w:rsid w:val="00764662"/>
    <w:rsid w:val="00764DEC"/>
    <w:rsid w:val="007654E8"/>
    <w:rsid w:val="007677A0"/>
    <w:rsid w:val="007711A3"/>
    <w:rsid w:val="0077144C"/>
    <w:rsid w:val="007728DF"/>
    <w:rsid w:val="007734BF"/>
    <w:rsid w:val="00773787"/>
    <w:rsid w:val="00774367"/>
    <w:rsid w:val="00776A9A"/>
    <w:rsid w:val="00780911"/>
    <w:rsid w:val="007865A0"/>
    <w:rsid w:val="00787B59"/>
    <w:rsid w:val="007909D1"/>
    <w:rsid w:val="00791A68"/>
    <w:rsid w:val="00791AC7"/>
    <w:rsid w:val="007931D8"/>
    <w:rsid w:val="00793805"/>
    <w:rsid w:val="00795353"/>
    <w:rsid w:val="00795FDA"/>
    <w:rsid w:val="00796BD1"/>
    <w:rsid w:val="00796F65"/>
    <w:rsid w:val="00797DEE"/>
    <w:rsid w:val="007A1B34"/>
    <w:rsid w:val="007A1B6E"/>
    <w:rsid w:val="007A1CE6"/>
    <w:rsid w:val="007A2A3B"/>
    <w:rsid w:val="007A6C3C"/>
    <w:rsid w:val="007B2963"/>
    <w:rsid w:val="007B2D3B"/>
    <w:rsid w:val="007B3A99"/>
    <w:rsid w:val="007B484D"/>
    <w:rsid w:val="007B4924"/>
    <w:rsid w:val="007B6BFE"/>
    <w:rsid w:val="007B7D03"/>
    <w:rsid w:val="007C0087"/>
    <w:rsid w:val="007C0D53"/>
    <w:rsid w:val="007C18EC"/>
    <w:rsid w:val="007C2CE9"/>
    <w:rsid w:val="007C3986"/>
    <w:rsid w:val="007C3DE6"/>
    <w:rsid w:val="007C44F6"/>
    <w:rsid w:val="007C460C"/>
    <w:rsid w:val="007C4C3D"/>
    <w:rsid w:val="007C5110"/>
    <w:rsid w:val="007C6800"/>
    <w:rsid w:val="007D0A0A"/>
    <w:rsid w:val="007D0E10"/>
    <w:rsid w:val="007D1D9B"/>
    <w:rsid w:val="007D3008"/>
    <w:rsid w:val="007D30AF"/>
    <w:rsid w:val="007D4608"/>
    <w:rsid w:val="007D4D0D"/>
    <w:rsid w:val="007D509D"/>
    <w:rsid w:val="007D5875"/>
    <w:rsid w:val="007D665E"/>
    <w:rsid w:val="007D711B"/>
    <w:rsid w:val="007D75B2"/>
    <w:rsid w:val="007E15C9"/>
    <w:rsid w:val="007E4C6D"/>
    <w:rsid w:val="007E527F"/>
    <w:rsid w:val="007E6424"/>
    <w:rsid w:val="007E775A"/>
    <w:rsid w:val="007F10E9"/>
    <w:rsid w:val="007F1F88"/>
    <w:rsid w:val="007F2044"/>
    <w:rsid w:val="007F2993"/>
    <w:rsid w:val="007F3FD5"/>
    <w:rsid w:val="007F56FA"/>
    <w:rsid w:val="007F6CE6"/>
    <w:rsid w:val="0080173F"/>
    <w:rsid w:val="00802A40"/>
    <w:rsid w:val="008030AC"/>
    <w:rsid w:val="00804FD8"/>
    <w:rsid w:val="008053EF"/>
    <w:rsid w:val="00805B3B"/>
    <w:rsid w:val="008060E7"/>
    <w:rsid w:val="00806618"/>
    <w:rsid w:val="0080707D"/>
    <w:rsid w:val="00810926"/>
    <w:rsid w:val="0081358C"/>
    <w:rsid w:val="008163D3"/>
    <w:rsid w:val="00820AA4"/>
    <w:rsid w:val="00821B40"/>
    <w:rsid w:val="008223CD"/>
    <w:rsid w:val="00822428"/>
    <w:rsid w:val="00822448"/>
    <w:rsid w:val="00823956"/>
    <w:rsid w:val="00824D98"/>
    <w:rsid w:val="00825114"/>
    <w:rsid w:val="00825232"/>
    <w:rsid w:val="00825D5C"/>
    <w:rsid w:val="008266F9"/>
    <w:rsid w:val="0082681A"/>
    <w:rsid w:val="00826B93"/>
    <w:rsid w:val="0082780B"/>
    <w:rsid w:val="008309B4"/>
    <w:rsid w:val="008322F9"/>
    <w:rsid w:val="00833220"/>
    <w:rsid w:val="008337B2"/>
    <w:rsid w:val="00835007"/>
    <w:rsid w:val="00837C70"/>
    <w:rsid w:val="00840EC4"/>
    <w:rsid w:val="00842105"/>
    <w:rsid w:val="00843C5D"/>
    <w:rsid w:val="00844FA1"/>
    <w:rsid w:val="00847B4C"/>
    <w:rsid w:val="00850A9C"/>
    <w:rsid w:val="00850FF2"/>
    <w:rsid w:val="00851C37"/>
    <w:rsid w:val="008534DE"/>
    <w:rsid w:val="008544EA"/>
    <w:rsid w:val="00854983"/>
    <w:rsid w:val="008549FE"/>
    <w:rsid w:val="0086082D"/>
    <w:rsid w:val="008636ED"/>
    <w:rsid w:val="00864170"/>
    <w:rsid w:val="008652BF"/>
    <w:rsid w:val="00866122"/>
    <w:rsid w:val="00866971"/>
    <w:rsid w:val="00866F3B"/>
    <w:rsid w:val="00870BAF"/>
    <w:rsid w:val="008716DB"/>
    <w:rsid w:val="0087189B"/>
    <w:rsid w:val="008745D1"/>
    <w:rsid w:val="0087570F"/>
    <w:rsid w:val="00877442"/>
    <w:rsid w:val="008774B4"/>
    <w:rsid w:val="0088075E"/>
    <w:rsid w:val="00880B6C"/>
    <w:rsid w:val="0088124D"/>
    <w:rsid w:val="00882280"/>
    <w:rsid w:val="00883490"/>
    <w:rsid w:val="00884EAD"/>
    <w:rsid w:val="008859D2"/>
    <w:rsid w:val="00886B9F"/>
    <w:rsid w:val="0089053B"/>
    <w:rsid w:val="00891682"/>
    <w:rsid w:val="0089189F"/>
    <w:rsid w:val="00891AE2"/>
    <w:rsid w:val="00892217"/>
    <w:rsid w:val="00892EBD"/>
    <w:rsid w:val="00894D15"/>
    <w:rsid w:val="00894D5D"/>
    <w:rsid w:val="00896339"/>
    <w:rsid w:val="00897B7B"/>
    <w:rsid w:val="008A035B"/>
    <w:rsid w:val="008A10B3"/>
    <w:rsid w:val="008A146F"/>
    <w:rsid w:val="008A17E3"/>
    <w:rsid w:val="008A2F23"/>
    <w:rsid w:val="008A652D"/>
    <w:rsid w:val="008B0311"/>
    <w:rsid w:val="008B091A"/>
    <w:rsid w:val="008B18BB"/>
    <w:rsid w:val="008B3237"/>
    <w:rsid w:val="008B44D9"/>
    <w:rsid w:val="008B4F46"/>
    <w:rsid w:val="008B5C0E"/>
    <w:rsid w:val="008B687F"/>
    <w:rsid w:val="008C1FC1"/>
    <w:rsid w:val="008C3314"/>
    <w:rsid w:val="008C4188"/>
    <w:rsid w:val="008C5306"/>
    <w:rsid w:val="008C5F39"/>
    <w:rsid w:val="008C60FB"/>
    <w:rsid w:val="008D33FF"/>
    <w:rsid w:val="008D445D"/>
    <w:rsid w:val="008D6C98"/>
    <w:rsid w:val="008E1573"/>
    <w:rsid w:val="008E15F7"/>
    <w:rsid w:val="008E4DD5"/>
    <w:rsid w:val="008E500B"/>
    <w:rsid w:val="008E78B1"/>
    <w:rsid w:val="008F08F6"/>
    <w:rsid w:val="008F113E"/>
    <w:rsid w:val="008F156F"/>
    <w:rsid w:val="008F1CAC"/>
    <w:rsid w:val="008F22E1"/>
    <w:rsid w:val="008F6B1E"/>
    <w:rsid w:val="009019F9"/>
    <w:rsid w:val="009024D6"/>
    <w:rsid w:val="00906A35"/>
    <w:rsid w:val="00906DBE"/>
    <w:rsid w:val="00906FDB"/>
    <w:rsid w:val="009101D7"/>
    <w:rsid w:val="009101E8"/>
    <w:rsid w:val="00910857"/>
    <w:rsid w:val="009111B8"/>
    <w:rsid w:val="009134C1"/>
    <w:rsid w:val="00914835"/>
    <w:rsid w:val="009151CA"/>
    <w:rsid w:val="009222D6"/>
    <w:rsid w:val="0092240D"/>
    <w:rsid w:val="00922BBF"/>
    <w:rsid w:val="00924190"/>
    <w:rsid w:val="00924685"/>
    <w:rsid w:val="00924C06"/>
    <w:rsid w:val="00924E11"/>
    <w:rsid w:val="00926D6E"/>
    <w:rsid w:val="0093030D"/>
    <w:rsid w:val="009310BE"/>
    <w:rsid w:val="00933858"/>
    <w:rsid w:val="009346B4"/>
    <w:rsid w:val="00935990"/>
    <w:rsid w:val="009411E7"/>
    <w:rsid w:val="00942C0B"/>
    <w:rsid w:val="00943775"/>
    <w:rsid w:val="00945E34"/>
    <w:rsid w:val="00946122"/>
    <w:rsid w:val="00947118"/>
    <w:rsid w:val="00947366"/>
    <w:rsid w:val="0095061B"/>
    <w:rsid w:val="00951178"/>
    <w:rsid w:val="00951595"/>
    <w:rsid w:val="00951CD5"/>
    <w:rsid w:val="00952AB4"/>
    <w:rsid w:val="0095393A"/>
    <w:rsid w:val="009545EE"/>
    <w:rsid w:val="00954851"/>
    <w:rsid w:val="009551DA"/>
    <w:rsid w:val="0096051F"/>
    <w:rsid w:val="009641B2"/>
    <w:rsid w:val="009648CF"/>
    <w:rsid w:val="009656D3"/>
    <w:rsid w:val="00965CCF"/>
    <w:rsid w:val="00966AA2"/>
    <w:rsid w:val="00966CF2"/>
    <w:rsid w:val="00970C8D"/>
    <w:rsid w:val="00971E49"/>
    <w:rsid w:val="00974175"/>
    <w:rsid w:val="00974414"/>
    <w:rsid w:val="00974E05"/>
    <w:rsid w:val="0097706C"/>
    <w:rsid w:val="00980010"/>
    <w:rsid w:val="009826DE"/>
    <w:rsid w:val="00982A1D"/>
    <w:rsid w:val="00983079"/>
    <w:rsid w:val="0098359F"/>
    <w:rsid w:val="009836F8"/>
    <w:rsid w:val="00984522"/>
    <w:rsid w:val="00984908"/>
    <w:rsid w:val="00986AC1"/>
    <w:rsid w:val="00991581"/>
    <w:rsid w:val="0099176E"/>
    <w:rsid w:val="009917BD"/>
    <w:rsid w:val="00993472"/>
    <w:rsid w:val="0099454A"/>
    <w:rsid w:val="00995EAA"/>
    <w:rsid w:val="00995FEA"/>
    <w:rsid w:val="0099720C"/>
    <w:rsid w:val="009A1C8C"/>
    <w:rsid w:val="009A40D3"/>
    <w:rsid w:val="009A4D5A"/>
    <w:rsid w:val="009A562E"/>
    <w:rsid w:val="009A583C"/>
    <w:rsid w:val="009B1136"/>
    <w:rsid w:val="009B224D"/>
    <w:rsid w:val="009B2D40"/>
    <w:rsid w:val="009B361C"/>
    <w:rsid w:val="009B40EC"/>
    <w:rsid w:val="009B4A49"/>
    <w:rsid w:val="009B4C04"/>
    <w:rsid w:val="009B4DA2"/>
    <w:rsid w:val="009B5A52"/>
    <w:rsid w:val="009B6096"/>
    <w:rsid w:val="009B76DA"/>
    <w:rsid w:val="009C09C6"/>
    <w:rsid w:val="009C1D3F"/>
    <w:rsid w:val="009C1E81"/>
    <w:rsid w:val="009C2EFC"/>
    <w:rsid w:val="009C33D2"/>
    <w:rsid w:val="009C3819"/>
    <w:rsid w:val="009C407A"/>
    <w:rsid w:val="009C4488"/>
    <w:rsid w:val="009C644F"/>
    <w:rsid w:val="009D34A8"/>
    <w:rsid w:val="009D38CE"/>
    <w:rsid w:val="009D6E7F"/>
    <w:rsid w:val="009D73D9"/>
    <w:rsid w:val="009D7970"/>
    <w:rsid w:val="009D79FB"/>
    <w:rsid w:val="009E10BC"/>
    <w:rsid w:val="009E13DC"/>
    <w:rsid w:val="009E2715"/>
    <w:rsid w:val="009E4F6C"/>
    <w:rsid w:val="009E5A62"/>
    <w:rsid w:val="009E66B2"/>
    <w:rsid w:val="009E689E"/>
    <w:rsid w:val="009E6A15"/>
    <w:rsid w:val="009E6A3F"/>
    <w:rsid w:val="009E7FF6"/>
    <w:rsid w:val="009F7CF4"/>
    <w:rsid w:val="00A01CEC"/>
    <w:rsid w:val="00A01EC7"/>
    <w:rsid w:val="00A02D16"/>
    <w:rsid w:val="00A03114"/>
    <w:rsid w:val="00A0337E"/>
    <w:rsid w:val="00A054FA"/>
    <w:rsid w:val="00A0688B"/>
    <w:rsid w:val="00A06E67"/>
    <w:rsid w:val="00A07C26"/>
    <w:rsid w:val="00A10BD9"/>
    <w:rsid w:val="00A10D7D"/>
    <w:rsid w:val="00A1279F"/>
    <w:rsid w:val="00A13095"/>
    <w:rsid w:val="00A134CE"/>
    <w:rsid w:val="00A17329"/>
    <w:rsid w:val="00A2073C"/>
    <w:rsid w:val="00A22AEC"/>
    <w:rsid w:val="00A24388"/>
    <w:rsid w:val="00A25527"/>
    <w:rsid w:val="00A30827"/>
    <w:rsid w:val="00A30F6A"/>
    <w:rsid w:val="00A30F6C"/>
    <w:rsid w:val="00A31B78"/>
    <w:rsid w:val="00A33E17"/>
    <w:rsid w:val="00A3423C"/>
    <w:rsid w:val="00A36753"/>
    <w:rsid w:val="00A368B2"/>
    <w:rsid w:val="00A41FFA"/>
    <w:rsid w:val="00A421CC"/>
    <w:rsid w:val="00A461CA"/>
    <w:rsid w:val="00A467A5"/>
    <w:rsid w:val="00A50035"/>
    <w:rsid w:val="00A510EA"/>
    <w:rsid w:val="00A52090"/>
    <w:rsid w:val="00A52501"/>
    <w:rsid w:val="00A5345D"/>
    <w:rsid w:val="00A56D6F"/>
    <w:rsid w:val="00A5719C"/>
    <w:rsid w:val="00A633C8"/>
    <w:rsid w:val="00A65043"/>
    <w:rsid w:val="00A65B33"/>
    <w:rsid w:val="00A70A40"/>
    <w:rsid w:val="00A746A5"/>
    <w:rsid w:val="00A83B12"/>
    <w:rsid w:val="00A85CBB"/>
    <w:rsid w:val="00A86EF1"/>
    <w:rsid w:val="00A8788E"/>
    <w:rsid w:val="00A915FA"/>
    <w:rsid w:val="00A91FB0"/>
    <w:rsid w:val="00A93344"/>
    <w:rsid w:val="00A93B94"/>
    <w:rsid w:val="00A945D2"/>
    <w:rsid w:val="00A950CA"/>
    <w:rsid w:val="00A953DF"/>
    <w:rsid w:val="00AA318A"/>
    <w:rsid w:val="00AA6BDE"/>
    <w:rsid w:val="00AA74FE"/>
    <w:rsid w:val="00AB0F64"/>
    <w:rsid w:val="00AB547D"/>
    <w:rsid w:val="00AB5B53"/>
    <w:rsid w:val="00AC60F4"/>
    <w:rsid w:val="00AC7CB7"/>
    <w:rsid w:val="00AD03D8"/>
    <w:rsid w:val="00AD0DF3"/>
    <w:rsid w:val="00AD168F"/>
    <w:rsid w:val="00AD2051"/>
    <w:rsid w:val="00AD25FF"/>
    <w:rsid w:val="00AD7290"/>
    <w:rsid w:val="00AD7654"/>
    <w:rsid w:val="00AE1643"/>
    <w:rsid w:val="00AE1D69"/>
    <w:rsid w:val="00AE2361"/>
    <w:rsid w:val="00AE489A"/>
    <w:rsid w:val="00AE4925"/>
    <w:rsid w:val="00AE7927"/>
    <w:rsid w:val="00AF092C"/>
    <w:rsid w:val="00AF2EAB"/>
    <w:rsid w:val="00AF6F53"/>
    <w:rsid w:val="00AF6FDB"/>
    <w:rsid w:val="00AF769B"/>
    <w:rsid w:val="00AF7B04"/>
    <w:rsid w:val="00B01FD9"/>
    <w:rsid w:val="00B02053"/>
    <w:rsid w:val="00B03129"/>
    <w:rsid w:val="00B057B8"/>
    <w:rsid w:val="00B068C3"/>
    <w:rsid w:val="00B07485"/>
    <w:rsid w:val="00B07C48"/>
    <w:rsid w:val="00B11271"/>
    <w:rsid w:val="00B11C06"/>
    <w:rsid w:val="00B12136"/>
    <w:rsid w:val="00B13A5D"/>
    <w:rsid w:val="00B157D5"/>
    <w:rsid w:val="00B1642D"/>
    <w:rsid w:val="00B17113"/>
    <w:rsid w:val="00B1777E"/>
    <w:rsid w:val="00B2003E"/>
    <w:rsid w:val="00B22471"/>
    <w:rsid w:val="00B244A3"/>
    <w:rsid w:val="00B26EAF"/>
    <w:rsid w:val="00B318CE"/>
    <w:rsid w:val="00B32CD4"/>
    <w:rsid w:val="00B33550"/>
    <w:rsid w:val="00B3381B"/>
    <w:rsid w:val="00B33CA2"/>
    <w:rsid w:val="00B35E53"/>
    <w:rsid w:val="00B35F40"/>
    <w:rsid w:val="00B36329"/>
    <w:rsid w:val="00B36D1F"/>
    <w:rsid w:val="00B41CAC"/>
    <w:rsid w:val="00B4368C"/>
    <w:rsid w:val="00B447A8"/>
    <w:rsid w:val="00B44918"/>
    <w:rsid w:val="00B44F32"/>
    <w:rsid w:val="00B46495"/>
    <w:rsid w:val="00B52C5E"/>
    <w:rsid w:val="00B53DDB"/>
    <w:rsid w:val="00B56D11"/>
    <w:rsid w:val="00B61101"/>
    <w:rsid w:val="00B64ADB"/>
    <w:rsid w:val="00B64DB2"/>
    <w:rsid w:val="00B6549D"/>
    <w:rsid w:val="00B65F20"/>
    <w:rsid w:val="00B661CF"/>
    <w:rsid w:val="00B663DD"/>
    <w:rsid w:val="00B66B28"/>
    <w:rsid w:val="00B672AC"/>
    <w:rsid w:val="00B67FE0"/>
    <w:rsid w:val="00B71C85"/>
    <w:rsid w:val="00B72308"/>
    <w:rsid w:val="00B72BB1"/>
    <w:rsid w:val="00B753FE"/>
    <w:rsid w:val="00B75605"/>
    <w:rsid w:val="00B76B7F"/>
    <w:rsid w:val="00B778E2"/>
    <w:rsid w:val="00B77D24"/>
    <w:rsid w:val="00B8096E"/>
    <w:rsid w:val="00B80EDE"/>
    <w:rsid w:val="00B81C71"/>
    <w:rsid w:val="00B82590"/>
    <w:rsid w:val="00B82B67"/>
    <w:rsid w:val="00B85092"/>
    <w:rsid w:val="00B85234"/>
    <w:rsid w:val="00B8573C"/>
    <w:rsid w:val="00B85754"/>
    <w:rsid w:val="00B8658A"/>
    <w:rsid w:val="00B87768"/>
    <w:rsid w:val="00B87950"/>
    <w:rsid w:val="00B87D92"/>
    <w:rsid w:val="00B91A91"/>
    <w:rsid w:val="00B9209B"/>
    <w:rsid w:val="00B92BA1"/>
    <w:rsid w:val="00B93CF5"/>
    <w:rsid w:val="00B946CF"/>
    <w:rsid w:val="00B95A62"/>
    <w:rsid w:val="00B966D1"/>
    <w:rsid w:val="00B97599"/>
    <w:rsid w:val="00B9769B"/>
    <w:rsid w:val="00BA0B6B"/>
    <w:rsid w:val="00BA14E4"/>
    <w:rsid w:val="00BA2EB1"/>
    <w:rsid w:val="00BA4AF6"/>
    <w:rsid w:val="00BA54D2"/>
    <w:rsid w:val="00BA6D77"/>
    <w:rsid w:val="00BA7117"/>
    <w:rsid w:val="00BB0CDB"/>
    <w:rsid w:val="00BB12D5"/>
    <w:rsid w:val="00BB313B"/>
    <w:rsid w:val="00BB5ABC"/>
    <w:rsid w:val="00BB6622"/>
    <w:rsid w:val="00BB79F6"/>
    <w:rsid w:val="00BC1A8E"/>
    <w:rsid w:val="00BC1F97"/>
    <w:rsid w:val="00BC4219"/>
    <w:rsid w:val="00BC605B"/>
    <w:rsid w:val="00BC6CA8"/>
    <w:rsid w:val="00BD2D1E"/>
    <w:rsid w:val="00BD2EDC"/>
    <w:rsid w:val="00BD3D01"/>
    <w:rsid w:val="00BD42B5"/>
    <w:rsid w:val="00BD4CB2"/>
    <w:rsid w:val="00BD5B7E"/>
    <w:rsid w:val="00BD6F60"/>
    <w:rsid w:val="00BE013A"/>
    <w:rsid w:val="00BE021B"/>
    <w:rsid w:val="00BE24C6"/>
    <w:rsid w:val="00BE4F29"/>
    <w:rsid w:val="00BE6860"/>
    <w:rsid w:val="00BE6B4F"/>
    <w:rsid w:val="00BE753A"/>
    <w:rsid w:val="00BF2701"/>
    <w:rsid w:val="00BF4001"/>
    <w:rsid w:val="00BF4FC9"/>
    <w:rsid w:val="00BF5BB0"/>
    <w:rsid w:val="00BF65E2"/>
    <w:rsid w:val="00C03BC3"/>
    <w:rsid w:val="00C04F5D"/>
    <w:rsid w:val="00C05F10"/>
    <w:rsid w:val="00C060B4"/>
    <w:rsid w:val="00C06433"/>
    <w:rsid w:val="00C108DC"/>
    <w:rsid w:val="00C10EA8"/>
    <w:rsid w:val="00C12325"/>
    <w:rsid w:val="00C156D1"/>
    <w:rsid w:val="00C1655E"/>
    <w:rsid w:val="00C16DBB"/>
    <w:rsid w:val="00C177EC"/>
    <w:rsid w:val="00C22547"/>
    <w:rsid w:val="00C263D1"/>
    <w:rsid w:val="00C26EE1"/>
    <w:rsid w:val="00C27130"/>
    <w:rsid w:val="00C304B2"/>
    <w:rsid w:val="00C31195"/>
    <w:rsid w:val="00C3165D"/>
    <w:rsid w:val="00C32030"/>
    <w:rsid w:val="00C33FDB"/>
    <w:rsid w:val="00C35295"/>
    <w:rsid w:val="00C35896"/>
    <w:rsid w:val="00C35F21"/>
    <w:rsid w:val="00C36E50"/>
    <w:rsid w:val="00C423F6"/>
    <w:rsid w:val="00C44795"/>
    <w:rsid w:val="00C452B1"/>
    <w:rsid w:val="00C4580C"/>
    <w:rsid w:val="00C463B7"/>
    <w:rsid w:val="00C47B1E"/>
    <w:rsid w:val="00C51375"/>
    <w:rsid w:val="00C515C1"/>
    <w:rsid w:val="00C5388C"/>
    <w:rsid w:val="00C55078"/>
    <w:rsid w:val="00C57B90"/>
    <w:rsid w:val="00C60D89"/>
    <w:rsid w:val="00C62126"/>
    <w:rsid w:val="00C621A8"/>
    <w:rsid w:val="00C64316"/>
    <w:rsid w:val="00C6469A"/>
    <w:rsid w:val="00C64A88"/>
    <w:rsid w:val="00C70329"/>
    <w:rsid w:val="00C70780"/>
    <w:rsid w:val="00C7134C"/>
    <w:rsid w:val="00C717EF"/>
    <w:rsid w:val="00C72273"/>
    <w:rsid w:val="00C740D9"/>
    <w:rsid w:val="00C742F8"/>
    <w:rsid w:val="00C74B23"/>
    <w:rsid w:val="00C74DD7"/>
    <w:rsid w:val="00C76EE3"/>
    <w:rsid w:val="00C76F1E"/>
    <w:rsid w:val="00C80D72"/>
    <w:rsid w:val="00C81F69"/>
    <w:rsid w:val="00C82577"/>
    <w:rsid w:val="00C83130"/>
    <w:rsid w:val="00C83533"/>
    <w:rsid w:val="00C837C1"/>
    <w:rsid w:val="00C851A0"/>
    <w:rsid w:val="00C86AF6"/>
    <w:rsid w:val="00C91137"/>
    <w:rsid w:val="00C91697"/>
    <w:rsid w:val="00C91779"/>
    <w:rsid w:val="00C91AC0"/>
    <w:rsid w:val="00C93C82"/>
    <w:rsid w:val="00C969D2"/>
    <w:rsid w:val="00C97791"/>
    <w:rsid w:val="00CA0D56"/>
    <w:rsid w:val="00CA25EE"/>
    <w:rsid w:val="00CA30FB"/>
    <w:rsid w:val="00CA44E7"/>
    <w:rsid w:val="00CA75B4"/>
    <w:rsid w:val="00CB0107"/>
    <w:rsid w:val="00CB03B9"/>
    <w:rsid w:val="00CB095E"/>
    <w:rsid w:val="00CB0F5A"/>
    <w:rsid w:val="00CB15CB"/>
    <w:rsid w:val="00CB2780"/>
    <w:rsid w:val="00CB45C4"/>
    <w:rsid w:val="00CB4C07"/>
    <w:rsid w:val="00CB5131"/>
    <w:rsid w:val="00CB53C1"/>
    <w:rsid w:val="00CB6501"/>
    <w:rsid w:val="00CB6911"/>
    <w:rsid w:val="00CC1A6E"/>
    <w:rsid w:val="00CC25CA"/>
    <w:rsid w:val="00CC33A2"/>
    <w:rsid w:val="00CC4C40"/>
    <w:rsid w:val="00CD20DC"/>
    <w:rsid w:val="00CD5C31"/>
    <w:rsid w:val="00CD7D42"/>
    <w:rsid w:val="00CE1B36"/>
    <w:rsid w:val="00CE1E88"/>
    <w:rsid w:val="00CE28AB"/>
    <w:rsid w:val="00CE5CFA"/>
    <w:rsid w:val="00CE6CB5"/>
    <w:rsid w:val="00CF086C"/>
    <w:rsid w:val="00CF1572"/>
    <w:rsid w:val="00CF2F08"/>
    <w:rsid w:val="00CF3656"/>
    <w:rsid w:val="00CF3B28"/>
    <w:rsid w:val="00CF4F1A"/>
    <w:rsid w:val="00CF54AC"/>
    <w:rsid w:val="00CF6ADF"/>
    <w:rsid w:val="00CF72EB"/>
    <w:rsid w:val="00D11868"/>
    <w:rsid w:val="00D11FEF"/>
    <w:rsid w:val="00D12C39"/>
    <w:rsid w:val="00D135E6"/>
    <w:rsid w:val="00D14BAF"/>
    <w:rsid w:val="00D157DD"/>
    <w:rsid w:val="00D174D7"/>
    <w:rsid w:val="00D17DB6"/>
    <w:rsid w:val="00D201B0"/>
    <w:rsid w:val="00D20741"/>
    <w:rsid w:val="00D213D0"/>
    <w:rsid w:val="00D23290"/>
    <w:rsid w:val="00D2382E"/>
    <w:rsid w:val="00D252FA"/>
    <w:rsid w:val="00D255B0"/>
    <w:rsid w:val="00D25F4B"/>
    <w:rsid w:val="00D26B0B"/>
    <w:rsid w:val="00D27AAC"/>
    <w:rsid w:val="00D30F45"/>
    <w:rsid w:val="00D31C30"/>
    <w:rsid w:val="00D33D86"/>
    <w:rsid w:val="00D33D99"/>
    <w:rsid w:val="00D359F2"/>
    <w:rsid w:val="00D377E2"/>
    <w:rsid w:val="00D37823"/>
    <w:rsid w:val="00D40B98"/>
    <w:rsid w:val="00D41CB8"/>
    <w:rsid w:val="00D41E21"/>
    <w:rsid w:val="00D42443"/>
    <w:rsid w:val="00D43A27"/>
    <w:rsid w:val="00D44FF3"/>
    <w:rsid w:val="00D45898"/>
    <w:rsid w:val="00D45FC3"/>
    <w:rsid w:val="00D462F9"/>
    <w:rsid w:val="00D4691D"/>
    <w:rsid w:val="00D47187"/>
    <w:rsid w:val="00D50385"/>
    <w:rsid w:val="00D5093A"/>
    <w:rsid w:val="00D52776"/>
    <w:rsid w:val="00D529F2"/>
    <w:rsid w:val="00D53497"/>
    <w:rsid w:val="00D54012"/>
    <w:rsid w:val="00D54AA3"/>
    <w:rsid w:val="00D5563B"/>
    <w:rsid w:val="00D55717"/>
    <w:rsid w:val="00D60AAE"/>
    <w:rsid w:val="00D61E74"/>
    <w:rsid w:val="00D62DE2"/>
    <w:rsid w:val="00D656FE"/>
    <w:rsid w:val="00D67DEB"/>
    <w:rsid w:val="00D706C9"/>
    <w:rsid w:val="00D733C0"/>
    <w:rsid w:val="00D747C6"/>
    <w:rsid w:val="00D75DCC"/>
    <w:rsid w:val="00D765A2"/>
    <w:rsid w:val="00D778C1"/>
    <w:rsid w:val="00D819C7"/>
    <w:rsid w:val="00D82121"/>
    <w:rsid w:val="00D8212E"/>
    <w:rsid w:val="00D83DD8"/>
    <w:rsid w:val="00D84050"/>
    <w:rsid w:val="00D85310"/>
    <w:rsid w:val="00D85DB6"/>
    <w:rsid w:val="00D86A4D"/>
    <w:rsid w:val="00D87621"/>
    <w:rsid w:val="00D9071A"/>
    <w:rsid w:val="00D91D4F"/>
    <w:rsid w:val="00D93D68"/>
    <w:rsid w:val="00D9485C"/>
    <w:rsid w:val="00D953F2"/>
    <w:rsid w:val="00D97855"/>
    <w:rsid w:val="00DA1A01"/>
    <w:rsid w:val="00DA51B4"/>
    <w:rsid w:val="00DA5975"/>
    <w:rsid w:val="00DA6B7A"/>
    <w:rsid w:val="00DA717C"/>
    <w:rsid w:val="00DB2C7E"/>
    <w:rsid w:val="00DB31E2"/>
    <w:rsid w:val="00DB3659"/>
    <w:rsid w:val="00DB7096"/>
    <w:rsid w:val="00DB7366"/>
    <w:rsid w:val="00DC110D"/>
    <w:rsid w:val="00DC1C1C"/>
    <w:rsid w:val="00DC3FC4"/>
    <w:rsid w:val="00DC4271"/>
    <w:rsid w:val="00DC6B76"/>
    <w:rsid w:val="00DD0F44"/>
    <w:rsid w:val="00DD3BCF"/>
    <w:rsid w:val="00DD4C50"/>
    <w:rsid w:val="00DD6DF9"/>
    <w:rsid w:val="00DE151F"/>
    <w:rsid w:val="00DE1EA4"/>
    <w:rsid w:val="00DE1F9E"/>
    <w:rsid w:val="00DE2F30"/>
    <w:rsid w:val="00DE39DE"/>
    <w:rsid w:val="00DE414D"/>
    <w:rsid w:val="00DE5BCE"/>
    <w:rsid w:val="00DE7AD2"/>
    <w:rsid w:val="00DF07C3"/>
    <w:rsid w:val="00DF4078"/>
    <w:rsid w:val="00DF40CB"/>
    <w:rsid w:val="00DF4363"/>
    <w:rsid w:val="00DF5110"/>
    <w:rsid w:val="00DF5409"/>
    <w:rsid w:val="00DF6FB6"/>
    <w:rsid w:val="00E00F34"/>
    <w:rsid w:val="00E011EF"/>
    <w:rsid w:val="00E01716"/>
    <w:rsid w:val="00E0319A"/>
    <w:rsid w:val="00E03A4E"/>
    <w:rsid w:val="00E10219"/>
    <w:rsid w:val="00E11FDD"/>
    <w:rsid w:val="00E1254A"/>
    <w:rsid w:val="00E13ED9"/>
    <w:rsid w:val="00E1412C"/>
    <w:rsid w:val="00E143FC"/>
    <w:rsid w:val="00E14B29"/>
    <w:rsid w:val="00E1589A"/>
    <w:rsid w:val="00E1611F"/>
    <w:rsid w:val="00E1632E"/>
    <w:rsid w:val="00E16F1C"/>
    <w:rsid w:val="00E17CBD"/>
    <w:rsid w:val="00E22901"/>
    <w:rsid w:val="00E22FF9"/>
    <w:rsid w:val="00E2554E"/>
    <w:rsid w:val="00E305F6"/>
    <w:rsid w:val="00E30763"/>
    <w:rsid w:val="00E31A97"/>
    <w:rsid w:val="00E325AB"/>
    <w:rsid w:val="00E331B2"/>
    <w:rsid w:val="00E3792F"/>
    <w:rsid w:val="00E37F05"/>
    <w:rsid w:val="00E37F79"/>
    <w:rsid w:val="00E40AC3"/>
    <w:rsid w:val="00E41938"/>
    <w:rsid w:val="00E42973"/>
    <w:rsid w:val="00E42DD9"/>
    <w:rsid w:val="00E46163"/>
    <w:rsid w:val="00E462A1"/>
    <w:rsid w:val="00E47ED8"/>
    <w:rsid w:val="00E5015D"/>
    <w:rsid w:val="00E50968"/>
    <w:rsid w:val="00E54266"/>
    <w:rsid w:val="00E55E24"/>
    <w:rsid w:val="00E5629F"/>
    <w:rsid w:val="00E576D7"/>
    <w:rsid w:val="00E64B6D"/>
    <w:rsid w:val="00E653ED"/>
    <w:rsid w:val="00E6620C"/>
    <w:rsid w:val="00E71B47"/>
    <w:rsid w:val="00E72495"/>
    <w:rsid w:val="00E738AF"/>
    <w:rsid w:val="00E738D7"/>
    <w:rsid w:val="00E73B7A"/>
    <w:rsid w:val="00E7550C"/>
    <w:rsid w:val="00E75F75"/>
    <w:rsid w:val="00E8091F"/>
    <w:rsid w:val="00E81954"/>
    <w:rsid w:val="00E82788"/>
    <w:rsid w:val="00E83CA6"/>
    <w:rsid w:val="00E83CD9"/>
    <w:rsid w:val="00E8441D"/>
    <w:rsid w:val="00E84F44"/>
    <w:rsid w:val="00E853E7"/>
    <w:rsid w:val="00E867FD"/>
    <w:rsid w:val="00E86B39"/>
    <w:rsid w:val="00E87450"/>
    <w:rsid w:val="00E878DB"/>
    <w:rsid w:val="00E904B2"/>
    <w:rsid w:val="00E920AA"/>
    <w:rsid w:val="00E953DB"/>
    <w:rsid w:val="00E96B53"/>
    <w:rsid w:val="00E96C02"/>
    <w:rsid w:val="00E97D1E"/>
    <w:rsid w:val="00EA100D"/>
    <w:rsid w:val="00EA12D3"/>
    <w:rsid w:val="00EA396D"/>
    <w:rsid w:val="00EA40A9"/>
    <w:rsid w:val="00EA4934"/>
    <w:rsid w:val="00EB10DD"/>
    <w:rsid w:val="00EB3789"/>
    <w:rsid w:val="00EB63D5"/>
    <w:rsid w:val="00EC0A42"/>
    <w:rsid w:val="00EC143C"/>
    <w:rsid w:val="00EC4308"/>
    <w:rsid w:val="00EC5DEC"/>
    <w:rsid w:val="00ED10C4"/>
    <w:rsid w:val="00ED1D3C"/>
    <w:rsid w:val="00ED2F2F"/>
    <w:rsid w:val="00ED37EB"/>
    <w:rsid w:val="00ED40B2"/>
    <w:rsid w:val="00ED52F0"/>
    <w:rsid w:val="00ED7107"/>
    <w:rsid w:val="00EE25CD"/>
    <w:rsid w:val="00EE3802"/>
    <w:rsid w:val="00EE5A02"/>
    <w:rsid w:val="00EE6182"/>
    <w:rsid w:val="00EE65E7"/>
    <w:rsid w:val="00EE6F7C"/>
    <w:rsid w:val="00EF0449"/>
    <w:rsid w:val="00EF481B"/>
    <w:rsid w:val="00EF4D8A"/>
    <w:rsid w:val="00EF7141"/>
    <w:rsid w:val="00F009C7"/>
    <w:rsid w:val="00F00A37"/>
    <w:rsid w:val="00F01539"/>
    <w:rsid w:val="00F035E4"/>
    <w:rsid w:val="00F0503F"/>
    <w:rsid w:val="00F06B7A"/>
    <w:rsid w:val="00F10F9E"/>
    <w:rsid w:val="00F129B7"/>
    <w:rsid w:val="00F13A22"/>
    <w:rsid w:val="00F16744"/>
    <w:rsid w:val="00F17E9C"/>
    <w:rsid w:val="00F20A96"/>
    <w:rsid w:val="00F20FD4"/>
    <w:rsid w:val="00F3489A"/>
    <w:rsid w:val="00F34D76"/>
    <w:rsid w:val="00F3703F"/>
    <w:rsid w:val="00F3791E"/>
    <w:rsid w:val="00F40E8C"/>
    <w:rsid w:val="00F42D08"/>
    <w:rsid w:val="00F459D4"/>
    <w:rsid w:val="00F51205"/>
    <w:rsid w:val="00F51AE1"/>
    <w:rsid w:val="00F540B4"/>
    <w:rsid w:val="00F55BD0"/>
    <w:rsid w:val="00F560E6"/>
    <w:rsid w:val="00F57863"/>
    <w:rsid w:val="00F63E49"/>
    <w:rsid w:val="00F6797E"/>
    <w:rsid w:val="00F67F47"/>
    <w:rsid w:val="00F67FB7"/>
    <w:rsid w:val="00F705AC"/>
    <w:rsid w:val="00F718D0"/>
    <w:rsid w:val="00F72F56"/>
    <w:rsid w:val="00F732AD"/>
    <w:rsid w:val="00F74450"/>
    <w:rsid w:val="00F75D7E"/>
    <w:rsid w:val="00F767FC"/>
    <w:rsid w:val="00F80D72"/>
    <w:rsid w:val="00F81FF1"/>
    <w:rsid w:val="00F82816"/>
    <w:rsid w:val="00F830A0"/>
    <w:rsid w:val="00F843B7"/>
    <w:rsid w:val="00F85BBD"/>
    <w:rsid w:val="00F86737"/>
    <w:rsid w:val="00F872E1"/>
    <w:rsid w:val="00F87CFF"/>
    <w:rsid w:val="00F87EBE"/>
    <w:rsid w:val="00F92323"/>
    <w:rsid w:val="00F94F9A"/>
    <w:rsid w:val="00F967FC"/>
    <w:rsid w:val="00FA2AAB"/>
    <w:rsid w:val="00FA44C6"/>
    <w:rsid w:val="00FA4A39"/>
    <w:rsid w:val="00FA621B"/>
    <w:rsid w:val="00FB1029"/>
    <w:rsid w:val="00FB1846"/>
    <w:rsid w:val="00FB19F3"/>
    <w:rsid w:val="00FB2257"/>
    <w:rsid w:val="00FB3F4B"/>
    <w:rsid w:val="00FB5784"/>
    <w:rsid w:val="00FB6316"/>
    <w:rsid w:val="00FB6894"/>
    <w:rsid w:val="00FB78CC"/>
    <w:rsid w:val="00FB7AF3"/>
    <w:rsid w:val="00FC0950"/>
    <w:rsid w:val="00FC24BC"/>
    <w:rsid w:val="00FC534C"/>
    <w:rsid w:val="00FC6B97"/>
    <w:rsid w:val="00FC744E"/>
    <w:rsid w:val="00FD09FD"/>
    <w:rsid w:val="00FD0C14"/>
    <w:rsid w:val="00FD3B08"/>
    <w:rsid w:val="00FE0651"/>
    <w:rsid w:val="00FE3479"/>
    <w:rsid w:val="00FE3C6A"/>
    <w:rsid w:val="00FE4111"/>
    <w:rsid w:val="00FE4FAE"/>
    <w:rsid w:val="00FE5450"/>
    <w:rsid w:val="00FE7632"/>
    <w:rsid w:val="00FE773F"/>
    <w:rsid w:val="00FF10C5"/>
    <w:rsid w:val="00FF134A"/>
    <w:rsid w:val="00FF14F4"/>
    <w:rsid w:val="00FF1E86"/>
    <w:rsid w:val="00FF21F9"/>
    <w:rsid w:val="00FF2EE8"/>
    <w:rsid w:val="00FF34CA"/>
    <w:rsid w:val="00FF47C6"/>
    <w:rsid w:val="00FF4F80"/>
    <w:rsid w:val="00FF6BA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F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8D33FF"/>
    <w:pPr>
      <w:spacing w:after="180" w:line="274" w:lineRule="auto"/>
    </w:pPr>
    <w:rPr>
      <w:sz w:val="21"/>
    </w:rPr>
  </w:style>
  <w:style w:type="paragraph" w:styleId="Ttulo1">
    <w:name w:val="heading 1"/>
    <w:aliases w:val="Tema"/>
    <w:basedOn w:val="Normal"/>
    <w:next w:val="Normal"/>
    <w:link w:val="Ttulo1Car"/>
    <w:uiPriority w:val="9"/>
    <w:qFormat/>
    <w:rsid w:val="008D33FF"/>
    <w:pPr>
      <w:keepNext/>
      <w:keepLines/>
      <w:spacing w:before="360" w:after="0" w:line="240" w:lineRule="auto"/>
      <w:outlineLvl w:val="0"/>
    </w:pPr>
    <w:rPr>
      <w:rFonts w:asciiTheme="majorHAnsi" w:eastAsiaTheme="majorEastAsia" w:hAnsiTheme="majorHAnsi" w:cstheme="majorBidi"/>
      <w:bCs/>
      <w:color w:val="0F6FC6" w:themeColor="accent1"/>
      <w:spacing w:val="20"/>
      <w:sz w:val="32"/>
      <w:szCs w:val="28"/>
    </w:rPr>
  </w:style>
  <w:style w:type="paragraph" w:styleId="Ttulo2">
    <w:name w:val="heading 2"/>
    <w:aliases w:val="Subtema"/>
    <w:basedOn w:val="Normal"/>
    <w:next w:val="Normal"/>
    <w:link w:val="Ttulo2Car"/>
    <w:uiPriority w:val="9"/>
    <w:unhideWhenUsed/>
    <w:qFormat/>
    <w:rsid w:val="008D33FF"/>
    <w:pPr>
      <w:keepNext/>
      <w:keepLines/>
      <w:spacing w:before="120" w:after="0" w:line="240" w:lineRule="auto"/>
      <w:outlineLvl w:val="1"/>
    </w:pPr>
    <w:rPr>
      <w:rFonts w:eastAsiaTheme="majorEastAsia" w:cstheme="majorBidi"/>
      <w:b/>
      <w:bCs/>
      <w:color w:val="0F6FC6" w:themeColor="accent1"/>
      <w:sz w:val="28"/>
      <w:szCs w:val="26"/>
    </w:rPr>
  </w:style>
  <w:style w:type="paragraph" w:styleId="Ttulo3">
    <w:name w:val="heading 3"/>
    <w:basedOn w:val="Normal"/>
    <w:next w:val="Normal"/>
    <w:link w:val="Ttulo3Car"/>
    <w:uiPriority w:val="9"/>
    <w:unhideWhenUsed/>
    <w:qFormat/>
    <w:rsid w:val="008D33FF"/>
    <w:pPr>
      <w:keepNext/>
      <w:keepLines/>
      <w:spacing w:before="20" w:after="0" w:line="240" w:lineRule="auto"/>
      <w:outlineLvl w:val="2"/>
    </w:pPr>
    <w:rPr>
      <w:rFonts w:asciiTheme="majorHAnsi" w:eastAsiaTheme="majorEastAsia" w:hAnsiTheme="majorHAnsi" w:cstheme="majorBidi"/>
      <w:bCs/>
      <w:color w:val="17406D" w:themeColor="text2"/>
      <w:spacing w:val="14"/>
      <w:sz w:val="24"/>
    </w:rPr>
  </w:style>
  <w:style w:type="paragraph" w:styleId="Ttulo4">
    <w:name w:val="heading 4"/>
    <w:aliases w:val="Títulos Cuadros"/>
    <w:basedOn w:val="Normal"/>
    <w:next w:val="Normal"/>
    <w:link w:val="Ttulo4Car"/>
    <w:uiPriority w:val="9"/>
    <w:unhideWhenUsed/>
    <w:qFormat/>
    <w:rsid w:val="008D33FF"/>
    <w:pPr>
      <w:keepNext/>
      <w:keepLines/>
      <w:spacing w:before="200" w:after="0"/>
      <w:outlineLvl w:val="3"/>
    </w:pPr>
    <w:rPr>
      <w:rFonts w:eastAsiaTheme="majorEastAsia" w:cstheme="majorBidi"/>
      <w:b/>
      <w:bCs/>
      <w:i/>
      <w:iCs/>
      <w:color w:val="000000"/>
      <w:sz w:val="24"/>
    </w:rPr>
  </w:style>
  <w:style w:type="paragraph" w:styleId="Ttulo5">
    <w:name w:val="heading 5"/>
    <w:aliases w:val="Encabezados"/>
    <w:basedOn w:val="Normal"/>
    <w:next w:val="Normal"/>
    <w:link w:val="Ttulo5Car"/>
    <w:uiPriority w:val="9"/>
    <w:unhideWhenUsed/>
    <w:qFormat/>
    <w:rsid w:val="008D33FF"/>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aliases w:val="Subtema 2"/>
    <w:basedOn w:val="Normal"/>
    <w:next w:val="Normal"/>
    <w:link w:val="Ttulo6Car"/>
    <w:uiPriority w:val="9"/>
    <w:unhideWhenUsed/>
    <w:qFormat/>
    <w:rsid w:val="008D33FF"/>
    <w:pPr>
      <w:keepNext/>
      <w:keepLines/>
      <w:spacing w:before="200" w:after="0"/>
      <w:outlineLvl w:val="5"/>
    </w:pPr>
    <w:rPr>
      <w:rFonts w:asciiTheme="majorHAnsi" w:eastAsiaTheme="majorEastAsia" w:hAnsiTheme="majorHAnsi" w:cstheme="majorBidi"/>
      <w:iCs/>
      <w:color w:val="0F6FC6" w:themeColor="accent1"/>
      <w:sz w:val="22"/>
    </w:rPr>
  </w:style>
  <w:style w:type="paragraph" w:styleId="Ttulo7">
    <w:name w:val="heading 7"/>
    <w:basedOn w:val="Normal"/>
    <w:next w:val="Normal"/>
    <w:link w:val="Ttulo7Car"/>
    <w:uiPriority w:val="9"/>
    <w:semiHidden/>
    <w:unhideWhenUsed/>
    <w:qFormat/>
    <w:rsid w:val="008D33FF"/>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8D33FF"/>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8D33F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030"/>
  </w:style>
  <w:style w:type="paragraph" w:styleId="Piedepgina">
    <w:name w:val="footer"/>
    <w:basedOn w:val="Normal"/>
    <w:link w:val="PiedepginaCar"/>
    <w:uiPriority w:val="99"/>
    <w:unhideWhenUsed/>
    <w:rsid w:val="00C32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030"/>
  </w:style>
  <w:style w:type="table" w:styleId="Tablaconcuadrcula">
    <w:name w:val="Table Grid"/>
    <w:basedOn w:val="Tablanormal"/>
    <w:uiPriority w:val="59"/>
    <w:rsid w:val="0078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D33FF"/>
    <w:pPr>
      <w:spacing w:line="240" w:lineRule="auto"/>
      <w:ind w:left="720" w:hanging="288"/>
      <w:contextualSpacing/>
    </w:pPr>
    <w:rPr>
      <w:color w:val="17406D" w:themeColor="text2"/>
    </w:rPr>
  </w:style>
  <w:style w:type="table" w:customStyle="1" w:styleId="Tablanormal11">
    <w:name w:val="Tabla normal 11"/>
    <w:basedOn w:val="Tablanormal"/>
    <w:uiPriority w:val="41"/>
    <w:rsid w:val="00C703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E271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8D33FF"/>
    <w:pPr>
      <w:spacing w:after="0" w:line="240" w:lineRule="auto"/>
    </w:pPr>
  </w:style>
  <w:style w:type="character" w:customStyle="1" w:styleId="Ttulo1Car">
    <w:name w:val="Título 1 Car"/>
    <w:aliases w:val="Tema Car"/>
    <w:basedOn w:val="Fuentedeprrafopredeter"/>
    <w:link w:val="Ttulo1"/>
    <w:uiPriority w:val="9"/>
    <w:rsid w:val="008D33FF"/>
    <w:rPr>
      <w:rFonts w:asciiTheme="majorHAnsi" w:eastAsiaTheme="majorEastAsia" w:hAnsiTheme="majorHAnsi" w:cstheme="majorBidi"/>
      <w:bCs/>
      <w:color w:val="0F6FC6" w:themeColor="accent1"/>
      <w:spacing w:val="20"/>
      <w:sz w:val="32"/>
      <w:szCs w:val="28"/>
    </w:rPr>
  </w:style>
  <w:style w:type="character" w:customStyle="1" w:styleId="Ttulo2Car">
    <w:name w:val="Título 2 Car"/>
    <w:aliases w:val="Subtema Car"/>
    <w:basedOn w:val="Fuentedeprrafopredeter"/>
    <w:link w:val="Ttulo2"/>
    <w:uiPriority w:val="9"/>
    <w:rsid w:val="008D33FF"/>
    <w:rPr>
      <w:rFonts w:eastAsiaTheme="majorEastAsia" w:cstheme="majorBidi"/>
      <w:b/>
      <w:bCs/>
      <w:color w:val="0F6FC6" w:themeColor="accent1"/>
      <w:sz w:val="28"/>
      <w:szCs w:val="26"/>
    </w:rPr>
  </w:style>
  <w:style w:type="paragraph" w:styleId="Textonotapie">
    <w:name w:val="footnote text"/>
    <w:basedOn w:val="Normal"/>
    <w:link w:val="TextonotapieCar"/>
    <w:uiPriority w:val="99"/>
    <w:unhideWhenUsed/>
    <w:rsid w:val="00C452B1"/>
    <w:pPr>
      <w:spacing w:after="0" w:line="240" w:lineRule="auto"/>
    </w:pPr>
    <w:rPr>
      <w:sz w:val="20"/>
      <w:szCs w:val="20"/>
    </w:rPr>
  </w:style>
  <w:style w:type="character" w:customStyle="1" w:styleId="TextonotapieCar">
    <w:name w:val="Texto nota pie Car"/>
    <w:basedOn w:val="Fuentedeprrafopredeter"/>
    <w:link w:val="Textonotapie"/>
    <w:uiPriority w:val="99"/>
    <w:rsid w:val="00C452B1"/>
    <w:rPr>
      <w:rFonts w:ascii="Century Gothic" w:hAnsi="Century Gothic"/>
      <w:color w:val="808080" w:themeColor="background1" w:themeShade="80"/>
      <w:sz w:val="20"/>
      <w:szCs w:val="20"/>
    </w:rPr>
  </w:style>
  <w:style w:type="character" w:styleId="Refdenotaalpie">
    <w:name w:val="footnote reference"/>
    <w:basedOn w:val="Fuentedeprrafopredeter"/>
    <w:uiPriority w:val="99"/>
    <w:unhideWhenUsed/>
    <w:rsid w:val="00C452B1"/>
    <w:rPr>
      <w:vertAlign w:val="superscript"/>
    </w:rPr>
  </w:style>
  <w:style w:type="paragraph" w:styleId="Epgrafe">
    <w:name w:val="caption"/>
    <w:basedOn w:val="Normal"/>
    <w:next w:val="Normal"/>
    <w:uiPriority w:val="35"/>
    <w:unhideWhenUsed/>
    <w:qFormat/>
    <w:rsid w:val="00B97599"/>
    <w:pPr>
      <w:keepNext/>
      <w:spacing w:line="240" w:lineRule="auto"/>
      <w:jc w:val="center"/>
    </w:pPr>
    <w:rPr>
      <w:rFonts w:asciiTheme="majorHAnsi" w:eastAsiaTheme="minorEastAsia" w:hAnsiTheme="majorHAnsi"/>
      <w:bCs/>
      <w:smallCaps/>
      <w:color w:val="17406D" w:themeColor="text2"/>
      <w:spacing w:val="6"/>
      <w:sz w:val="22"/>
      <w:szCs w:val="18"/>
      <w:lang w:val="es-ES_tradnl" w:bidi="hi-IN"/>
    </w:rPr>
  </w:style>
  <w:style w:type="paragraph" w:styleId="Textonotaalfinal">
    <w:name w:val="endnote text"/>
    <w:basedOn w:val="Normal"/>
    <w:link w:val="TextonotaalfinalCar"/>
    <w:uiPriority w:val="99"/>
    <w:semiHidden/>
    <w:unhideWhenUsed/>
    <w:rsid w:val="00C452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52B1"/>
    <w:rPr>
      <w:rFonts w:ascii="Century Gothic" w:hAnsi="Century Gothic"/>
      <w:color w:val="808080" w:themeColor="background1" w:themeShade="80"/>
      <w:sz w:val="20"/>
      <w:szCs w:val="20"/>
    </w:rPr>
  </w:style>
  <w:style w:type="character" w:styleId="Refdenotaalfinal">
    <w:name w:val="endnote reference"/>
    <w:basedOn w:val="Fuentedeprrafopredeter"/>
    <w:uiPriority w:val="99"/>
    <w:semiHidden/>
    <w:unhideWhenUsed/>
    <w:rsid w:val="00C452B1"/>
    <w:rPr>
      <w:vertAlign w:val="superscript"/>
    </w:rPr>
  </w:style>
  <w:style w:type="paragraph" w:styleId="Tabladeilustraciones">
    <w:name w:val="table of figures"/>
    <w:basedOn w:val="Normal"/>
    <w:next w:val="Normal"/>
    <w:uiPriority w:val="99"/>
    <w:unhideWhenUsed/>
    <w:rsid w:val="00C060B4"/>
    <w:pPr>
      <w:spacing w:after="0"/>
      <w:ind w:left="440" w:hanging="440"/>
    </w:pPr>
    <w:rPr>
      <w:rFonts w:cstheme="minorHAnsi"/>
      <w:smallCaps/>
      <w:sz w:val="20"/>
      <w:szCs w:val="20"/>
    </w:rPr>
  </w:style>
  <w:style w:type="character" w:styleId="Hipervnculo">
    <w:name w:val="Hyperlink"/>
    <w:basedOn w:val="Fuentedeprrafopredeter"/>
    <w:uiPriority w:val="99"/>
    <w:unhideWhenUsed/>
    <w:rsid w:val="00C060B4"/>
    <w:rPr>
      <w:color w:val="F49100" w:themeColor="hyperlink"/>
      <w:u w:val="single"/>
    </w:rPr>
  </w:style>
  <w:style w:type="paragraph" w:styleId="Cita">
    <w:name w:val="Quote"/>
    <w:aliases w:val="Contenidos"/>
    <w:basedOn w:val="Normal"/>
    <w:next w:val="Normal"/>
    <w:link w:val="CitaCar"/>
    <w:uiPriority w:val="29"/>
    <w:qFormat/>
    <w:rsid w:val="008D33FF"/>
    <w:pPr>
      <w:spacing w:after="0" w:line="360" w:lineRule="auto"/>
      <w:jc w:val="center"/>
    </w:pPr>
    <w:rPr>
      <w:rFonts w:eastAsiaTheme="minorEastAsia"/>
      <w:b/>
      <w:i/>
      <w:iCs/>
      <w:color w:val="0F6FC6" w:themeColor="accent1"/>
      <w:sz w:val="26"/>
      <w:lang w:bidi="hi-IN"/>
    </w:rPr>
  </w:style>
  <w:style w:type="character" w:customStyle="1" w:styleId="CitaCar">
    <w:name w:val="Cita Car"/>
    <w:aliases w:val="Contenidos Car"/>
    <w:basedOn w:val="Fuentedeprrafopredeter"/>
    <w:link w:val="Cita"/>
    <w:uiPriority w:val="29"/>
    <w:rsid w:val="008D33FF"/>
    <w:rPr>
      <w:rFonts w:eastAsiaTheme="minorEastAsia"/>
      <w:b/>
      <w:i/>
      <w:iCs/>
      <w:color w:val="0F6FC6" w:themeColor="accent1"/>
      <w:sz w:val="26"/>
      <w:lang w:bidi="hi-IN"/>
    </w:rPr>
  </w:style>
  <w:style w:type="character" w:customStyle="1" w:styleId="Ttulo3Car">
    <w:name w:val="Título 3 Car"/>
    <w:basedOn w:val="Fuentedeprrafopredeter"/>
    <w:link w:val="Ttulo3"/>
    <w:uiPriority w:val="9"/>
    <w:rsid w:val="008D33FF"/>
    <w:rPr>
      <w:rFonts w:asciiTheme="majorHAnsi" w:eastAsiaTheme="majorEastAsia" w:hAnsiTheme="majorHAnsi" w:cstheme="majorBidi"/>
      <w:bCs/>
      <w:color w:val="17406D" w:themeColor="text2"/>
      <w:spacing w:val="14"/>
      <w:sz w:val="24"/>
    </w:rPr>
  </w:style>
  <w:style w:type="character" w:customStyle="1" w:styleId="Ttulo4Car">
    <w:name w:val="Título 4 Car"/>
    <w:aliases w:val="Títulos Cuadros Car"/>
    <w:basedOn w:val="Fuentedeprrafopredeter"/>
    <w:link w:val="Ttulo4"/>
    <w:uiPriority w:val="9"/>
    <w:rsid w:val="008D33FF"/>
    <w:rPr>
      <w:rFonts w:eastAsiaTheme="majorEastAsia" w:cstheme="majorBidi"/>
      <w:b/>
      <w:bCs/>
      <w:i/>
      <w:iCs/>
      <w:color w:val="000000"/>
      <w:sz w:val="24"/>
    </w:rPr>
  </w:style>
  <w:style w:type="character" w:customStyle="1" w:styleId="Ttulo5Car">
    <w:name w:val="Título 5 Car"/>
    <w:aliases w:val="Encabezados Car"/>
    <w:basedOn w:val="Fuentedeprrafopredeter"/>
    <w:link w:val="Ttulo5"/>
    <w:uiPriority w:val="9"/>
    <w:rsid w:val="008D33FF"/>
    <w:rPr>
      <w:rFonts w:asciiTheme="majorHAnsi" w:eastAsiaTheme="majorEastAsia" w:hAnsiTheme="majorHAnsi" w:cstheme="majorBidi"/>
      <w:color w:val="000000"/>
    </w:rPr>
  </w:style>
  <w:style w:type="character" w:customStyle="1" w:styleId="SinespaciadoCar">
    <w:name w:val="Sin espaciado Car"/>
    <w:basedOn w:val="Fuentedeprrafopredeter"/>
    <w:link w:val="Sinespaciado"/>
    <w:uiPriority w:val="1"/>
    <w:rsid w:val="008D33FF"/>
  </w:style>
  <w:style w:type="paragraph" w:styleId="ndice1">
    <w:name w:val="index 1"/>
    <w:basedOn w:val="Normal"/>
    <w:next w:val="Normal"/>
    <w:autoRedefine/>
    <w:uiPriority w:val="99"/>
    <w:unhideWhenUsed/>
    <w:rsid w:val="00BC605B"/>
    <w:pPr>
      <w:spacing w:after="0"/>
      <w:ind w:left="220" w:hanging="220"/>
    </w:pPr>
    <w:rPr>
      <w:rFonts w:cstheme="minorHAnsi"/>
      <w:sz w:val="20"/>
      <w:szCs w:val="20"/>
    </w:rPr>
  </w:style>
  <w:style w:type="paragraph" w:styleId="ndice2">
    <w:name w:val="index 2"/>
    <w:basedOn w:val="Normal"/>
    <w:next w:val="Normal"/>
    <w:autoRedefine/>
    <w:uiPriority w:val="99"/>
    <w:unhideWhenUsed/>
    <w:rsid w:val="00BC605B"/>
    <w:pPr>
      <w:spacing w:after="0"/>
      <w:ind w:left="440" w:hanging="220"/>
    </w:pPr>
    <w:rPr>
      <w:rFonts w:cstheme="minorHAnsi"/>
      <w:sz w:val="20"/>
      <w:szCs w:val="20"/>
    </w:rPr>
  </w:style>
  <w:style w:type="paragraph" w:styleId="ndice3">
    <w:name w:val="index 3"/>
    <w:basedOn w:val="Normal"/>
    <w:next w:val="Normal"/>
    <w:autoRedefine/>
    <w:uiPriority w:val="99"/>
    <w:unhideWhenUsed/>
    <w:rsid w:val="00BC605B"/>
    <w:pPr>
      <w:spacing w:after="0"/>
      <w:ind w:left="660" w:hanging="220"/>
    </w:pPr>
    <w:rPr>
      <w:rFonts w:cstheme="minorHAnsi"/>
      <w:sz w:val="20"/>
      <w:szCs w:val="20"/>
    </w:rPr>
  </w:style>
  <w:style w:type="paragraph" w:styleId="ndice4">
    <w:name w:val="index 4"/>
    <w:basedOn w:val="Normal"/>
    <w:next w:val="Normal"/>
    <w:autoRedefine/>
    <w:uiPriority w:val="99"/>
    <w:unhideWhenUsed/>
    <w:rsid w:val="00BC605B"/>
    <w:pPr>
      <w:spacing w:after="0"/>
      <w:ind w:left="880" w:hanging="220"/>
    </w:pPr>
    <w:rPr>
      <w:rFonts w:cstheme="minorHAnsi"/>
      <w:sz w:val="20"/>
      <w:szCs w:val="20"/>
    </w:rPr>
  </w:style>
  <w:style w:type="paragraph" w:styleId="ndice5">
    <w:name w:val="index 5"/>
    <w:basedOn w:val="Normal"/>
    <w:next w:val="Normal"/>
    <w:autoRedefine/>
    <w:uiPriority w:val="99"/>
    <w:unhideWhenUsed/>
    <w:rsid w:val="00BC605B"/>
    <w:pPr>
      <w:spacing w:after="0"/>
      <w:ind w:left="1100" w:hanging="220"/>
    </w:pPr>
    <w:rPr>
      <w:rFonts w:cstheme="minorHAnsi"/>
      <w:sz w:val="20"/>
      <w:szCs w:val="20"/>
    </w:rPr>
  </w:style>
  <w:style w:type="paragraph" w:styleId="ndice6">
    <w:name w:val="index 6"/>
    <w:basedOn w:val="Normal"/>
    <w:next w:val="Normal"/>
    <w:autoRedefine/>
    <w:uiPriority w:val="99"/>
    <w:unhideWhenUsed/>
    <w:rsid w:val="00BC605B"/>
    <w:pPr>
      <w:spacing w:after="0"/>
      <w:ind w:left="1320" w:hanging="220"/>
    </w:pPr>
    <w:rPr>
      <w:rFonts w:cstheme="minorHAnsi"/>
      <w:sz w:val="20"/>
      <w:szCs w:val="20"/>
    </w:rPr>
  </w:style>
  <w:style w:type="paragraph" w:styleId="ndice7">
    <w:name w:val="index 7"/>
    <w:basedOn w:val="Normal"/>
    <w:next w:val="Normal"/>
    <w:autoRedefine/>
    <w:uiPriority w:val="99"/>
    <w:unhideWhenUsed/>
    <w:rsid w:val="00BC605B"/>
    <w:pPr>
      <w:spacing w:after="0"/>
      <w:ind w:left="1540" w:hanging="220"/>
    </w:pPr>
    <w:rPr>
      <w:rFonts w:cstheme="minorHAnsi"/>
      <w:sz w:val="20"/>
      <w:szCs w:val="20"/>
    </w:rPr>
  </w:style>
  <w:style w:type="paragraph" w:styleId="ndice8">
    <w:name w:val="index 8"/>
    <w:basedOn w:val="Normal"/>
    <w:next w:val="Normal"/>
    <w:autoRedefine/>
    <w:uiPriority w:val="99"/>
    <w:unhideWhenUsed/>
    <w:rsid w:val="00BC605B"/>
    <w:pPr>
      <w:spacing w:after="0"/>
      <w:ind w:left="1760" w:hanging="220"/>
    </w:pPr>
    <w:rPr>
      <w:rFonts w:cstheme="minorHAnsi"/>
      <w:sz w:val="20"/>
      <w:szCs w:val="20"/>
    </w:rPr>
  </w:style>
  <w:style w:type="paragraph" w:styleId="ndice9">
    <w:name w:val="index 9"/>
    <w:basedOn w:val="Normal"/>
    <w:next w:val="Normal"/>
    <w:autoRedefine/>
    <w:uiPriority w:val="99"/>
    <w:unhideWhenUsed/>
    <w:rsid w:val="00BC605B"/>
    <w:pPr>
      <w:spacing w:after="0"/>
      <w:ind w:left="1980" w:hanging="220"/>
    </w:pPr>
    <w:rPr>
      <w:rFonts w:cstheme="minorHAnsi"/>
      <w:sz w:val="20"/>
      <w:szCs w:val="20"/>
    </w:rPr>
  </w:style>
  <w:style w:type="paragraph" w:styleId="Ttulodendice">
    <w:name w:val="index heading"/>
    <w:basedOn w:val="Normal"/>
    <w:next w:val="ndice1"/>
    <w:uiPriority w:val="99"/>
    <w:unhideWhenUsed/>
    <w:rsid w:val="00BC605B"/>
    <w:pPr>
      <w:spacing w:before="120" w:after="120"/>
    </w:pPr>
    <w:rPr>
      <w:rFonts w:cstheme="minorHAnsi"/>
      <w:b/>
      <w:bCs/>
      <w:i/>
      <w:iCs/>
      <w:sz w:val="20"/>
      <w:szCs w:val="20"/>
    </w:rPr>
  </w:style>
  <w:style w:type="paragraph" w:styleId="TtulodeTDC">
    <w:name w:val="TOC Heading"/>
    <w:basedOn w:val="Ttulo1"/>
    <w:next w:val="Normal"/>
    <w:uiPriority w:val="39"/>
    <w:unhideWhenUsed/>
    <w:qFormat/>
    <w:rsid w:val="008D33FF"/>
    <w:pPr>
      <w:spacing w:before="480" w:line="264" w:lineRule="auto"/>
      <w:outlineLvl w:val="9"/>
    </w:pPr>
    <w:rPr>
      <w:b/>
    </w:rPr>
  </w:style>
  <w:style w:type="paragraph" w:styleId="TDC1">
    <w:name w:val="toc 1"/>
    <w:basedOn w:val="Normal"/>
    <w:next w:val="Normal"/>
    <w:autoRedefine/>
    <w:uiPriority w:val="39"/>
    <w:unhideWhenUsed/>
    <w:rsid w:val="00E1632E"/>
    <w:pPr>
      <w:tabs>
        <w:tab w:val="right" w:leader="dot" w:pos="9346"/>
      </w:tabs>
      <w:spacing w:after="100"/>
    </w:pPr>
  </w:style>
  <w:style w:type="paragraph" w:styleId="TDC2">
    <w:name w:val="toc 2"/>
    <w:basedOn w:val="Normal"/>
    <w:next w:val="Normal"/>
    <w:autoRedefine/>
    <w:uiPriority w:val="39"/>
    <w:unhideWhenUsed/>
    <w:rsid w:val="000A4485"/>
    <w:pPr>
      <w:spacing w:after="100"/>
      <w:ind w:left="220"/>
    </w:pPr>
  </w:style>
  <w:style w:type="paragraph" w:styleId="TDC3">
    <w:name w:val="toc 3"/>
    <w:basedOn w:val="Normal"/>
    <w:next w:val="Normal"/>
    <w:autoRedefine/>
    <w:uiPriority w:val="39"/>
    <w:unhideWhenUsed/>
    <w:rsid w:val="0002652F"/>
    <w:pPr>
      <w:spacing w:after="100"/>
      <w:ind w:left="440"/>
    </w:pPr>
    <w:rPr>
      <w:rFonts w:eastAsiaTheme="minorEastAsia" w:cs="Times New Roman"/>
      <w:lang w:eastAsia="es-MX"/>
    </w:rPr>
  </w:style>
  <w:style w:type="character" w:customStyle="1" w:styleId="Ttulo6Car">
    <w:name w:val="Título 6 Car"/>
    <w:aliases w:val="Subtema 2 Car"/>
    <w:basedOn w:val="Fuentedeprrafopredeter"/>
    <w:link w:val="Ttulo6"/>
    <w:uiPriority w:val="9"/>
    <w:rsid w:val="008D33FF"/>
    <w:rPr>
      <w:rFonts w:asciiTheme="majorHAnsi" w:eastAsiaTheme="majorEastAsia" w:hAnsiTheme="majorHAnsi" w:cstheme="majorBidi"/>
      <w:iCs/>
      <w:color w:val="0F6FC6" w:themeColor="accent1"/>
    </w:rPr>
  </w:style>
  <w:style w:type="paragraph" w:styleId="Textodeglobo">
    <w:name w:val="Balloon Text"/>
    <w:basedOn w:val="Normal"/>
    <w:link w:val="TextodegloboCar"/>
    <w:uiPriority w:val="99"/>
    <w:semiHidden/>
    <w:unhideWhenUsed/>
    <w:rsid w:val="00CB0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07"/>
    <w:rPr>
      <w:rFonts w:ascii="Tahoma" w:hAnsi="Tahoma" w:cs="Tahoma"/>
      <w:color w:val="808080" w:themeColor="background1" w:themeShade="80"/>
      <w:sz w:val="16"/>
      <w:szCs w:val="16"/>
    </w:rPr>
  </w:style>
  <w:style w:type="character" w:customStyle="1" w:styleId="Ttulo7Car">
    <w:name w:val="Título 7 Car"/>
    <w:basedOn w:val="Fuentedeprrafopredeter"/>
    <w:link w:val="Ttulo7"/>
    <w:uiPriority w:val="9"/>
    <w:semiHidden/>
    <w:rsid w:val="008D33FF"/>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8D33FF"/>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8D33FF"/>
    <w:rPr>
      <w:rFonts w:asciiTheme="majorHAnsi" w:eastAsiaTheme="majorEastAsia" w:hAnsiTheme="majorHAnsi" w:cstheme="majorBidi"/>
      <w:i/>
      <w:iCs/>
      <w:color w:val="000000"/>
      <w:sz w:val="20"/>
      <w:szCs w:val="20"/>
    </w:rPr>
  </w:style>
  <w:style w:type="paragraph" w:styleId="Ttulo">
    <w:name w:val="Title"/>
    <w:basedOn w:val="Normal"/>
    <w:next w:val="Normal"/>
    <w:link w:val="TtuloCar"/>
    <w:uiPriority w:val="10"/>
    <w:qFormat/>
    <w:rsid w:val="008D33FF"/>
    <w:pPr>
      <w:spacing w:after="120" w:line="240" w:lineRule="auto"/>
      <w:contextualSpacing/>
    </w:pPr>
    <w:rPr>
      <w:rFonts w:asciiTheme="majorHAnsi" w:eastAsiaTheme="majorEastAsia" w:hAnsiTheme="majorHAnsi" w:cstheme="majorBidi"/>
      <w:color w:val="17406D" w:themeColor="text2"/>
      <w:spacing w:val="30"/>
      <w:kern w:val="28"/>
      <w:sz w:val="96"/>
      <w:szCs w:val="52"/>
    </w:rPr>
  </w:style>
  <w:style w:type="character" w:customStyle="1" w:styleId="TtuloCar">
    <w:name w:val="Título Car"/>
    <w:basedOn w:val="Fuentedeprrafopredeter"/>
    <w:link w:val="Ttulo"/>
    <w:uiPriority w:val="10"/>
    <w:rsid w:val="008D33FF"/>
    <w:rPr>
      <w:rFonts w:asciiTheme="majorHAnsi" w:eastAsiaTheme="majorEastAsia" w:hAnsiTheme="majorHAnsi" w:cstheme="majorBidi"/>
      <w:color w:val="17406D" w:themeColor="text2"/>
      <w:spacing w:val="30"/>
      <w:kern w:val="28"/>
      <w:sz w:val="96"/>
      <w:szCs w:val="52"/>
    </w:rPr>
  </w:style>
  <w:style w:type="paragraph" w:styleId="Subttulo">
    <w:name w:val="Subtitle"/>
    <w:basedOn w:val="Normal"/>
    <w:next w:val="Normal"/>
    <w:link w:val="SubttuloCar"/>
    <w:uiPriority w:val="11"/>
    <w:qFormat/>
    <w:rsid w:val="008D33FF"/>
    <w:pPr>
      <w:numPr>
        <w:ilvl w:val="1"/>
      </w:numPr>
    </w:pPr>
    <w:rPr>
      <w:rFonts w:eastAsiaTheme="majorEastAsia" w:cstheme="majorBidi"/>
      <w:iCs/>
      <w:color w:val="17406D" w:themeColor="text2"/>
      <w:sz w:val="40"/>
      <w:szCs w:val="24"/>
      <w:lang w:bidi="hi-IN"/>
    </w:rPr>
  </w:style>
  <w:style w:type="character" w:customStyle="1" w:styleId="SubttuloCar">
    <w:name w:val="Subtítulo Car"/>
    <w:basedOn w:val="Fuentedeprrafopredeter"/>
    <w:link w:val="Subttulo"/>
    <w:uiPriority w:val="11"/>
    <w:rsid w:val="008D33FF"/>
    <w:rPr>
      <w:rFonts w:eastAsiaTheme="majorEastAsia" w:cstheme="majorBidi"/>
      <w:iCs/>
      <w:color w:val="17406D" w:themeColor="text2"/>
      <w:sz w:val="40"/>
      <w:szCs w:val="24"/>
      <w:lang w:bidi="hi-IN"/>
    </w:rPr>
  </w:style>
  <w:style w:type="character" w:styleId="Textoennegrita">
    <w:name w:val="Strong"/>
    <w:basedOn w:val="Fuentedeprrafopredeter"/>
    <w:uiPriority w:val="22"/>
    <w:qFormat/>
    <w:rsid w:val="008D33FF"/>
    <w:rPr>
      <w:b w:val="0"/>
      <w:bCs/>
      <w:i/>
      <w:color w:val="17406D" w:themeColor="text2"/>
    </w:rPr>
  </w:style>
  <w:style w:type="character" w:styleId="nfasis">
    <w:name w:val="Emphasis"/>
    <w:basedOn w:val="Fuentedeprrafopredeter"/>
    <w:uiPriority w:val="20"/>
    <w:qFormat/>
    <w:rsid w:val="008D33FF"/>
    <w:rPr>
      <w:b/>
      <w:i/>
      <w:iCs/>
    </w:rPr>
  </w:style>
  <w:style w:type="paragraph" w:styleId="Citadestacada">
    <w:name w:val="Intense Quote"/>
    <w:basedOn w:val="Normal"/>
    <w:next w:val="Normal"/>
    <w:link w:val="CitadestacadaCar"/>
    <w:uiPriority w:val="30"/>
    <w:qFormat/>
    <w:rsid w:val="008D33FF"/>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destacadaCar">
    <w:name w:val="Cita destacada Car"/>
    <w:basedOn w:val="Fuentedeprrafopredeter"/>
    <w:link w:val="Citadestacada"/>
    <w:uiPriority w:val="30"/>
    <w:rsid w:val="008D33FF"/>
    <w:rPr>
      <w:rFonts w:asciiTheme="majorHAnsi" w:eastAsiaTheme="minorEastAsia" w:hAnsiTheme="majorHAnsi"/>
      <w:bCs/>
      <w:iCs/>
      <w:color w:val="FFFFFF" w:themeColor="background1"/>
      <w:sz w:val="28"/>
      <w:shd w:val="clear" w:color="auto" w:fill="0F6FC6" w:themeFill="accent1"/>
      <w:lang w:bidi="hi-IN"/>
    </w:rPr>
  </w:style>
  <w:style w:type="character" w:styleId="nfasissutil">
    <w:name w:val="Subtle Emphasis"/>
    <w:basedOn w:val="Fuentedeprrafopredeter"/>
    <w:uiPriority w:val="19"/>
    <w:qFormat/>
    <w:rsid w:val="008D33FF"/>
    <w:rPr>
      <w:i/>
      <w:iCs/>
      <w:color w:val="000000"/>
    </w:rPr>
  </w:style>
  <w:style w:type="character" w:styleId="nfasisintenso">
    <w:name w:val="Intense Emphasis"/>
    <w:basedOn w:val="Fuentedeprrafopredeter"/>
    <w:uiPriority w:val="21"/>
    <w:qFormat/>
    <w:rsid w:val="008D33FF"/>
    <w:rPr>
      <w:b/>
      <w:bCs/>
      <w:i/>
      <w:iCs/>
      <w:color w:val="0F6FC6" w:themeColor="accent1"/>
    </w:rPr>
  </w:style>
  <w:style w:type="character" w:styleId="Referenciasutil">
    <w:name w:val="Subtle Reference"/>
    <w:basedOn w:val="Fuentedeprrafopredeter"/>
    <w:uiPriority w:val="31"/>
    <w:qFormat/>
    <w:rsid w:val="008D33FF"/>
    <w:rPr>
      <w:smallCaps/>
      <w:color w:val="000000"/>
      <w:u w:val="single"/>
    </w:rPr>
  </w:style>
  <w:style w:type="character" w:styleId="Referenciaintensa">
    <w:name w:val="Intense Reference"/>
    <w:basedOn w:val="Fuentedeprrafopredeter"/>
    <w:uiPriority w:val="32"/>
    <w:qFormat/>
    <w:rsid w:val="008D33FF"/>
    <w:rPr>
      <w:b w:val="0"/>
      <w:bCs/>
      <w:smallCaps/>
      <w:color w:val="0F6FC6" w:themeColor="accent1"/>
      <w:spacing w:val="5"/>
      <w:u w:val="single"/>
    </w:rPr>
  </w:style>
  <w:style w:type="character" w:styleId="Ttulodellibro">
    <w:name w:val="Book Title"/>
    <w:basedOn w:val="Fuentedeprrafopredeter"/>
    <w:uiPriority w:val="33"/>
    <w:qFormat/>
    <w:rsid w:val="008D33FF"/>
    <w:rPr>
      <w:b/>
      <w:bCs/>
      <w:caps/>
      <w:smallCaps w:val="0"/>
      <w:color w:val="17406D" w:themeColor="text2"/>
      <w:spacing w:val="10"/>
    </w:rPr>
  </w:style>
  <w:style w:type="table" w:styleId="Listaclara-nfasis6">
    <w:name w:val="Light List Accent 6"/>
    <w:basedOn w:val="Tablanormal"/>
    <w:uiPriority w:val="61"/>
    <w:rsid w:val="005B0C97"/>
    <w:pPr>
      <w:spacing w:before="40" w:after="0" w:line="240" w:lineRule="auto"/>
    </w:pPr>
    <w:rPr>
      <w:color w:val="595959" w:themeColor="text1" w:themeTint="A6"/>
      <w:sz w:val="20"/>
      <w:szCs w:val="20"/>
      <w:lang w:val="en-US" w:eastAsia="ja-JP"/>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Sombreadovistoso-nfasis2">
    <w:name w:val="Colorful Shading Accent 2"/>
    <w:basedOn w:val="Tablanormal"/>
    <w:uiPriority w:val="71"/>
    <w:rsid w:val="00473729"/>
    <w:pPr>
      <w:spacing w:before="40" w:after="0" w:line="240" w:lineRule="auto"/>
    </w:pPr>
    <w:rPr>
      <w:color w:val="000000" w:themeColor="text1"/>
      <w:sz w:val="20"/>
      <w:szCs w:val="20"/>
      <w:lang w:val="en-US" w:eastAsia="ja-JP"/>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customStyle="1" w:styleId="Tabladecuadrcula5oscura-nfasis11">
    <w:name w:val="Tabla de cuadrícula 5 oscura - Énfasis 11"/>
    <w:basedOn w:val="Tablanormal"/>
    <w:uiPriority w:val="50"/>
    <w:rsid w:val="00D747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Refdecomentario">
    <w:name w:val="annotation reference"/>
    <w:basedOn w:val="Fuentedeprrafopredeter"/>
    <w:uiPriority w:val="99"/>
    <w:semiHidden/>
    <w:unhideWhenUsed/>
    <w:rsid w:val="001F39F0"/>
    <w:rPr>
      <w:sz w:val="16"/>
      <w:szCs w:val="16"/>
    </w:rPr>
  </w:style>
  <w:style w:type="paragraph" w:styleId="Textocomentario">
    <w:name w:val="annotation text"/>
    <w:basedOn w:val="Normal"/>
    <w:link w:val="TextocomentarioCar"/>
    <w:uiPriority w:val="99"/>
    <w:unhideWhenUsed/>
    <w:rsid w:val="001F39F0"/>
    <w:pPr>
      <w:spacing w:line="240" w:lineRule="auto"/>
    </w:pPr>
    <w:rPr>
      <w:sz w:val="20"/>
      <w:szCs w:val="20"/>
    </w:rPr>
  </w:style>
  <w:style w:type="character" w:customStyle="1" w:styleId="TextocomentarioCar">
    <w:name w:val="Texto comentario Car"/>
    <w:basedOn w:val="Fuentedeprrafopredeter"/>
    <w:link w:val="Textocomentario"/>
    <w:uiPriority w:val="99"/>
    <w:rsid w:val="001F39F0"/>
    <w:rPr>
      <w:sz w:val="20"/>
      <w:szCs w:val="20"/>
    </w:rPr>
  </w:style>
  <w:style w:type="paragraph" w:styleId="Asuntodelcomentario">
    <w:name w:val="annotation subject"/>
    <w:basedOn w:val="Textocomentario"/>
    <w:next w:val="Textocomentario"/>
    <w:link w:val="AsuntodelcomentarioCar"/>
    <w:uiPriority w:val="99"/>
    <w:semiHidden/>
    <w:unhideWhenUsed/>
    <w:rsid w:val="001F39F0"/>
    <w:rPr>
      <w:b/>
      <w:bCs/>
    </w:rPr>
  </w:style>
  <w:style w:type="character" w:customStyle="1" w:styleId="AsuntodelcomentarioCar">
    <w:name w:val="Asunto del comentario Car"/>
    <w:basedOn w:val="TextocomentarioCar"/>
    <w:link w:val="Asuntodelcomentario"/>
    <w:uiPriority w:val="99"/>
    <w:semiHidden/>
    <w:rsid w:val="001F39F0"/>
    <w:rPr>
      <w:b/>
      <w:bCs/>
      <w:sz w:val="20"/>
      <w:szCs w:val="20"/>
    </w:rPr>
  </w:style>
  <w:style w:type="numbering" w:customStyle="1" w:styleId="Estilo5">
    <w:name w:val="Estilo5"/>
    <w:rsid w:val="00BF65E2"/>
    <w:pPr>
      <w:numPr>
        <w:numId w:val="23"/>
      </w:numPr>
    </w:pPr>
  </w:style>
  <w:style w:type="numbering" w:customStyle="1" w:styleId="Estilo47">
    <w:name w:val="Estilo47"/>
    <w:uiPriority w:val="99"/>
    <w:rsid w:val="00984908"/>
    <w:pPr>
      <w:numPr>
        <w:numId w:val="24"/>
      </w:numPr>
    </w:pPr>
  </w:style>
  <w:style w:type="paragraph" w:styleId="Mapadeldocumento">
    <w:name w:val="Document Map"/>
    <w:basedOn w:val="Normal"/>
    <w:link w:val="MapadeldocumentoCar"/>
    <w:uiPriority w:val="99"/>
    <w:semiHidden/>
    <w:unhideWhenUsed/>
    <w:rsid w:val="00F129B7"/>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F129B7"/>
    <w:rPr>
      <w:rFonts w:ascii="Lucida Grande" w:hAnsi="Lucida Grande" w:cs="Lucida Grande"/>
      <w:sz w:val="24"/>
      <w:szCs w:val="24"/>
    </w:rPr>
  </w:style>
  <w:style w:type="paragraph" w:customStyle="1" w:styleId="Textocuadro">
    <w:name w:val="Texto cuadro"/>
    <w:basedOn w:val="Normal"/>
    <w:next w:val="Normal"/>
    <w:rsid w:val="009411E7"/>
    <w:pPr>
      <w:spacing w:before="20" w:after="0" w:line="240" w:lineRule="auto"/>
    </w:pPr>
    <w:rPr>
      <w:rFonts w:ascii="Soberana Sans" w:eastAsia="Times New Roman" w:hAnsi="Soberana Sans" w:cs="Times New Roman"/>
      <w:sz w:val="12"/>
      <w:szCs w:val="20"/>
      <w:lang w:val="es-ES"/>
    </w:rPr>
  </w:style>
  <w:style w:type="character" w:styleId="Hipervnculovisitado">
    <w:name w:val="FollowedHyperlink"/>
    <w:basedOn w:val="Fuentedeprrafopredeter"/>
    <w:uiPriority w:val="99"/>
    <w:semiHidden/>
    <w:unhideWhenUsed/>
    <w:rsid w:val="00FD3B08"/>
    <w:rPr>
      <w:color w:val="85DFD0" w:themeColor="followedHyperlink"/>
      <w:u w:val="single"/>
    </w:rPr>
  </w:style>
  <w:style w:type="paragraph" w:styleId="Revisin">
    <w:name w:val="Revision"/>
    <w:hidden/>
    <w:uiPriority w:val="99"/>
    <w:semiHidden/>
    <w:rsid w:val="00B61101"/>
    <w:pPr>
      <w:spacing w:after="0" w:line="240" w:lineRule="auto"/>
    </w:pPr>
    <w:rPr>
      <w:sz w:val="21"/>
    </w:rPr>
  </w:style>
  <w:style w:type="table" w:customStyle="1" w:styleId="Tablaconcuadrcula1">
    <w:name w:val="Tabla con cuadrícula1"/>
    <w:basedOn w:val="Tablanormal"/>
    <w:next w:val="Tablaconcuadrcula"/>
    <w:uiPriority w:val="59"/>
    <w:rsid w:val="00226EE0"/>
    <w:pPr>
      <w:spacing w:after="0" w:line="240" w:lineRule="auto"/>
    </w:pPr>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F22E1"/>
    <w:pPr>
      <w:spacing w:after="0" w:line="240" w:lineRule="auto"/>
    </w:pPr>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ulticolor-nfasis21">
    <w:name w:val="Sombreado multicolor - Énfasis 21"/>
    <w:basedOn w:val="Tablanormal"/>
    <w:next w:val="Sombreadovistoso-nfasis2"/>
    <w:uiPriority w:val="71"/>
    <w:rsid w:val="00AD25FF"/>
    <w:pPr>
      <w:spacing w:before="40" w:after="0" w:line="240" w:lineRule="auto"/>
    </w:pPr>
    <w:rPr>
      <w:rFonts w:eastAsia="Trebuchet MS"/>
      <w:color w:val="000000"/>
      <w:sz w:val="20"/>
      <w:szCs w:val="20"/>
      <w:lang w:val="en-US" w:eastAsia="ja-JP"/>
    </w:rPr>
    <w:tblPr>
      <w:tblStyleRowBandSize w:val="1"/>
      <w:tblStyleColBandSize w:val="1"/>
      <w:tblBorders>
        <w:top w:val="single" w:sz="24" w:space="0" w:color="009DD9"/>
        <w:left w:val="single" w:sz="4" w:space="0" w:color="009DD9"/>
        <w:bottom w:val="single" w:sz="4" w:space="0" w:color="009DD9"/>
        <w:right w:val="single" w:sz="4" w:space="0" w:color="009DD9"/>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009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2"/>
      </w:tcPr>
    </w:tblStylePr>
    <w:tblStylePr w:type="firstCol">
      <w:rPr>
        <w:color w:val="FFFFFF"/>
      </w:rPr>
      <w:tblPr/>
      <w:tcPr>
        <w:tcBorders>
          <w:top w:val="nil"/>
          <w:left w:val="nil"/>
          <w:bottom w:val="nil"/>
          <w:right w:val="nil"/>
          <w:insideH w:val="single" w:sz="4" w:space="0" w:color="005D82"/>
          <w:insideV w:val="nil"/>
        </w:tcBorders>
        <w:shd w:val="clear" w:color="auto" w:fill="005D82"/>
      </w:tcPr>
    </w:tblStylePr>
    <w:tblStylePr w:type="lastCol">
      <w:rPr>
        <w:color w:val="FFFFFF"/>
      </w:rPr>
      <w:tblPr/>
      <w:tcPr>
        <w:tcBorders>
          <w:top w:val="nil"/>
          <w:left w:val="nil"/>
          <w:bottom w:val="nil"/>
          <w:right w:val="nil"/>
          <w:insideH w:val="nil"/>
          <w:insideV w:val="nil"/>
        </w:tcBorders>
        <w:shd w:val="clear" w:color="auto" w:fill="005D82"/>
      </w:tcPr>
    </w:tblStylePr>
    <w:tblStylePr w:type="band1Vert">
      <w:tblPr/>
      <w:tcPr>
        <w:shd w:val="clear" w:color="auto" w:fill="89DEFF"/>
      </w:tcPr>
    </w:tblStylePr>
    <w:tblStylePr w:type="band1Horz">
      <w:tblPr/>
      <w:tcPr>
        <w:shd w:val="clear" w:color="auto" w:fill="6DD6FF"/>
      </w:tcPr>
    </w:tblStylePr>
    <w:tblStylePr w:type="neCell">
      <w:rPr>
        <w:color w:val="000000"/>
      </w:rPr>
    </w:tblStylePr>
    <w:tblStylePr w:type="nwCell">
      <w:rPr>
        <w:color w:val="000000"/>
      </w:rPr>
    </w:tblStylePr>
  </w:style>
  <w:style w:type="paragraph" w:customStyle="1" w:styleId="Default">
    <w:name w:val="Default"/>
    <w:rsid w:val="00261FD7"/>
    <w:pPr>
      <w:widowControl w:val="0"/>
      <w:autoSpaceDE w:val="0"/>
      <w:autoSpaceDN w:val="0"/>
      <w:adjustRightInd w:val="0"/>
      <w:spacing w:after="0" w:line="240" w:lineRule="auto"/>
    </w:pPr>
    <w:rPr>
      <w:rFonts w:ascii="Trebuchet MS" w:eastAsiaTheme="minorEastAsia" w:hAnsi="Trebuchet MS" w:cs="Trebuchet MS"/>
      <w:color w:val="000000"/>
      <w:sz w:val="24"/>
      <w:szCs w:val="24"/>
      <w:lang w:val="es-ES" w:eastAsia="es-ES"/>
    </w:rPr>
  </w:style>
  <w:style w:type="character" w:styleId="Nmerodepgina">
    <w:name w:val="page number"/>
    <w:basedOn w:val="Fuentedeprrafopredeter"/>
    <w:uiPriority w:val="99"/>
    <w:semiHidden/>
    <w:unhideWhenUsed/>
    <w:rsid w:val="009B361C"/>
  </w:style>
  <w:style w:type="table" w:styleId="Sombreadomedio2-nfasis2">
    <w:name w:val="Medium Shading 2 Accent 2"/>
    <w:basedOn w:val="Tablanormal"/>
    <w:uiPriority w:val="64"/>
    <w:rsid w:val="008F15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F15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90">
    <w:name w:val="xl90"/>
    <w:basedOn w:val="Normal"/>
    <w:rsid w:val="003D7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o"/>
    <w:qFormat/>
    <w:rsid w:val="008D33FF"/>
    <w:pPr>
      <w:spacing w:after="180" w:line="274" w:lineRule="auto"/>
    </w:pPr>
    <w:rPr>
      <w:sz w:val="21"/>
    </w:rPr>
  </w:style>
  <w:style w:type="paragraph" w:styleId="Ttulo1">
    <w:name w:val="heading 1"/>
    <w:aliases w:val="Tema"/>
    <w:basedOn w:val="Normal"/>
    <w:next w:val="Normal"/>
    <w:link w:val="Ttulo1Car"/>
    <w:uiPriority w:val="9"/>
    <w:qFormat/>
    <w:rsid w:val="008D33FF"/>
    <w:pPr>
      <w:keepNext/>
      <w:keepLines/>
      <w:spacing w:before="360" w:after="0" w:line="240" w:lineRule="auto"/>
      <w:outlineLvl w:val="0"/>
    </w:pPr>
    <w:rPr>
      <w:rFonts w:asciiTheme="majorHAnsi" w:eastAsiaTheme="majorEastAsia" w:hAnsiTheme="majorHAnsi" w:cstheme="majorBidi"/>
      <w:bCs/>
      <w:color w:val="0F6FC6" w:themeColor="accent1"/>
      <w:spacing w:val="20"/>
      <w:sz w:val="32"/>
      <w:szCs w:val="28"/>
    </w:rPr>
  </w:style>
  <w:style w:type="paragraph" w:styleId="Ttulo2">
    <w:name w:val="heading 2"/>
    <w:aliases w:val="Subtema"/>
    <w:basedOn w:val="Normal"/>
    <w:next w:val="Normal"/>
    <w:link w:val="Ttulo2Car"/>
    <w:uiPriority w:val="9"/>
    <w:unhideWhenUsed/>
    <w:qFormat/>
    <w:rsid w:val="008D33FF"/>
    <w:pPr>
      <w:keepNext/>
      <w:keepLines/>
      <w:spacing w:before="120" w:after="0" w:line="240" w:lineRule="auto"/>
      <w:outlineLvl w:val="1"/>
    </w:pPr>
    <w:rPr>
      <w:rFonts w:eastAsiaTheme="majorEastAsia" w:cstheme="majorBidi"/>
      <w:b/>
      <w:bCs/>
      <w:color w:val="0F6FC6" w:themeColor="accent1"/>
      <w:sz w:val="28"/>
      <w:szCs w:val="26"/>
    </w:rPr>
  </w:style>
  <w:style w:type="paragraph" w:styleId="Ttulo3">
    <w:name w:val="heading 3"/>
    <w:basedOn w:val="Normal"/>
    <w:next w:val="Normal"/>
    <w:link w:val="Ttulo3Car"/>
    <w:uiPriority w:val="9"/>
    <w:unhideWhenUsed/>
    <w:qFormat/>
    <w:rsid w:val="008D33FF"/>
    <w:pPr>
      <w:keepNext/>
      <w:keepLines/>
      <w:spacing w:before="20" w:after="0" w:line="240" w:lineRule="auto"/>
      <w:outlineLvl w:val="2"/>
    </w:pPr>
    <w:rPr>
      <w:rFonts w:asciiTheme="majorHAnsi" w:eastAsiaTheme="majorEastAsia" w:hAnsiTheme="majorHAnsi" w:cstheme="majorBidi"/>
      <w:bCs/>
      <w:color w:val="17406D" w:themeColor="text2"/>
      <w:spacing w:val="14"/>
      <w:sz w:val="24"/>
    </w:rPr>
  </w:style>
  <w:style w:type="paragraph" w:styleId="Ttulo4">
    <w:name w:val="heading 4"/>
    <w:aliases w:val="Títulos Cuadros"/>
    <w:basedOn w:val="Normal"/>
    <w:next w:val="Normal"/>
    <w:link w:val="Ttulo4Car"/>
    <w:uiPriority w:val="9"/>
    <w:unhideWhenUsed/>
    <w:qFormat/>
    <w:rsid w:val="008D33FF"/>
    <w:pPr>
      <w:keepNext/>
      <w:keepLines/>
      <w:spacing w:before="200" w:after="0"/>
      <w:outlineLvl w:val="3"/>
    </w:pPr>
    <w:rPr>
      <w:rFonts w:eastAsiaTheme="majorEastAsia" w:cstheme="majorBidi"/>
      <w:b/>
      <w:bCs/>
      <w:i/>
      <w:iCs/>
      <w:color w:val="000000"/>
      <w:sz w:val="24"/>
    </w:rPr>
  </w:style>
  <w:style w:type="paragraph" w:styleId="Ttulo5">
    <w:name w:val="heading 5"/>
    <w:aliases w:val="Encabezados"/>
    <w:basedOn w:val="Normal"/>
    <w:next w:val="Normal"/>
    <w:link w:val="Ttulo5Car"/>
    <w:uiPriority w:val="9"/>
    <w:unhideWhenUsed/>
    <w:qFormat/>
    <w:rsid w:val="008D33FF"/>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aliases w:val="Subtema 2"/>
    <w:basedOn w:val="Normal"/>
    <w:next w:val="Normal"/>
    <w:link w:val="Ttulo6Car"/>
    <w:uiPriority w:val="9"/>
    <w:unhideWhenUsed/>
    <w:qFormat/>
    <w:rsid w:val="008D33FF"/>
    <w:pPr>
      <w:keepNext/>
      <w:keepLines/>
      <w:spacing w:before="200" w:after="0"/>
      <w:outlineLvl w:val="5"/>
    </w:pPr>
    <w:rPr>
      <w:rFonts w:asciiTheme="majorHAnsi" w:eastAsiaTheme="majorEastAsia" w:hAnsiTheme="majorHAnsi" w:cstheme="majorBidi"/>
      <w:iCs/>
      <w:color w:val="0F6FC6" w:themeColor="accent1"/>
      <w:sz w:val="22"/>
    </w:rPr>
  </w:style>
  <w:style w:type="paragraph" w:styleId="Ttulo7">
    <w:name w:val="heading 7"/>
    <w:basedOn w:val="Normal"/>
    <w:next w:val="Normal"/>
    <w:link w:val="Ttulo7Car"/>
    <w:uiPriority w:val="9"/>
    <w:semiHidden/>
    <w:unhideWhenUsed/>
    <w:qFormat/>
    <w:rsid w:val="008D33FF"/>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8D33FF"/>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8D33F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030"/>
  </w:style>
  <w:style w:type="paragraph" w:styleId="Piedepgina">
    <w:name w:val="footer"/>
    <w:basedOn w:val="Normal"/>
    <w:link w:val="PiedepginaCar"/>
    <w:uiPriority w:val="99"/>
    <w:unhideWhenUsed/>
    <w:rsid w:val="00C32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030"/>
  </w:style>
  <w:style w:type="table" w:styleId="Tablaconcuadrcula">
    <w:name w:val="Table Grid"/>
    <w:basedOn w:val="Tablanormal"/>
    <w:uiPriority w:val="59"/>
    <w:rsid w:val="0078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8D33FF"/>
    <w:pPr>
      <w:spacing w:line="240" w:lineRule="auto"/>
      <w:ind w:left="720" w:hanging="288"/>
      <w:contextualSpacing/>
    </w:pPr>
    <w:rPr>
      <w:color w:val="17406D" w:themeColor="text2"/>
    </w:rPr>
  </w:style>
  <w:style w:type="table" w:customStyle="1" w:styleId="Tablanormal11">
    <w:name w:val="Tabla normal 11"/>
    <w:basedOn w:val="Tablanormal"/>
    <w:uiPriority w:val="41"/>
    <w:rsid w:val="00C703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9E271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8D33FF"/>
    <w:pPr>
      <w:spacing w:after="0" w:line="240" w:lineRule="auto"/>
    </w:pPr>
  </w:style>
  <w:style w:type="character" w:customStyle="1" w:styleId="Ttulo1Car">
    <w:name w:val="Título 1 Car"/>
    <w:aliases w:val="Tema Car"/>
    <w:basedOn w:val="Fuentedeprrafopredeter"/>
    <w:link w:val="Ttulo1"/>
    <w:uiPriority w:val="9"/>
    <w:rsid w:val="008D33FF"/>
    <w:rPr>
      <w:rFonts w:asciiTheme="majorHAnsi" w:eastAsiaTheme="majorEastAsia" w:hAnsiTheme="majorHAnsi" w:cstheme="majorBidi"/>
      <w:bCs/>
      <w:color w:val="0F6FC6" w:themeColor="accent1"/>
      <w:spacing w:val="20"/>
      <w:sz w:val="32"/>
      <w:szCs w:val="28"/>
    </w:rPr>
  </w:style>
  <w:style w:type="character" w:customStyle="1" w:styleId="Ttulo2Car">
    <w:name w:val="Título 2 Car"/>
    <w:aliases w:val="Subtema Car"/>
    <w:basedOn w:val="Fuentedeprrafopredeter"/>
    <w:link w:val="Ttulo2"/>
    <w:uiPriority w:val="9"/>
    <w:rsid w:val="008D33FF"/>
    <w:rPr>
      <w:rFonts w:eastAsiaTheme="majorEastAsia" w:cstheme="majorBidi"/>
      <w:b/>
      <w:bCs/>
      <w:color w:val="0F6FC6" w:themeColor="accent1"/>
      <w:sz w:val="28"/>
      <w:szCs w:val="26"/>
    </w:rPr>
  </w:style>
  <w:style w:type="paragraph" w:styleId="Textonotapie">
    <w:name w:val="footnote text"/>
    <w:basedOn w:val="Normal"/>
    <w:link w:val="TextonotapieCar"/>
    <w:uiPriority w:val="99"/>
    <w:unhideWhenUsed/>
    <w:rsid w:val="00C452B1"/>
    <w:pPr>
      <w:spacing w:after="0" w:line="240" w:lineRule="auto"/>
    </w:pPr>
    <w:rPr>
      <w:sz w:val="20"/>
      <w:szCs w:val="20"/>
    </w:rPr>
  </w:style>
  <w:style w:type="character" w:customStyle="1" w:styleId="TextonotapieCar">
    <w:name w:val="Texto nota pie Car"/>
    <w:basedOn w:val="Fuentedeprrafopredeter"/>
    <w:link w:val="Textonotapie"/>
    <w:uiPriority w:val="99"/>
    <w:rsid w:val="00C452B1"/>
    <w:rPr>
      <w:rFonts w:ascii="Century Gothic" w:hAnsi="Century Gothic"/>
      <w:color w:val="808080" w:themeColor="background1" w:themeShade="80"/>
      <w:sz w:val="20"/>
      <w:szCs w:val="20"/>
    </w:rPr>
  </w:style>
  <w:style w:type="character" w:styleId="Refdenotaalpie">
    <w:name w:val="footnote reference"/>
    <w:basedOn w:val="Fuentedeprrafopredeter"/>
    <w:uiPriority w:val="99"/>
    <w:unhideWhenUsed/>
    <w:rsid w:val="00C452B1"/>
    <w:rPr>
      <w:vertAlign w:val="superscript"/>
    </w:rPr>
  </w:style>
  <w:style w:type="paragraph" w:styleId="Epgrafe">
    <w:name w:val="caption"/>
    <w:basedOn w:val="Normal"/>
    <w:next w:val="Normal"/>
    <w:uiPriority w:val="35"/>
    <w:unhideWhenUsed/>
    <w:qFormat/>
    <w:rsid w:val="00B97599"/>
    <w:pPr>
      <w:keepNext/>
      <w:spacing w:line="240" w:lineRule="auto"/>
      <w:jc w:val="center"/>
    </w:pPr>
    <w:rPr>
      <w:rFonts w:asciiTheme="majorHAnsi" w:eastAsiaTheme="minorEastAsia" w:hAnsiTheme="majorHAnsi"/>
      <w:bCs/>
      <w:smallCaps/>
      <w:color w:val="17406D" w:themeColor="text2"/>
      <w:spacing w:val="6"/>
      <w:sz w:val="22"/>
      <w:szCs w:val="18"/>
      <w:lang w:val="es-ES_tradnl" w:bidi="hi-IN"/>
    </w:rPr>
  </w:style>
  <w:style w:type="paragraph" w:styleId="Textonotaalfinal">
    <w:name w:val="endnote text"/>
    <w:basedOn w:val="Normal"/>
    <w:link w:val="TextonotaalfinalCar"/>
    <w:uiPriority w:val="99"/>
    <w:semiHidden/>
    <w:unhideWhenUsed/>
    <w:rsid w:val="00C452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452B1"/>
    <w:rPr>
      <w:rFonts w:ascii="Century Gothic" w:hAnsi="Century Gothic"/>
      <w:color w:val="808080" w:themeColor="background1" w:themeShade="80"/>
      <w:sz w:val="20"/>
      <w:szCs w:val="20"/>
    </w:rPr>
  </w:style>
  <w:style w:type="character" w:styleId="Refdenotaalfinal">
    <w:name w:val="endnote reference"/>
    <w:basedOn w:val="Fuentedeprrafopredeter"/>
    <w:uiPriority w:val="99"/>
    <w:semiHidden/>
    <w:unhideWhenUsed/>
    <w:rsid w:val="00C452B1"/>
    <w:rPr>
      <w:vertAlign w:val="superscript"/>
    </w:rPr>
  </w:style>
  <w:style w:type="paragraph" w:styleId="Tabladeilustraciones">
    <w:name w:val="table of figures"/>
    <w:basedOn w:val="Normal"/>
    <w:next w:val="Normal"/>
    <w:uiPriority w:val="99"/>
    <w:unhideWhenUsed/>
    <w:rsid w:val="00C060B4"/>
    <w:pPr>
      <w:spacing w:after="0"/>
      <w:ind w:left="440" w:hanging="440"/>
    </w:pPr>
    <w:rPr>
      <w:rFonts w:cstheme="minorHAnsi"/>
      <w:smallCaps/>
      <w:sz w:val="20"/>
      <w:szCs w:val="20"/>
    </w:rPr>
  </w:style>
  <w:style w:type="character" w:styleId="Hipervnculo">
    <w:name w:val="Hyperlink"/>
    <w:basedOn w:val="Fuentedeprrafopredeter"/>
    <w:uiPriority w:val="99"/>
    <w:unhideWhenUsed/>
    <w:rsid w:val="00C060B4"/>
    <w:rPr>
      <w:color w:val="F49100" w:themeColor="hyperlink"/>
      <w:u w:val="single"/>
    </w:rPr>
  </w:style>
  <w:style w:type="paragraph" w:styleId="Cita">
    <w:name w:val="Quote"/>
    <w:aliases w:val="Contenidos"/>
    <w:basedOn w:val="Normal"/>
    <w:next w:val="Normal"/>
    <w:link w:val="CitaCar"/>
    <w:uiPriority w:val="29"/>
    <w:qFormat/>
    <w:rsid w:val="008D33FF"/>
    <w:pPr>
      <w:spacing w:after="0" w:line="360" w:lineRule="auto"/>
      <w:jc w:val="center"/>
    </w:pPr>
    <w:rPr>
      <w:rFonts w:eastAsiaTheme="minorEastAsia"/>
      <w:b/>
      <w:i/>
      <w:iCs/>
      <w:color w:val="0F6FC6" w:themeColor="accent1"/>
      <w:sz w:val="26"/>
      <w:lang w:bidi="hi-IN"/>
    </w:rPr>
  </w:style>
  <w:style w:type="character" w:customStyle="1" w:styleId="CitaCar">
    <w:name w:val="Cita Car"/>
    <w:aliases w:val="Contenidos Car"/>
    <w:basedOn w:val="Fuentedeprrafopredeter"/>
    <w:link w:val="Cita"/>
    <w:uiPriority w:val="29"/>
    <w:rsid w:val="008D33FF"/>
    <w:rPr>
      <w:rFonts w:eastAsiaTheme="minorEastAsia"/>
      <w:b/>
      <w:i/>
      <w:iCs/>
      <w:color w:val="0F6FC6" w:themeColor="accent1"/>
      <w:sz w:val="26"/>
      <w:lang w:bidi="hi-IN"/>
    </w:rPr>
  </w:style>
  <w:style w:type="character" w:customStyle="1" w:styleId="Ttulo3Car">
    <w:name w:val="Título 3 Car"/>
    <w:basedOn w:val="Fuentedeprrafopredeter"/>
    <w:link w:val="Ttulo3"/>
    <w:uiPriority w:val="9"/>
    <w:rsid w:val="008D33FF"/>
    <w:rPr>
      <w:rFonts w:asciiTheme="majorHAnsi" w:eastAsiaTheme="majorEastAsia" w:hAnsiTheme="majorHAnsi" w:cstheme="majorBidi"/>
      <w:bCs/>
      <w:color w:val="17406D" w:themeColor="text2"/>
      <w:spacing w:val="14"/>
      <w:sz w:val="24"/>
    </w:rPr>
  </w:style>
  <w:style w:type="character" w:customStyle="1" w:styleId="Ttulo4Car">
    <w:name w:val="Título 4 Car"/>
    <w:aliases w:val="Títulos Cuadros Car"/>
    <w:basedOn w:val="Fuentedeprrafopredeter"/>
    <w:link w:val="Ttulo4"/>
    <w:uiPriority w:val="9"/>
    <w:rsid w:val="008D33FF"/>
    <w:rPr>
      <w:rFonts w:eastAsiaTheme="majorEastAsia" w:cstheme="majorBidi"/>
      <w:b/>
      <w:bCs/>
      <w:i/>
      <w:iCs/>
      <w:color w:val="000000"/>
      <w:sz w:val="24"/>
    </w:rPr>
  </w:style>
  <w:style w:type="character" w:customStyle="1" w:styleId="Ttulo5Car">
    <w:name w:val="Título 5 Car"/>
    <w:aliases w:val="Encabezados Car"/>
    <w:basedOn w:val="Fuentedeprrafopredeter"/>
    <w:link w:val="Ttulo5"/>
    <w:uiPriority w:val="9"/>
    <w:rsid w:val="008D33FF"/>
    <w:rPr>
      <w:rFonts w:asciiTheme="majorHAnsi" w:eastAsiaTheme="majorEastAsia" w:hAnsiTheme="majorHAnsi" w:cstheme="majorBidi"/>
      <w:color w:val="000000"/>
    </w:rPr>
  </w:style>
  <w:style w:type="character" w:customStyle="1" w:styleId="SinespaciadoCar">
    <w:name w:val="Sin espaciado Car"/>
    <w:basedOn w:val="Fuentedeprrafopredeter"/>
    <w:link w:val="Sinespaciado"/>
    <w:uiPriority w:val="1"/>
    <w:rsid w:val="008D33FF"/>
  </w:style>
  <w:style w:type="paragraph" w:styleId="ndice1">
    <w:name w:val="index 1"/>
    <w:basedOn w:val="Normal"/>
    <w:next w:val="Normal"/>
    <w:autoRedefine/>
    <w:uiPriority w:val="99"/>
    <w:unhideWhenUsed/>
    <w:rsid w:val="00BC605B"/>
    <w:pPr>
      <w:spacing w:after="0"/>
      <w:ind w:left="220" w:hanging="220"/>
    </w:pPr>
    <w:rPr>
      <w:rFonts w:cstheme="minorHAnsi"/>
      <w:sz w:val="20"/>
      <w:szCs w:val="20"/>
    </w:rPr>
  </w:style>
  <w:style w:type="paragraph" w:styleId="ndice2">
    <w:name w:val="index 2"/>
    <w:basedOn w:val="Normal"/>
    <w:next w:val="Normal"/>
    <w:autoRedefine/>
    <w:uiPriority w:val="99"/>
    <w:unhideWhenUsed/>
    <w:rsid w:val="00BC605B"/>
    <w:pPr>
      <w:spacing w:after="0"/>
      <w:ind w:left="440" w:hanging="220"/>
    </w:pPr>
    <w:rPr>
      <w:rFonts w:cstheme="minorHAnsi"/>
      <w:sz w:val="20"/>
      <w:szCs w:val="20"/>
    </w:rPr>
  </w:style>
  <w:style w:type="paragraph" w:styleId="ndice3">
    <w:name w:val="index 3"/>
    <w:basedOn w:val="Normal"/>
    <w:next w:val="Normal"/>
    <w:autoRedefine/>
    <w:uiPriority w:val="99"/>
    <w:unhideWhenUsed/>
    <w:rsid w:val="00BC605B"/>
    <w:pPr>
      <w:spacing w:after="0"/>
      <w:ind w:left="660" w:hanging="220"/>
    </w:pPr>
    <w:rPr>
      <w:rFonts w:cstheme="minorHAnsi"/>
      <w:sz w:val="20"/>
      <w:szCs w:val="20"/>
    </w:rPr>
  </w:style>
  <w:style w:type="paragraph" w:styleId="ndice4">
    <w:name w:val="index 4"/>
    <w:basedOn w:val="Normal"/>
    <w:next w:val="Normal"/>
    <w:autoRedefine/>
    <w:uiPriority w:val="99"/>
    <w:unhideWhenUsed/>
    <w:rsid w:val="00BC605B"/>
    <w:pPr>
      <w:spacing w:after="0"/>
      <w:ind w:left="880" w:hanging="220"/>
    </w:pPr>
    <w:rPr>
      <w:rFonts w:cstheme="minorHAnsi"/>
      <w:sz w:val="20"/>
      <w:szCs w:val="20"/>
    </w:rPr>
  </w:style>
  <w:style w:type="paragraph" w:styleId="ndice5">
    <w:name w:val="index 5"/>
    <w:basedOn w:val="Normal"/>
    <w:next w:val="Normal"/>
    <w:autoRedefine/>
    <w:uiPriority w:val="99"/>
    <w:unhideWhenUsed/>
    <w:rsid w:val="00BC605B"/>
    <w:pPr>
      <w:spacing w:after="0"/>
      <w:ind w:left="1100" w:hanging="220"/>
    </w:pPr>
    <w:rPr>
      <w:rFonts w:cstheme="minorHAnsi"/>
      <w:sz w:val="20"/>
      <w:szCs w:val="20"/>
    </w:rPr>
  </w:style>
  <w:style w:type="paragraph" w:styleId="ndice6">
    <w:name w:val="index 6"/>
    <w:basedOn w:val="Normal"/>
    <w:next w:val="Normal"/>
    <w:autoRedefine/>
    <w:uiPriority w:val="99"/>
    <w:unhideWhenUsed/>
    <w:rsid w:val="00BC605B"/>
    <w:pPr>
      <w:spacing w:after="0"/>
      <w:ind w:left="1320" w:hanging="220"/>
    </w:pPr>
    <w:rPr>
      <w:rFonts w:cstheme="minorHAnsi"/>
      <w:sz w:val="20"/>
      <w:szCs w:val="20"/>
    </w:rPr>
  </w:style>
  <w:style w:type="paragraph" w:styleId="ndice7">
    <w:name w:val="index 7"/>
    <w:basedOn w:val="Normal"/>
    <w:next w:val="Normal"/>
    <w:autoRedefine/>
    <w:uiPriority w:val="99"/>
    <w:unhideWhenUsed/>
    <w:rsid w:val="00BC605B"/>
    <w:pPr>
      <w:spacing w:after="0"/>
      <w:ind w:left="1540" w:hanging="220"/>
    </w:pPr>
    <w:rPr>
      <w:rFonts w:cstheme="minorHAnsi"/>
      <w:sz w:val="20"/>
      <w:szCs w:val="20"/>
    </w:rPr>
  </w:style>
  <w:style w:type="paragraph" w:styleId="ndice8">
    <w:name w:val="index 8"/>
    <w:basedOn w:val="Normal"/>
    <w:next w:val="Normal"/>
    <w:autoRedefine/>
    <w:uiPriority w:val="99"/>
    <w:unhideWhenUsed/>
    <w:rsid w:val="00BC605B"/>
    <w:pPr>
      <w:spacing w:after="0"/>
      <w:ind w:left="1760" w:hanging="220"/>
    </w:pPr>
    <w:rPr>
      <w:rFonts w:cstheme="minorHAnsi"/>
      <w:sz w:val="20"/>
      <w:szCs w:val="20"/>
    </w:rPr>
  </w:style>
  <w:style w:type="paragraph" w:styleId="ndice9">
    <w:name w:val="index 9"/>
    <w:basedOn w:val="Normal"/>
    <w:next w:val="Normal"/>
    <w:autoRedefine/>
    <w:uiPriority w:val="99"/>
    <w:unhideWhenUsed/>
    <w:rsid w:val="00BC605B"/>
    <w:pPr>
      <w:spacing w:after="0"/>
      <w:ind w:left="1980" w:hanging="220"/>
    </w:pPr>
    <w:rPr>
      <w:rFonts w:cstheme="minorHAnsi"/>
      <w:sz w:val="20"/>
      <w:szCs w:val="20"/>
    </w:rPr>
  </w:style>
  <w:style w:type="paragraph" w:styleId="Ttulodendice">
    <w:name w:val="index heading"/>
    <w:basedOn w:val="Normal"/>
    <w:next w:val="ndice1"/>
    <w:uiPriority w:val="99"/>
    <w:unhideWhenUsed/>
    <w:rsid w:val="00BC605B"/>
    <w:pPr>
      <w:spacing w:before="120" w:after="120"/>
    </w:pPr>
    <w:rPr>
      <w:rFonts w:cstheme="minorHAnsi"/>
      <w:b/>
      <w:bCs/>
      <w:i/>
      <w:iCs/>
      <w:sz w:val="20"/>
      <w:szCs w:val="20"/>
    </w:rPr>
  </w:style>
  <w:style w:type="paragraph" w:styleId="TtulodeTDC">
    <w:name w:val="TOC Heading"/>
    <w:basedOn w:val="Ttulo1"/>
    <w:next w:val="Normal"/>
    <w:uiPriority w:val="39"/>
    <w:unhideWhenUsed/>
    <w:qFormat/>
    <w:rsid w:val="008D33FF"/>
    <w:pPr>
      <w:spacing w:before="480" w:line="264" w:lineRule="auto"/>
      <w:outlineLvl w:val="9"/>
    </w:pPr>
    <w:rPr>
      <w:b/>
    </w:rPr>
  </w:style>
  <w:style w:type="paragraph" w:styleId="TDC1">
    <w:name w:val="toc 1"/>
    <w:basedOn w:val="Normal"/>
    <w:next w:val="Normal"/>
    <w:autoRedefine/>
    <w:uiPriority w:val="39"/>
    <w:unhideWhenUsed/>
    <w:rsid w:val="00E1632E"/>
    <w:pPr>
      <w:tabs>
        <w:tab w:val="right" w:leader="dot" w:pos="9346"/>
      </w:tabs>
      <w:spacing w:after="100"/>
    </w:pPr>
  </w:style>
  <w:style w:type="paragraph" w:styleId="TDC2">
    <w:name w:val="toc 2"/>
    <w:basedOn w:val="Normal"/>
    <w:next w:val="Normal"/>
    <w:autoRedefine/>
    <w:uiPriority w:val="39"/>
    <w:unhideWhenUsed/>
    <w:rsid w:val="000A4485"/>
    <w:pPr>
      <w:spacing w:after="100"/>
      <w:ind w:left="220"/>
    </w:pPr>
  </w:style>
  <w:style w:type="paragraph" w:styleId="TDC3">
    <w:name w:val="toc 3"/>
    <w:basedOn w:val="Normal"/>
    <w:next w:val="Normal"/>
    <w:autoRedefine/>
    <w:uiPriority w:val="39"/>
    <w:unhideWhenUsed/>
    <w:rsid w:val="0002652F"/>
    <w:pPr>
      <w:spacing w:after="100"/>
      <w:ind w:left="440"/>
    </w:pPr>
    <w:rPr>
      <w:rFonts w:eastAsiaTheme="minorEastAsia" w:cs="Times New Roman"/>
      <w:lang w:eastAsia="es-MX"/>
    </w:rPr>
  </w:style>
  <w:style w:type="character" w:customStyle="1" w:styleId="Ttulo6Car">
    <w:name w:val="Título 6 Car"/>
    <w:aliases w:val="Subtema 2 Car"/>
    <w:basedOn w:val="Fuentedeprrafopredeter"/>
    <w:link w:val="Ttulo6"/>
    <w:uiPriority w:val="9"/>
    <w:rsid w:val="008D33FF"/>
    <w:rPr>
      <w:rFonts w:asciiTheme="majorHAnsi" w:eastAsiaTheme="majorEastAsia" w:hAnsiTheme="majorHAnsi" w:cstheme="majorBidi"/>
      <w:iCs/>
      <w:color w:val="0F6FC6" w:themeColor="accent1"/>
    </w:rPr>
  </w:style>
  <w:style w:type="paragraph" w:styleId="Textodeglobo">
    <w:name w:val="Balloon Text"/>
    <w:basedOn w:val="Normal"/>
    <w:link w:val="TextodegloboCar"/>
    <w:uiPriority w:val="99"/>
    <w:semiHidden/>
    <w:unhideWhenUsed/>
    <w:rsid w:val="00CB0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07"/>
    <w:rPr>
      <w:rFonts w:ascii="Tahoma" w:hAnsi="Tahoma" w:cs="Tahoma"/>
      <w:color w:val="808080" w:themeColor="background1" w:themeShade="80"/>
      <w:sz w:val="16"/>
      <w:szCs w:val="16"/>
    </w:rPr>
  </w:style>
  <w:style w:type="character" w:customStyle="1" w:styleId="Ttulo7Car">
    <w:name w:val="Título 7 Car"/>
    <w:basedOn w:val="Fuentedeprrafopredeter"/>
    <w:link w:val="Ttulo7"/>
    <w:uiPriority w:val="9"/>
    <w:semiHidden/>
    <w:rsid w:val="008D33FF"/>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8D33FF"/>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8D33FF"/>
    <w:rPr>
      <w:rFonts w:asciiTheme="majorHAnsi" w:eastAsiaTheme="majorEastAsia" w:hAnsiTheme="majorHAnsi" w:cstheme="majorBidi"/>
      <w:i/>
      <w:iCs/>
      <w:color w:val="000000"/>
      <w:sz w:val="20"/>
      <w:szCs w:val="20"/>
    </w:rPr>
  </w:style>
  <w:style w:type="paragraph" w:styleId="Ttulo">
    <w:name w:val="Title"/>
    <w:basedOn w:val="Normal"/>
    <w:next w:val="Normal"/>
    <w:link w:val="TtuloCar"/>
    <w:uiPriority w:val="10"/>
    <w:qFormat/>
    <w:rsid w:val="008D33FF"/>
    <w:pPr>
      <w:spacing w:after="120" w:line="240" w:lineRule="auto"/>
      <w:contextualSpacing/>
    </w:pPr>
    <w:rPr>
      <w:rFonts w:asciiTheme="majorHAnsi" w:eastAsiaTheme="majorEastAsia" w:hAnsiTheme="majorHAnsi" w:cstheme="majorBidi"/>
      <w:color w:val="17406D" w:themeColor="text2"/>
      <w:spacing w:val="30"/>
      <w:kern w:val="28"/>
      <w:sz w:val="96"/>
      <w:szCs w:val="52"/>
    </w:rPr>
  </w:style>
  <w:style w:type="character" w:customStyle="1" w:styleId="TtuloCar">
    <w:name w:val="Título Car"/>
    <w:basedOn w:val="Fuentedeprrafopredeter"/>
    <w:link w:val="Ttulo"/>
    <w:uiPriority w:val="10"/>
    <w:rsid w:val="008D33FF"/>
    <w:rPr>
      <w:rFonts w:asciiTheme="majorHAnsi" w:eastAsiaTheme="majorEastAsia" w:hAnsiTheme="majorHAnsi" w:cstheme="majorBidi"/>
      <w:color w:val="17406D" w:themeColor="text2"/>
      <w:spacing w:val="30"/>
      <w:kern w:val="28"/>
      <w:sz w:val="96"/>
      <w:szCs w:val="52"/>
    </w:rPr>
  </w:style>
  <w:style w:type="paragraph" w:styleId="Subttulo">
    <w:name w:val="Subtitle"/>
    <w:basedOn w:val="Normal"/>
    <w:next w:val="Normal"/>
    <w:link w:val="SubttuloCar"/>
    <w:uiPriority w:val="11"/>
    <w:qFormat/>
    <w:rsid w:val="008D33FF"/>
    <w:pPr>
      <w:numPr>
        <w:ilvl w:val="1"/>
      </w:numPr>
    </w:pPr>
    <w:rPr>
      <w:rFonts w:eastAsiaTheme="majorEastAsia" w:cstheme="majorBidi"/>
      <w:iCs/>
      <w:color w:val="17406D" w:themeColor="text2"/>
      <w:sz w:val="40"/>
      <w:szCs w:val="24"/>
      <w:lang w:bidi="hi-IN"/>
    </w:rPr>
  </w:style>
  <w:style w:type="character" w:customStyle="1" w:styleId="SubttuloCar">
    <w:name w:val="Subtítulo Car"/>
    <w:basedOn w:val="Fuentedeprrafopredeter"/>
    <w:link w:val="Subttulo"/>
    <w:uiPriority w:val="11"/>
    <w:rsid w:val="008D33FF"/>
    <w:rPr>
      <w:rFonts w:eastAsiaTheme="majorEastAsia" w:cstheme="majorBidi"/>
      <w:iCs/>
      <w:color w:val="17406D" w:themeColor="text2"/>
      <w:sz w:val="40"/>
      <w:szCs w:val="24"/>
      <w:lang w:bidi="hi-IN"/>
    </w:rPr>
  </w:style>
  <w:style w:type="character" w:styleId="Textoennegrita">
    <w:name w:val="Strong"/>
    <w:basedOn w:val="Fuentedeprrafopredeter"/>
    <w:uiPriority w:val="22"/>
    <w:qFormat/>
    <w:rsid w:val="008D33FF"/>
    <w:rPr>
      <w:b w:val="0"/>
      <w:bCs/>
      <w:i/>
      <w:color w:val="17406D" w:themeColor="text2"/>
    </w:rPr>
  </w:style>
  <w:style w:type="character" w:styleId="nfasis">
    <w:name w:val="Emphasis"/>
    <w:basedOn w:val="Fuentedeprrafopredeter"/>
    <w:uiPriority w:val="20"/>
    <w:qFormat/>
    <w:rsid w:val="008D33FF"/>
    <w:rPr>
      <w:b/>
      <w:i/>
      <w:iCs/>
    </w:rPr>
  </w:style>
  <w:style w:type="paragraph" w:styleId="Citadestacada">
    <w:name w:val="Intense Quote"/>
    <w:basedOn w:val="Normal"/>
    <w:next w:val="Normal"/>
    <w:link w:val="CitadestacadaCar"/>
    <w:uiPriority w:val="30"/>
    <w:qFormat/>
    <w:rsid w:val="008D33FF"/>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destacadaCar">
    <w:name w:val="Cita destacada Car"/>
    <w:basedOn w:val="Fuentedeprrafopredeter"/>
    <w:link w:val="Citadestacada"/>
    <w:uiPriority w:val="30"/>
    <w:rsid w:val="008D33FF"/>
    <w:rPr>
      <w:rFonts w:asciiTheme="majorHAnsi" w:eastAsiaTheme="minorEastAsia" w:hAnsiTheme="majorHAnsi"/>
      <w:bCs/>
      <w:iCs/>
      <w:color w:val="FFFFFF" w:themeColor="background1"/>
      <w:sz w:val="28"/>
      <w:shd w:val="clear" w:color="auto" w:fill="0F6FC6" w:themeFill="accent1"/>
      <w:lang w:bidi="hi-IN"/>
    </w:rPr>
  </w:style>
  <w:style w:type="character" w:styleId="nfasissutil">
    <w:name w:val="Subtle Emphasis"/>
    <w:basedOn w:val="Fuentedeprrafopredeter"/>
    <w:uiPriority w:val="19"/>
    <w:qFormat/>
    <w:rsid w:val="008D33FF"/>
    <w:rPr>
      <w:i/>
      <w:iCs/>
      <w:color w:val="000000"/>
    </w:rPr>
  </w:style>
  <w:style w:type="character" w:styleId="nfasisintenso">
    <w:name w:val="Intense Emphasis"/>
    <w:basedOn w:val="Fuentedeprrafopredeter"/>
    <w:uiPriority w:val="21"/>
    <w:qFormat/>
    <w:rsid w:val="008D33FF"/>
    <w:rPr>
      <w:b/>
      <w:bCs/>
      <w:i/>
      <w:iCs/>
      <w:color w:val="0F6FC6" w:themeColor="accent1"/>
    </w:rPr>
  </w:style>
  <w:style w:type="character" w:styleId="Referenciasutil">
    <w:name w:val="Subtle Reference"/>
    <w:basedOn w:val="Fuentedeprrafopredeter"/>
    <w:uiPriority w:val="31"/>
    <w:qFormat/>
    <w:rsid w:val="008D33FF"/>
    <w:rPr>
      <w:smallCaps/>
      <w:color w:val="000000"/>
      <w:u w:val="single"/>
    </w:rPr>
  </w:style>
  <w:style w:type="character" w:styleId="Referenciaintensa">
    <w:name w:val="Intense Reference"/>
    <w:basedOn w:val="Fuentedeprrafopredeter"/>
    <w:uiPriority w:val="32"/>
    <w:qFormat/>
    <w:rsid w:val="008D33FF"/>
    <w:rPr>
      <w:b w:val="0"/>
      <w:bCs/>
      <w:smallCaps/>
      <w:color w:val="0F6FC6" w:themeColor="accent1"/>
      <w:spacing w:val="5"/>
      <w:u w:val="single"/>
    </w:rPr>
  </w:style>
  <w:style w:type="character" w:styleId="Ttulodellibro">
    <w:name w:val="Book Title"/>
    <w:basedOn w:val="Fuentedeprrafopredeter"/>
    <w:uiPriority w:val="33"/>
    <w:qFormat/>
    <w:rsid w:val="008D33FF"/>
    <w:rPr>
      <w:b/>
      <w:bCs/>
      <w:caps/>
      <w:smallCaps w:val="0"/>
      <w:color w:val="17406D" w:themeColor="text2"/>
      <w:spacing w:val="10"/>
    </w:rPr>
  </w:style>
  <w:style w:type="table" w:styleId="Listaclara-nfasis6">
    <w:name w:val="Light List Accent 6"/>
    <w:basedOn w:val="Tablanormal"/>
    <w:uiPriority w:val="61"/>
    <w:rsid w:val="005B0C97"/>
    <w:pPr>
      <w:spacing w:before="40" w:after="0" w:line="240" w:lineRule="auto"/>
    </w:pPr>
    <w:rPr>
      <w:color w:val="595959" w:themeColor="text1" w:themeTint="A6"/>
      <w:sz w:val="20"/>
      <w:szCs w:val="20"/>
      <w:lang w:val="en-US" w:eastAsia="ja-JP"/>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Sombreadovistoso-nfasis2">
    <w:name w:val="Colorful Shading Accent 2"/>
    <w:basedOn w:val="Tablanormal"/>
    <w:uiPriority w:val="71"/>
    <w:rsid w:val="00473729"/>
    <w:pPr>
      <w:spacing w:before="40" w:after="0" w:line="240" w:lineRule="auto"/>
    </w:pPr>
    <w:rPr>
      <w:color w:val="000000" w:themeColor="text1"/>
      <w:sz w:val="20"/>
      <w:szCs w:val="20"/>
      <w:lang w:val="en-US" w:eastAsia="ja-JP"/>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customStyle="1" w:styleId="Tabladecuadrcula5oscura-nfasis11">
    <w:name w:val="Tabla de cuadrícula 5 oscura - Énfasis 11"/>
    <w:basedOn w:val="Tablanormal"/>
    <w:uiPriority w:val="50"/>
    <w:rsid w:val="00D747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Refdecomentario">
    <w:name w:val="annotation reference"/>
    <w:basedOn w:val="Fuentedeprrafopredeter"/>
    <w:uiPriority w:val="99"/>
    <w:semiHidden/>
    <w:unhideWhenUsed/>
    <w:rsid w:val="001F39F0"/>
    <w:rPr>
      <w:sz w:val="16"/>
      <w:szCs w:val="16"/>
    </w:rPr>
  </w:style>
  <w:style w:type="paragraph" w:styleId="Textocomentario">
    <w:name w:val="annotation text"/>
    <w:basedOn w:val="Normal"/>
    <w:link w:val="TextocomentarioCar"/>
    <w:uiPriority w:val="99"/>
    <w:unhideWhenUsed/>
    <w:rsid w:val="001F39F0"/>
    <w:pPr>
      <w:spacing w:line="240" w:lineRule="auto"/>
    </w:pPr>
    <w:rPr>
      <w:sz w:val="20"/>
      <w:szCs w:val="20"/>
    </w:rPr>
  </w:style>
  <w:style w:type="character" w:customStyle="1" w:styleId="TextocomentarioCar">
    <w:name w:val="Texto comentario Car"/>
    <w:basedOn w:val="Fuentedeprrafopredeter"/>
    <w:link w:val="Textocomentario"/>
    <w:uiPriority w:val="99"/>
    <w:rsid w:val="001F39F0"/>
    <w:rPr>
      <w:sz w:val="20"/>
      <w:szCs w:val="20"/>
    </w:rPr>
  </w:style>
  <w:style w:type="paragraph" w:styleId="Asuntodelcomentario">
    <w:name w:val="annotation subject"/>
    <w:basedOn w:val="Textocomentario"/>
    <w:next w:val="Textocomentario"/>
    <w:link w:val="AsuntodelcomentarioCar"/>
    <w:uiPriority w:val="99"/>
    <w:semiHidden/>
    <w:unhideWhenUsed/>
    <w:rsid w:val="001F39F0"/>
    <w:rPr>
      <w:b/>
      <w:bCs/>
    </w:rPr>
  </w:style>
  <w:style w:type="character" w:customStyle="1" w:styleId="AsuntodelcomentarioCar">
    <w:name w:val="Asunto del comentario Car"/>
    <w:basedOn w:val="TextocomentarioCar"/>
    <w:link w:val="Asuntodelcomentario"/>
    <w:uiPriority w:val="99"/>
    <w:semiHidden/>
    <w:rsid w:val="001F39F0"/>
    <w:rPr>
      <w:b/>
      <w:bCs/>
      <w:sz w:val="20"/>
      <w:szCs w:val="20"/>
    </w:rPr>
  </w:style>
  <w:style w:type="numbering" w:customStyle="1" w:styleId="Estilo5">
    <w:name w:val="Estilo5"/>
    <w:rsid w:val="00BF65E2"/>
    <w:pPr>
      <w:numPr>
        <w:numId w:val="23"/>
      </w:numPr>
    </w:pPr>
  </w:style>
  <w:style w:type="numbering" w:customStyle="1" w:styleId="Estilo47">
    <w:name w:val="Estilo47"/>
    <w:uiPriority w:val="99"/>
    <w:rsid w:val="00984908"/>
    <w:pPr>
      <w:numPr>
        <w:numId w:val="24"/>
      </w:numPr>
    </w:pPr>
  </w:style>
  <w:style w:type="paragraph" w:styleId="Mapadeldocumento">
    <w:name w:val="Document Map"/>
    <w:basedOn w:val="Normal"/>
    <w:link w:val="MapadeldocumentoCar"/>
    <w:uiPriority w:val="99"/>
    <w:semiHidden/>
    <w:unhideWhenUsed/>
    <w:rsid w:val="00F129B7"/>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F129B7"/>
    <w:rPr>
      <w:rFonts w:ascii="Lucida Grande" w:hAnsi="Lucida Grande" w:cs="Lucida Grande"/>
      <w:sz w:val="24"/>
      <w:szCs w:val="24"/>
    </w:rPr>
  </w:style>
  <w:style w:type="paragraph" w:customStyle="1" w:styleId="Textocuadro">
    <w:name w:val="Texto cuadro"/>
    <w:basedOn w:val="Normal"/>
    <w:next w:val="Normal"/>
    <w:rsid w:val="009411E7"/>
    <w:pPr>
      <w:spacing w:before="20" w:after="0" w:line="240" w:lineRule="auto"/>
    </w:pPr>
    <w:rPr>
      <w:rFonts w:ascii="Soberana Sans" w:eastAsia="Times New Roman" w:hAnsi="Soberana Sans" w:cs="Times New Roman"/>
      <w:sz w:val="12"/>
      <w:szCs w:val="20"/>
      <w:lang w:val="es-ES"/>
    </w:rPr>
  </w:style>
  <w:style w:type="character" w:styleId="Hipervnculovisitado">
    <w:name w:val="FollowedHyperlink"/>
    <w:basedOn w:val="Fuentedeprrafopredeter"/>
    <w:uiPriority w:val="99"/>
    <w:semiHidden/>
    <w:unhideWhenUsed/>
    <w:rsid w:val="00FD3B08"/>
    <w:rPr>
      <w:color w:val="85DFD0" w:themeColor="followedHyperlink"/>
      <w:u w:val="single"/>
    </w:rPr>
  </w:style>
  <w:style w:type="paragraph" w:styleId="Revisin">
    <w:name w:val="Revision"/>
    <w:hidden/>
    <w:uiPriority w:val="99"/>
    <w:semiHidden/>
    <w:rsid w:val="00B61101"/>
    <w:pPr>
      <w:spacing w:after="0" w:line="240" w:lineRule="auto"/>
    </w:pPr>
    <w:rPr>
      <w:sz w:val="21"/>
    </w:rPr>
  </w:style>
  <w:style w:type="table" w:customStyle="1" w:styleId="Tablaconcuadrcula1">
    <w:name w:val="Tabla con cuadrícula1"/>
    <w:basedOn w:val="Tablanormal"/>
    <w:next w:val="Tablaconcuadrcula"/>
    <w:uiPriority w:val="59"/>
    <w:rsid w:val="00226EE0"/>
    <w:pPr>
      <w:spacing w:after="0" w:line="240" w:lineRule="auto"/>
    </w:pPr>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F22E1"/>
    <w:pPr>
      <w:spacing w:after="0" w:line="240" w:lineRule="auto"/>
    </w:pPr>
    <w:rPr>
      <w:rFonts w:eastAsia="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ulticolor-nfasis21">
    <w:name w:val="Sombreado multicolor - Énfasis 21"/>
    <w:basedOn w:val="Tablanormal"/>
    <w:next w:val="Sombreadovistoso-nfasis2"/>
    <w:uiPriority w:val="71"/>
    <w:rsid w:val="00AD25FF"/>
    <w:pPr>
      <w:spacing w:before="40" w:after="0" w:line="240" w:lineRule="auto"/>
    </w:pPr>
    <w:rPr>
      <w:rFonts w:eastAsia="Trebuchet MS"/>
      <w:color w:val="000000"/>
      <w:sz w:val="20"/>
      <w:szCs w:val="20"/>
      <w:lang w:val="en-US" w:eastAsia="ja-JP"/>
    </w:rPr>
    <w:tblPr>
      <w:tblStyleRowBandSize w:val="1"/>
      <w:tblStyleColBandSize w:val="1"/>
      <w:tblBorders>
        <w:top w:val="single" w:sz="24" w:space="0" w:color="009DD9"/>
        <w:left w:val="single" w:sz="4" w:space="0" w:color="009DD9"/>
        <w:bottom w:val="single" w:sz="4" w:space="0" w:color="009DD9"/>
        <w:right w:val="single" w:sz="4" w:space="0" w:color="009DD9"/>
        <w:insideH w:val="single" w:sz="4" w:space="0" w:color="FFFFFF"/>
        <w:insideV w:val="single" w:sz="4" w:space="0" w:color="FFFFFF"/>
      </w:tblBorders>
    </w:tblPr>
    <w:tcPr>
      <w:shd w:val="clear" w:color="auto" w:fill="E2F6FF"/>
    </w:tcPr>
    <w:tblStylePr w:type="firstRow">
      <w:rPr>
        <w:b/>
        <w:bCs/>
      </w:rPr>
      <w:tblPr/>
      <w:tcPr>
        <w:tcBorders>
          <w:top w:val="nil"/>
          <w:left w:val="nil"/>
          <w:bottom w:val="single" w:sz="24" w:space="0" w:color="009DD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D82"/>
      </w:tcPr>
    </w:tblStylePr>
    <w:tblStylePr w:type="firstCol">
      <w:rPr>
        <w:color w:val="FFFFFF"/>
      </w:rPr>
      <w:tblPr/>
      <w:tcPr>
        <w:tcBorders>
          <w:top w:val="nil"/>
          <w:left w:val="nil"/>
          <w:bottom w:val="nil"/>
          <w:right w:val="nil"/>
          <w:insideH w:val="single" w:sz="4" w:space="0" w:color="005D82"/>
          <w:insideV w:val="nil"/>
        </w:tcBorders>
        <w:shd w:val="clear" w:color="auto" w:fill="005D82"/>
      </w:tcPr>
    </w:tblStylePr>
    <w:tblStylePr w:type="lastCol">
      <w:rPr>
        <w:color w:val="FFFFFF"/>
      </w:rPr>
      <w:tblPr/>
      <w:tcPr>
        <w:tcBorders>
          <w:top w:val="nil"/>
          <w:left w:val="nil"/>
          <w:bottom w:val="nil"/>
          <w:right w:val="nil"/>
          <w:insideH w:val="nil"/>
          <w:insideV w:val="nil"/>
        </w:tcBorders>
        <w:shd w:val="clear" w:color="auto" w:fill="005D82"/>
      </w:tcPr>
    </w:tblStylePr>
    <w:tblStylePr w:type="band1Vert">
      <w:tblPr/>
      <w:tcPr>
        <w:shd w:val="clear" w:color="auto" w:fill="89DEFF"/>
      </w:tcPr>
    </w:tblStylePr>
    <w:tblStylePr w:type="band1Horz">
      <w:tblPr/>
      <w:tcPr>
        <w:shd w:val="clear" w:color="auto" w:fill="6DD6FF"/>
      </w:tcPr>
    </w:tblStylePr>
    <w:tblStylePr w:type="neCell">
      <w:rPr>
        <w:color w:val="000000"/>
      </w:rPr>
    </w:tblStylePr>
    <w:tblStylePr w:type="nwCell">
      <w:rPr>
        <w:color w:val="000000"/>
      </w:rPr>
    </w:tblStylePr>
  </w:style>
  <w:style w:type="paragraph" w:customStyle="1" w:styleId="Default">
    <w:name w:val="Default"/>
    <w:rsid w:val="00261FD7"/>
    <w:pPr>
      <w:widowControl w:val="0"/>
      <w:autoSpaceDE w:val="0"/>
      <w:autoSpaceDN w:val="0"/>
      <w:adjustRightInd w:val="0"/>
      <w:spacing w:after="0" w:line="240" w:lineRule="auto"/>
    </w:pPr>
    <w:rPr>
      <w:rFonts w:ascii="Trebuchet MS" w:eastAsiaTheme="minorEastAsia" w:hAnsi="Trebuchet MS" w:cs="Trebuchet MS"/>
      <w:color w:val="000000"/>
      <w:sz w:val="24"/>
      <w:szCs w:val="24"/>
      <w:lang w:val="es-ES" w:eastAsia="es-ES"/>
    </w:rPr>
  </w:style>
  <w:style w:type="character" w:styleId="Nmerodepgina">
    <w:name w:val="page number"/>
    <w:basedOn w:val="Fuentedeprrafopredeter"/>
    <w:uiPriority w:val="99"/>
    <w:semiHidden/>
    <w:unhideWhenUsed/>
    <w:rsid w:val="009B361C"/>
  </w:style>
  <w:style w:type="table" w:styleId="Sombreadomedio2-nfasis2">
    <w:name w:val="Medium Shading 2 Accent 2"/>
    <w:basedOn w:val="Tablanormal"/>
    <w:uiPriority w:val="64"/>
    <w:rsid w:val="008F15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8F15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xl90">
    <w:name w:val="xl90"/>
    <w:basedOn w:val="Normal"/>
    <w:rsid w:val="003D7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6223">
      <w:bodyDiv w:val="1"/>
      <w:marLeft w:val="0"/>
      <w:marRight w:val="0"/>
      <w:marTop w:val="0"/>
      <w:marBottom w:val="0"/>
      <w:divBdr>
        <w:top w:val="none" w:sz="0" w:space="0" w:color="auto"/>
        <w:left w:val="none" w:sz="0" w:space="0" w:color="auto"/>
        <w:bottom w:val="none" w:sz="0" w:space="0" w:color="auto"/>
        <w:right w:val="none" w:sz="0" w:space="0" w:color="auto"/>
      </w:divBdr>
    </w:div>
    <w:div w:id="141386343">
      <w:bodyDiv w:val="1"/>
      <w:marLeft w:val="0"/>
      <w:marRight w:val="0"/>
      <w:marTop w:val="0"/>
      <w:marBottom w:val="0"/>
      <w:divBdr>
        <w:top w:val="none" w:sz="0" w:space="0" w:color="auto"/>
        <w:left w:val="none" w:sz="0" w:space="0" w:color="auto"/>
        <w:bottom w:val="none" w:sz="0" w:space="0" w:color="auto"/>
        <w:right w:val="none" w:sz="0" w:space="0" w:color="auto"/>
      </w:divBdr>
    </w:div>
    <w:div w:id="152574141">
      <w:bodyDiv w:val="1"/>
      <w:marLeft w:val="0"/>
      <w:marRight w:val="0"/>
      <w:marTop w:val="0"/>
      <w:marBottom w:val="0"/>
      <w:divBdr>
        <w:top w:val="none" w:sz="0" w:space="0" w:color="auto"/>
        <w:left w:val="none" w:sz="0" w:space="0" w:color="auto"/>
        <w:bottom w:val="none" w:sz="0" w:space="0" w:color="auto"/>
        <w:right w:val="none" w:sz="0" w:space="0" w:color="auto"/>
      </w:divBdr>
    </w:div>
    <w:div w:id="623269349">
      <w:bodyDiv w:val="1"/>
      <w:marLeft w:val="0"/>
      <w:marRight w:val="0"/>
      <w:marTop w:val="0"/>
      <w:marBottom w:val="0"/>
      <w:divBdr>
        <w:top w:val="none" w:sz="0" w:space="0" w:color="auto"/>
        <w:left w:val="none" w:sz="0" w:space="0" w:color="auto"/>
        <w:bottom w:val="none" w:sz="0" w:space="0" w:color="auto"/>
        <w:right w:val="none" w:sz="0" w:space="0" w:color="auto"/>
      </w:divBdr>
    </w:div>
    <w:div w:id="715855754">
      <w:bodyDiv w:val="1"/>
      <w:marLeft w:val="0"/>
      <w:marRight w:val="0"/>
      <w:marTop w:val="0"/>
      <w:marBottom w:val="0"/>
      <w:divBdr>
        <w:top w:val="none" w:sz="0" w:space="0" w:color="auto"/>
        <w:left w:val="none" w:sz="0" w:space="0" w:color="auto"/>
        <w:bottom w:val="none" w:sz="0" w:space="0" w:color="auto"/>
        <w:right w:val="none" w:sz="0" w:space="0" w:color="auto"/>
      </w:divBdr>
    </w:div>
    <w:div w:id="956720366">
      <w:bodyDiv w:val="1"/>
      <w:marLeft w:val="0"/>
      <w:marRight w:val="0"/>
      <w:marTop w:val="0"/>
      <w:marBottom w:val="0"/>
      <w:divBdr>
        <w:top w:val="none" w:sz="0" w:space="0" w:color="auto"/>
        <w:left w:val="none" w:sz="0" w:space="0" w:color="auto"/>
        <w:bottom w:val="none" w:sz="0" w:space="0" w:color="auto"/>
        <w:right w:val="none" w:sz="0" w:space="0" w:color="auto"/>
      </w:divBdr>
    </w:div>
    <w:div w:id="991637730">
      <w:bodyDiv w:val="1"/>
      <w:marLeft w:val="0"/>
      <w:marRight w:val="0"/>
      <w:marTop w:val="0"/>
      <w:marBottom w:val="0"/>
      <w:divBdr>
        <w:top w:val="none" w:sz="0" w:space="0" w:color="auto"/>
        <w:left w:val="none" w:sz="0" w:space="0" w:color="auto"/>
        <w:bottom w:val="none" w:sz="0" w:space="0" w:color="auto"/>
        <w:right w:val="none" w:sz="0" w:space="0" w:color="auto"/>
      </w:divBdr>
    </w:div>
    <w:div w:id="1138036694">
      <w:bodyDiv w:val="1"/>
      <w:marLeft w:val="0"/>
      <w:marRight w:val="0"/>
      <w:marTop w:val="0"/>
      <w:marBottom w:val="0"/>
      <w:divBdr>
        <w:top w:val="none" w:sz="0" w:space="0" w:color="auto"/>
        <w:left w:val="none" w:sz="0" w:space="0" w:color="auto"/>
        <w:bottom w:val="none" w:sz="0" w:space="0" w:color="auto"/>
        <w:right w:val="none" w:sz="0" w:space="0" w:color="auto"/>
      </w:divBdr>
    </w:div>
    <w:div w:id="1154680154">
      <w:bodyDiv w:val="1"/>
      <w:marLeft w:val="0"/>
      <w:marRight w:val="0"/>
      <w:marTop w:val="0"/>
      <w:marBottom w:val="0"/>
      <w:divBdr>
        <w:top w:val="none" w:sz="0" w:space="0" w:color="auto"/>
        <w:left w:val="none" w:sz="0" w:space="0" w:color="auto"/>
        <w:bottom w:val="none" w:sz="0" w:space="0" w:color="auto"/>
        <w:right w:val="none" w:sz="0" w:space="0" w:color="auto"/>
      </w:divBdr>
    </w:div>
    <w:div w:id="1165634779">
      <w:bodyDiv w:val="1"/>
      <w:marLeft w:val="0"/>
      <w:marRight w:val="0"/>
      <w:marTop w:val="0"/>
      <w:marBottom w:val="0"/>
      <w:divBdr>
        <w:top w:val="none" w:sz="0" w:space="0" w:color="auto"/>
        <w:left w:val="none" w:sz="0" w:space="0" w:color="auto"/>
        <w:bottom w:val="none" w:sz="0" w:space="0" w:color="auto"/>
        <w:right w:val="none" w:sz="0" w:space="0" w:color="auto"/>
      </w:divBdr>
    </w:div>
    <w:div w:id="1179150926">
      <w:bodyDiv w:val="1"/>
      <w:marLeft w:val="0"/>
      <w:marRight w:val="0"/>
      <w:marTop w:val="0"/>
      <w:marBottom w:val="0"/>
      <w:divBdr>
        <w:top w:val="none" w:sz="0" w:space="0" w:color="auto"/>
        <w:left w:val="none" w:sz="0" w:space="0" w:color="auto"/>
        <w:bottom w:val="none" w:sz="0" w:space="0" w:color="auto"/>
        <w:right w:val="none" w:sz="0" w:space="0" w:color="auto"/>
      </w:divBdr>
    </w:div>
    <w:div w:id="1253200546">
      <w:bodyDiv w:val="1"/>
      <w:marLeft w:val="0"/>
      <w:marRight w:val="0"/>
      <w:marTop w:val="0"/>
      <w:marBottom w:val="0"/>
      <w:divBdr>
        <w:top w:val="none" w:sz="0" w:space="0" w:color="auto"/>
        <w:left w:val="none" w:sz="0" w:space="0" w:color="auto"/>
        <w:bottom w:val="none" w:sz="0" w:space="0" w:color="auto"/>
        <w:right w:val="none" w:sz="0" w:space="0" w:color="auto"/>
      </w:divBdr>
    </w:div>
    <w:div w:id="1870489992">
      <w:bodyDiv w:val="1"/>
      <w:marLeft w:val="0"/>
      <w:marRight w:val="0"/>
      <w:marTop w:val="0"/>
      <w:marBottom w:val="0"/>
      <w:divBdr>
        <w:top w:val="none" w:sz="0" w:space="0" w:color="auto"/>
        <w:left w:val="none" w:sz="0" w:space="0" w:color="auto"/>
        <w:bottom w:val="none" w:sz="0" w:space="0" w:color="auto"/>
        <w:right w:val="none" w:sz="0" w:space="0" w:color="auto"/>
      </w:divBdr>
    </w:div>
    <w:div w:id="1911690881">
      <w:bodyDiv w:val="1"/>
      <w:marLeft w:val="0"/>
      <w:marRight w:val="0"/>
      <w:marTop w:val="0"/>
      <w:marBottom w:val="0"/>
      <w:divBdr>
        <w:top w:val="none" w:sz="0" w:space="0" w:color="auto"/>
        <w:left w:val="none" w:sz="0" w:space="0" w:color="auto"/>
        <w:bottom w:val="none" w:sz="0" w:space="0" w:color="auto"/>
        <w:right w:val="none" w:sz="0" w:space="0" w:color="auto"/>
      </w:divBdr>
    </w:div>
    <w:div w:id="20399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chart" Target="charts/chart1.xml"/><Relationship Id="rId26" Type="http://schemas.openxmlformats.org/officeDocument/2006/relationships/hyperlink" Target="http://www.sct.gob.mx/fileadmin/DireccionesGrales/DGTFM/Semblanza_Historica/DGTFM_Historia.pdf" TargetMode="Externa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webSettings" Target="webSettings.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hyperlink" Target="http://www.ordenjuridico.gob.mx/Constitucion/cn16.pdf"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chart" Target="charts/chart3.xml"/><Relationship Id="rId29" Type="http://schemas.openxmlformats.org/officeDocument/2006/relationships/hyperlink" Target="http://www.sct.gob.mx/fileadmin/banners/Programa_Sectorial_de_Comunicaciones_y_Transport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image" Target="media/image1.png"/><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chart" Target="charts/chart6.xml"/><Relationship Id="rId28" Type="http://schemas.openxmlformats.org/officeDocument/2006/relationships/hyperlink" Target="http://www.dof.gob.mx/nota_detalle.php?codigo=5342547&amp;fecha=29/04/2014"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chart" Target="charts/chart5.xml"/><Relationship Id="rId27" Type="http://schemas.openxmlformats.org/officeDocument/2006/relationships/hyperlink" Target="http://www.dof.gob.mx/nota_detalle.php?codigo=5326590&amp;fecha=13/12/2013"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33;ctor%20Mar&#237;n\Documents\plantillas%20personalizadas%20de%20office\plantill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dysseus\Dropbox\ED%20-%20E022%20-%20SCT%20-%20FIT\Evaluaci&#243;n%20de%20Dise&#241;o%20+%20Diagnostico\Valoracion%20de%20la%20MI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dysseus\Dropbox\ED%20-%20E022%20-%20SCT%20-%20FIT\Evaluaci&#243;n%20de%20Dise&#241;o%20+%20Diagnostico\Valoracion%20de%20la%20MI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556995\Dropbox\ED%20-%20E022%20-%20SCT%20-%20FIT\Estadisticas\Listado%20de%20clientes%20y%20product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556995\Dropbox\ED%20-%20E022%20-%20SCT%20-%20FIT\Estadisticas\Listado%20de%20clientes%20y%20product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556995\Dropbox\ED%20-%20E022%20-%20SCT%20-%20FIT\Estadisticas\Unidades%20Econ&#243;mic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556995\Dropbox\ED%20-%20E022%20-%20SCT%20-%20FIT\Estadisticas\Unidades%20Econ&#243;m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Valoración!$H$2</c:f>
              <c:strCache>
                <c:ptCount val="1"/>
                <c:pt idx="0">
                  <c:v>Valoración</c:v>
                </c:pt>
              </c:strCache>
            </c:strRef>
          </c:tx>
          <c:spPr>
            <a:solidFill>
              <a:schemeClr val="accent1"/>
            </a:solidFill>
            <a:ln>
              <a:noFill/>
            </a:ln>
            <a:effectLst/>
          </c:spPr>
          <c:dLbls>
            <c:dLbl>
              <c:idx val="0"/>
              <c:layout>
                <c:manualLayout>
                  <c:x val="1.0534236267870579E-2"/>
                  <c:y val="-0.148416289592760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01B-44D8-9D52-A970723537D6}"/>
                </c:ext>
                <c:ext xmlns:c15="http://schemas.microsoft.com/office/drawing/2012/chart" uri="{CE6537A1-D6FC-4f65-9D91-7224C49458BB}"/>
              </c:extLst>
            </c:dLbl>
            <c:dLbl>
              <c:idx val="1"/>
              <c:layout>
                <c:manualLayout>
                  <c:x val="-1.379467385067629E-17"/>
                  <c:y val="-0.15565610859728507"/>
                </c:manualLayout>
              </c:layout>
              <c:spPr>
                <a:noFill/>
                <a:ln>
                  <a:noFill/>
                </a:ln>
                <a:effectLst/>
              </c:spPr>
              <c:txPr>
                <a:bodyPr rot="0" spcFirstLastPara="1" vertOverflow="clip" horzOverflow="clip" vert="horz" wrap="square" lIns="38100" tIns="19050" rIns="38100" bIns="19050" anchor="t" anchorCtr="0">
                  <a:noAutofit/>
                </a:bodyPr>
                <a:lstStyle/>
                <a:p>
                  <a:pPr>
                    <a:defRPr sz="1400"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01B-44D8-9D52-A970723537D6}"/>
                </c:ext>
                <c:ext xmlns:c15="http://schemas.microsoft.com/office/drawing/2012/chart" uri="{CE6537A1-D6FC-4f65-9D91-7224C49458BB}">
                  <c15:layout>
                    <c:manualLayout>
                      <c:w val="1.970660552306808E-2"/>
                      <c:h val="0.14874208144796383"/>
                    </c:manualLayout>
                  </c15:layout>
                </c:ext>
              </c:extLst>
            </c:dLbl>
            <c:dLbl>
              <c:idx val="4"/>
              <c:delete val="1"/>
              <c:extLst xmlns:c16r2="http://schemas.microsoft.com/office/drawing/2015/06/chart">
                <c:ext xmlns:c16="http://schemas.microsoft.com/office/drawing/2014/chart" uri="{C3380CC4-5D6E-409C-BE32-E72D297353CC}">
                  <c16:uniqueId val="{00000002-101B-44D8-9D52-A970723537D6}"/>
                </c:ext>
                <c:ext xmlns:c15="http://schemas.microsoft.com/office/drawing/2012/chart" uri="{CE6537A1-D6FC-4f65-9D91-7224C49458BB}"/>
              </c:extLst>
            </c:dLbl>
            <c:spPr>
              <a:noFill/>
              <a:ln>
                <a:noFill/>
              </a:ln>
              <a:effectLst/>
            </c:spPr>
            <c:txPr>
              <a:bodyPr rot="0" spcFirstLastPara="1" vertOverflow="clip" horzOverflow="clip" vert="horz" wrap="square" lIns="38100" tIns="19050" rIns="38100" bIns="19050" anchor="t" anchorCtr="0">
                <a:spAutoFit/>
              </a:bodyPr>
              <a:lstStyle/>
              <a:p>
                <a:pPr>
                  <a:defRPr sz="1400" b="0" i="0" u="none" strike="noStrike" kern="1200" baseline="0">
                    <a:solidFill>
                      <a:schemeClr val="bg1"/>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Valoración!$F$3:$G$18</c:f>
              <c:multiLvlStrCache>
                <c:ptCount val="16"/>
                <c:lvl>
                  <c:pt idx="0">
                    <c:v>P1</c:v>
                  </c:pt>
                  <c:pt idx="1">
                    <c:v>P2</c:v>
                  </c:pt>
                  <c:pt idx="2">
                    <c:v>P3</c:v>
                  </c:pt>
                  <c:pt idx="3">
                    <c:v>P4</c:v>
                  </c:pt>
                  <c:pt idx="4">
                    <c:v>P6</c:v>
                  </c:pt>
                  <c:pt idx="5">
                    <c:v>P7</c:v>
                  </c:pt>
                  <c:pt idx="6">
                    <c:v>P9</c:v>
                  </c:pt>
                  <c:pt idx="7">
                    <c:v>P10</c:v>
                  </c:pt>
                  <c:pt idx="8">
                    <c:v>P11</c:v>
                  </c:pt>
                  <c:pt idx="9">
                    <c:v>P12</c:v>
                  </c:pt>
                  <c:pt idx="10">
                    <c:v>P13</c:v>
                  </c:pt>
                  <c:pt idx="11">
                    <c:v>P14</c:v>
                  </c:pt>
                  <c:pt idx="12">
                    <c:v>P15</c:v>
                  </c:pt>
                  <c:pt idx="13">
                    <c:v>P16</c:v>
                  </c:pt>
                  <c:pt idx="14">
                    <c:v>P17</c:v>
                  </c:pt>
                  <c:pt idx="15">
                    <c:v>P18</c:v>
                  </c:pt>
                </c:lvl>
                <c:lvl>
                  <c:pt idx="0">
                    <c:v>Justificación</c:v>
                  </c:pt>
                  <c:pt idx="3">
                    <c:v>Contribución</c:v>
                  </c:pt>
                  <c:pt idx="4">
                    <c:v>Área de enfoque</c:v>
                  </c:pt>
                  <c:pt idx="6">
                    <c:v>MIR</c:v>
                  </c:pt>
                </c:lvl>
              </c:multiLvlStrCache>
            </c:multiLvlStrRef>
          </c:cat>
          <c:val>
            <c:numRef>
              <c:f>Valoración!$H$3:$H$18</c:f>
              <c:numCache>
                <c:formatCode>General</c:formatCode>
                <c:ptCount val="16"/>
                <c:pt idx="0">
                  <c:v>2</c:v>
                </c:pt>
                <c:pt idx="1">
                  <c:v>3</c:v>
                </c:pt>
                <c:pt idx="2">
                  <c:v>2</c:v>
                </c:pt>
                <c:pt idx="3">
                  <c:v>3</c:v>
                </c:pt>
                <c:pt idx="4">
                  <c:v>0</c:v>
                </c:pt>
                <c:pt idx="5">
                  <c:v>4</c:v>
                </c:pt>
                <c:pt idx="6">
                  <c:v>2</c:v>
                </c:pt>
                <c:pt idx="7">
                  <c:v>2</c:v>
                </c:pt>
                <c:pt idx="8">
                  <c:v>2</c:v>
                </c:pt>
                <c:pt idx="9">
                  <c:v>4</c:v>
                </c:pt>
                <c:pt idx="10">
                  <c:v>4</c:v>
                </c:pt>
                <c:pt idx="11">
                  <c:v>4</c:v>
                </c:pt>
                <c:pt idx="12">
                  <c:v>4</c:v>
                </c:pt>
                <c:pt idx="13">
                  <c:v>4</c:v>
                </c:pt>
                <c:pt idx="14">
                  <c:v>4</c:v>
                </c:pt>
                <c:pt idx="15">
                  <c:v>3</c:v>
                </c:pt>
              </c:numCache>
            </c:numRef>
          </c:val>
          <c:extLst xmlns:c16r2="http://schemas.microsoft.com/office/drawing/2015/06/chart">
            <c:ext xmlns:c16="http://schemas.microsoft.com/office/drawing/2014/chart" uri="{C3380CC4-5D6E-409C-BE32-E72D297353CC}">
              <c16:uniqueId val="{00000003-101B-44D8-9D52-A970723537D6}"/>
            </c:ext>
          </c:extLst>
        </c:ser>
        <c:ser>
          <c:idx val="1"/>
          <c:order val="1"/>
          <c:tx>
            <c:strRef>
              <c:f>Valoración!$I$2</c:f>
              <c:strCache>
                <c:ptCount val="1"/>
                <c:pt idx="0">
                  <c:v>Diferencia</c:v>
                </c:pt>
              </c:strCache>
            </c:strRef>
          </c:tx>
          <c:spPr>
            <a:solidFill>
              <a:schemeClr val="bg2"/>
            </a:solidFill>
            <a:ln>
              <a:noFill/>
            </a:ln>
            <a:effectLst/>
          </c:spPr>
          <c:cat>
            <c:multiLvlStrRef>
              <c:f>Valoración!$F$3:$G$18</c:f>
              <c:multiLvlStrCache>
                <c:ptCount val="16"/>
                <c:lvl>
                  <c:pt idx="0">
                    <c:v>P1</c:v>
                  </c:pt>
                  <c:pt idx="1">
                    <c:v>P2</c:v>
                  </c:pt>
                  <c:pt idx="2">
                    <c:v>P3</c:v>
                  </c:pt>
                  <c:pt idx="3">
                    <c:v>P4</c:v>
                  </c:pt>
                  <c:pt idx="4">
                    <c:v>P6</c:v>
                  </c:pt>
                  <c:pt idx="5">
                    <c:v>P7</c:v>
                  </c:pt>
                  <c:pt idx="6">
                    <c:v>P9</c:v>
                  </c:pt>
                  <c:pt idx="7">
                    <c:v>P10</c:v>
                  </c:pt>
                  <c:pt idx="8">
                    <c:v>P11</c:v>
                  </c:pt>
                  <c:pt idx="9">
                    <c:v>P12</c:v>
                  </c:pt>
                  <c:pt idx="10">
                    <c:v>P13</c:v>
                  </c:pt>
                  <c:pt idx="11">
                    <c:v>P14</c:v>
                  </c:pt>
                  <c:pt idx="12">
                    <c:v>P15</c:v>
                  </c:pt>
                  <c:pt idx="13">
                    <c:v>P16</c:v>
                  </c:pt>
                  <c:pt idx="14">
                    <c:v>P17</c:v>
                  </c:pt>
                  <c:pt idx="15">
                    <c:v>P18</c:v>
                  </c:pt>
                </c:lvl>
                <c:lvl>
                  <c:pt idx="0">
                    <c:v>Justificación</c:v>
                  </c:pt>
                  <c:pt idx="3">
                    <c:v>Contribución</c:v>
                  </c:pt>
                  <c:pt idx="4">
                    <c:v>Área de enfoque</c:v>
                  </c:pt>
                  <c:pt idx="6">
                    <c:v>MIR</c:v>
                  </c:pt>
                </c:lvl>
              </c:multiLvlStrCache>
            </c:multiLvlStrRef>
          </c:cat>
          <c:val>
            <c:numRef>
              <c:f>Valoración!$I$3:$I$18</c:f>
              <c:numCache>
                <c:formatCode>General</c:formatCode>
                <c:ptCount val="16"/>
                <c:pt idx="0">
                  <c:v>2</c:v>
                </c:pt>
                <c:pt idx="1">
                  <c:v>1</c:v>
                </c:pt>
                <c:pt idx="2">
                  <c:v>2</c:v>
                </c:pt>
                <c:pt idx="3">
                  <c:v>1</c:v>
                </c:pt>
                <c:pt idx="4">
                  <c:v>4</c:v>
                </c:pt>
                <c:pt idx="5">
                  <c:v>0</c:v>
                </c:pt>
                <c:pt idx="6">
                  <c:v>2</c:v>
                </c:pt>
                <c:pt idx="7">
                  <c:v>2</c:v>
                </c:pt>
                <c:pt idx="8">
                  <c:v>2</c:v>
                </c:pt>
                <c:pt idx="9">
                  <c:v>0</c:v>
                </c:pt>
                <c:pt idx="10">
                  <c:v>0</c:v>
                </c:pt>
                <c:pt idx="11">
                  <c:v>0</c:v>
                </c:pt>
                <c:pt idx="12">
                  <c:v>0</c:v>
                </c:pt>
                <c:pt idx="13">
                  <c:v>0</c:v>
                </c:pt>
                <c:pt idx="14">
                  <c:v>0</c:v>
                </c:pt>
                <c:pt idx="15">
                  <c:v>1</c:v>
                </c:pt>
              </c:numCache>
            </c:numRef>
          </c:val>
          <c:extLst xmlns:c16r2="http://schemas.microsoft.com/office/drawing/2015/06/chart">
            <c:ext xmlns:c16="http://schemas.microsoft.com/office/drawing/2014/chart" uri="{C3380CC4-5D6E-409C-BE32-E72D297353CC}">
              <c16:uniqueId val="{00000004-101B-44D8-9D52-A970723537D6}"/>
            </c:ext>
          </c:extLst>
        </c:ser>
        <c:dLbls>
          <c:showLegendKey val="0"/>
          <c:showVal val="0"/>
          <c:showCatName val="0"/>
          <c:showSerName val="0"/>
          <c:showPercent val="0"/>
          <c:showBubbleSize val="0"/>
        </c:dLbls>
        <c:axId val="246047744"/>
        <c:axId val="206430784"/>
      </c:areaChart>
      <c:catAx>
        <c:axId val="24604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206430784"/>
        <c:crosses val="autoZero"/>
        <c:auto val="1"/>
        <c:lblAlgn val="ctr"/>
        <c:lblOffset val="100"/>
        <c:noMultiLvlLbl val="0"/>
      </c:catAx>
      <c:valAx>
        <c:axId val="206430784"/>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60477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Valoración!$H$2</c:f>
              <c:strCache>
                <c:ptCount val="1"/>
                <c:pt idx="0">
                  <c:v>Valoración</c:v>
                </c:pt>
              </c:strCache>
            </c:strRef>
          </c:tx>
          <c:spPr>
            <a:ln w="25400" cap="rnd" cmpd="sng" algn="ctr">
              <a:solidFill>
                <a:schemeClr val="accent1"/>
              </a:solidFill>
              <a:prstDash val="sysDot"/>
              <a:round/>
            </a:ln>
            <a:effectLst/>
          </c:spPr>
          <c:marker>
            <c:symbol val="circle"/>
            <c:size val="6"/>
            <c:spPr>
              <a:solidFill>
                <a:schemeClr val="accent1"/>
              </a:solidFill>
              <a:ln>
                <a:noFill/>
              </a:ln>
              <a:effectLst/>
            </c:spPr>
          </c:marker>
          <c:cat>
            <c:strRef>
              <c:f>Valoración!$G$3:$G$18</c:f>
              <c:strCache>
                <c:ptCount val="16"/>
                <c:pt idx="0">
                  <c:v>P1</c:v>
                </c:pt>
                <c:pt idx="1">
                  <c:v>P2</c:v>
                </c:pt>
                <c:pt idx="2">
                  <c:v>P3</c:v>
                </c:pt>
                <c:pt idx="3">
                  <c:v>P4</c:v>
                </c:pt>
                <c:pt idx="4">
                  <c:v>P6</c:v>
                </c:pt>
                <c:pt idx="5">
                  <c:v>P7</c:v>
                </c:pt>
                <c:pt idx="6">
                  <c:v>P9</c:v>
                </c:pt>
                <c:pt idx="7">
                  <c:v>P10</c:v>
                </c:pt>
                <c:pt idx="8">
                  <c:v>P11</c:v>
                </c:pt>
                <c:pt idx="9">
                  <c:v>P12</c:v>
                </c:pt>
                <c:pt idx="10">
                  <c:v>P13</c:v>
                </c:pt>
                <c:pt idx="11">
                  <c:v>P14</c:v>
                </c:pt>
                <c:pt idx="12">
                  <c:v>P15</c:v>
                </c:pt>
                <c:pt idx="13">
                  <c:v>P16</c:v>
                </c:pt>
                <c:pt idx="14">
                  <c:v>P17</c:v>
                </c:pt>
                <c:pt idx="15">
                  <c:v>P18</c:v>
                </c:pt>
              </c:strCache>
            </c:strRef>
          </c:cat>
          <c:val>
            <c:numRef>
              <c:f>Valoración!$H$3:$H$18</c:f>
              <c:numCache>
                <c:formatCode>General</c:formatCode>
                <c:ptCount val="16"/>
                <c:pt idx="0">
                  <c:v>2</c:v>
                </c:pt>
                <c:pt idx="1">
                  <c:v>3</c:v>
                </c:pt>
                <c:pt idx="2">
                  <c:v>2</c:v>
                </c:pt>
                <c:pt idx="3">
                  <c:v>3</c:v>
                </c:pt>
                <c:pt idx="4">
                  <c:v>0</c:v>
                </c:pt>
                <c:pt idx="5">
                  <c:v>4</c:v>
                </c:pt>
                <c:pt idx="6">
                  <c:v>2</c:v>
                </c:pt>
                <c:pt idx="7">
                  <c:v>2</c:v>
                </c:pt>
                <c:pt idx="8">
                  <c:v>2</c:v>
                </c:pt>
                <c:pt idx="9">
                  <c:v>4</c:v>
                </c:pt>
                <c:pt idx="10">
                  <c:v>4</c:v>
                </c:pt>
                <c:pt idx="11">
                  <c:v>4</c:v>
                </c:pt>
                <c:pt idx="12">
                  <c:v>4</c:v>
                </c:pt>
                <c:pt idx="13">
                  <c:v>4</c:v>
                </c:pt>
                <c:pt idx="14">
                  <c:v>4</c:v>
                </c:pt>
                <c:pt idx="15">
                  <c:v>3</c:v>
                </c:pt>
              </c:numCache>
            </c:numRef>
          </c:val>
          <c:extLst xmlns:c16r2="http://schemas.microsoft.com/office/drawing/2015/06/chart">
            <c:ext xmlns:c16="http://schemas.microsoft.com/office/drawing/2014/chart" uri="{C3380CC4-5D6E-409C-BE32-E72D297353CC}">
              <c16:uniqueId val="{00000000-B1C8-4656-97E9-C601FFFD5EA4}"/>
            </c:ext>
          </c:extLst>
        </c:ser>
        <c:ser>
          <c:idx val="1"/>
          <c:order val="1"/>
          <c:tx>
            <c:strRef>
              <c:f>Valoración!$J$2</c:f>
              <c:strCache>
                <c:ptCount val="1"/>
                <c:pt idx="0">
                  <c:v>Máximo</c:v>
                </c:pt>
              </c:strCache>
            </c:strRef>
          </c:tx>
          <c:spPr>
            <a:ln w="25400" cap="rnd" cmpd="dbl" algn="ctr">
              <a:solidFill>
                <a:srgbClr val="002060"/>
              </a:solidFill>
              <a:prstDash val="solid"/>
              <a:round/>
            </a:ln>
            <a:effectLst/>
          </c:spPr>
          <c:marker>
            <c:symbol val="circle"/>
            <c:size val="6"/>
            <c:spPr>
              <a:solidFill>
                <a:schemeClr val="accent2"/>
              </a:solidFill>
              <a:ln>
                <a:noFill/>
              </a:ln>
              <a:effectLst/>
            </c:spPr>
          </c:marker>
          <c:cat>
            <c:strRef>
              <c:f>Valoración!$G$3:$G$18</c:f>
              <c:strCache>
                <c:ptCount val="16"/>
                <c:pt idx="0">
                  <c:v>P1</c:v>
                </c:pt>
                <c:pt idx="1">
                  <c:v>P2</c:v>
                </c:pt>
                <c:pt idx="2">
                  <c:v>P3</c:v>
                </c:pt>
                <c:pt idx="3">
                  <c:v>P4</c:v>
                </c:pt>
                <c:pt idx="4">
                  <c:v>P6</c:v>
                </c:pt>
                <c:pt idx="5">
                  <c:v>P7</c:v>
                </c:pt>
                <c:pt idx="6">
                  <c:v>P9</c:v>
                </c:pt>
                <c:pt idx="7">
                  <c:v>P10</c:v>
                </c:pt>
                <c:pt idx="8">
                  <c:v>P11</c:v>
                </c:pt>
                <c:pt idx="9">
                  <c:v>P12</c:v>
                </c:pt>
                <c:pt idx="10">
                  <c:v>P13</c:v>
                </c:pt>
                <c:pt idx="11">
                  <c:v>P14</c:v>
                </c:pt>
                <c:pt idx="12">
                  <c:v>P15</c:v>
                </c:pt>
                <c:pt idx="13">
                  <c:v>P16</c:v>
                </c:pt>
                <c:pt idx="14">
                  <c:v>P17</c:v>
                </c:pt>
                <c:pt idx="15">
                  <c:v>P18</c:v>
                </c:pt>
              </c:strCache>
            </c:strRef>
          </c:cat>
          <c:val>
            <c:numRef>
              <c:f>Valoración!$J$3:$J$18</c:f>
              <c:numCache>
                <c:formatCode>General</c:formatCode>
                <c:ptCount val="1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numCache>
            </c:numRef>
          </c:val>
          <c:extLst xmlns:c16r2="http://schemas.microsoft.com/office/drawing/2015/06/chart">
            <c:ext xmlns:c16="http://schemas.microsoft.com/office/drawing/2014/chart" uri="{C3380CC4-5D6E-409C-BE32-E72D297353CC}">
              <c16:uniqueId val="{00000001-B1C8-4656-97E9-C601FFFD5EA4}"/>
            </c:ext>
          </c:extLst>
        </c:ser>
        <c:dLbls>
          <c:showLegendKey val="0"/>
          <c:showVal val="0"/>
          <c:showCatName val="0"/>
          <c:showSerName val="0"/>
          <c:showPercent val="0"/>
          <c:showBubbleSize val="0"/>
        </c:dLbls>
        <c:axId val="246047232"/>
        <c:axId val="206431936"/>
      </c:radarChart>
      <c:catAx>
        <c:axId val="246047232"/>
        <c:scaling>
          <c:orientation val="minMax"/>
        </c:scaling>
        <c:delete val="0"/>
        <c:axPos val="b"/>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6431936"/>
        <c:crosses val="autoZero"/>
        <c:auto val="1"/>
        <c:lblAlgn val="ctr"/>
        <c:lblOffset val="100"/>
        <c:noMultiLvlLbl val="0"/>
      </c:catAx>
      <c:valAx>
        <c:axId val="206431936"/>
        <c:scaling>
          <c:orientation val="minMax"/>
        </c:scaling>
        <c:delete val="0"/>
        <c:axPos val="l"/>
        <c:minorGridlines>
          <c:spPr>
            <a:ln>
              <a:solidFill>
                <a:schemeClr val="tx1">
                  <a:lumMod val="5000"/>
                  <a:lumOff val="95000"/>
                </a:schemeClr>
              </a:solidFill>
            </a:ln>
            <a:effectLst/>
          </c:spPr>
        </c:min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604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194894755803"/>
          <c:y val="1.28914303962955E-2"/>
          <c:w val="0.63563481035458802"/>
          <c:h val="0.98607985788848695"/>
        </c:manualLayout>
      </c:layout>
      <c:doughnutChart>
        <c:varyColors val="1"/>
        <c:ser>
          <c:idx val="0"/>
          <c:order val="0"/>
          <c:tx>
            <c:strRef>
              <c:f>Tabla!$S$4</c:f>
              <c:strCache>
                <c:ptCount val="1"/>
                <c:pt idx="0">
                  <c:v>2007-2015</c:v>
                </c:pt>
              </c:strCache>
            </c:strRef>
          </c:tx>
          <c:dPt>
            <c:idx val="7"/>
            <c:bubble3D val="0"/>
            <c:spPr>
              <a:solidFill>
                <a:schemeClr val="bg1">
                  <a:lumMod val="75000"/>
                </a:schemeClr>
              </a:solidFill>
            </c:spPr>
            <c:extLst xmlns:c16r2="http://schemas.microsoft.com/office/drawing/2015/06/chart">
              <c:ext xmlns:c16="http://schemas.microsoft.com/office/drawing/2014/chart" uri="{C3380CC4-5D6E-409C-BE32-E72D297353CC}">
                <c16:uniqueId val="{00000001-30F6-4703-A780-73A31A18E67E}"/>
              </c:ext>
            </c:extLst>
          </c:dPt>
          <c:dLbls>
            <c:dLbl>
              <c:idx val="5"/>
              <c:layout>
                <c:manualLayout>
                  <c:x val="-2.6143790849673203E-2"/>
                  <c:y val="0"/>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AD0-45D4-8893-BAAFBED38272}"/>
                </c:ext>
                <c:ext xmlns:c15="http://schemas.microsoft.com/office/drawing/2012/chart" uri="{CE6537A1-D6FC-4f65-9D91-7224C49458BB}"/>
              </c:extLst>
            </c:dLbl>
            <c:dLbl>
              <c:idx val="6"/>
              <c:layout>
                <c:manualLayout>
                  <c:x val="9.8039215686274803E-3"/>
                  <c:y val="-1.520912547528517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BAD0-45D4-8893-BAAFBED38272}"/>
                </c:ext>
                <c:ext xmlns:c15="http://schemas.microsoft.com/office/drawing/2012/chart" uri="{CE6537A1-D6FC-4f65-9D91-7224C49458BB}"/>
              </c:extLst>
            </c:dLbl>
            <c:spPr>
              <a:noFill/>
              <a:ln>
                <a:noFill/>
              </a:ln>
              <a:effectLst/>
            </c:spPr>
            <c:txPr>
              <a:bodyPr/>
              <a:lstStyle/>
              <a:p>
                <a:pPr>
                  <a:defRPr b="1">
                    <a:solidFill>
                      <a:srgbClr val="002060"/>
                    </a:solidFill>
                  </a:defRPr>
                </a:pPr>
                <a:endParaRPr lang="es-MX"/>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Tabla!$R$5:$R$12</c:f>
              <c:strCache>
                <c:ptCount val="8"/>
                <c:pt idx="0">
                  <c:v>CAMP</c:v>
                </c:pt>
                <c:pt idx="1">
                  <c:v>VER</c:v>
                </c:pt>
                <c:pt idx="2">
                  <c:v>PUE</c:v>
                </c:pt>
                <c:pt idx="3">
                  <c:v>YUC</c:v>
                </c:pt>
                <c:pt idx="4">
                  <c:v>TABS</c:v>
                </c:pt>
                <c:pt idx="5">
                  <c:v>OAX</c:v>
                </c:pt>
                <c:pt idx="6">
                  <c:v>CHIS</c:v>
                </c:pt>
                <c:pt idx="7">
                  <c:v>Otros</c:v>
                </c:pt>
              </c:strCache>
            </c:strRef>
          </c:cat>
          <c:val>
            <c:numRef>
              <c:f>Tabla!$S$5:$S$12</c:f>
              <c:numCache>
                <c:formatCode>#,##0</c:formatCode>
                <c:ptCount val="8"/>
                <c:pt idx="0">
                  <c:v>2083887.07862</c:v>
                </c:pt>
                <c:pt idx="1">
                  <c:v>2051790.7951</c:v>
                </c:pt>
                <c:pt idx="2">
                  <c:v>1684199.6540000101</c:v>
                </c:pt>
                <c:pt idx="3">
                  <c:v>1240847.986</c:v>
                </c:pt>
                <c:pt idx="4">
                  <c:v>1164599.6140000001</c:v>
                </c:pt>
                <c:pt idx="5">
                  <c:v>345156.14500000002</c:v>
                </c:pt>
                <c:pt idx="6">
                  <c:v>287052.18099999981</c:v>
                </c:pt>
                <c:pt idx="7">
                  <c:v>1933968.93572601</c:v>
                </c:pt>
              </c:numCache>
            </c:numRef>
          </c:val>
          <c:extLst xmlns:c16r2="http://schemas.microsoft.com/office/drawing/2015/06/chart">
            <c:ext xmlns:c16="http://schemas.microsoft.com/office/drawing/2014/chart" uri="{C3380CC4-5D6E-409C-BE32-E72D297353CC}">
              <c16:uniqueId val="{00000002-30F6-4703-A780-73A31A18E67E}"/>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spPr>
    <a:ln>
      <a:noFill/>
    </a:ln>
  </c:spPr>
  <c:txPr>
    <a:bodyPr/>
    <a:lstStyle/>
    <a:p>
      <a:pPr>
        <a:defRPr>
          <a:latin typeface="Trebuchet MS" panose="020B0603020202020204"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Tabla!$R$127:$S$166</c:f>
              <c:multiLvlStrCache>
                <c:ptCount val="40"/>
                <c:lvl>
                  <c:pt idx="0">
                    <c:v>CEMENTO P/CO</c:v>
                  </c:pt>
                  <c:pt idx="1">
                    <c:v>COMBUSTOLEO</c:v>
                  </c:pt>
                  <c:pt idx="2">
                    <c:v>FIERRO P/CONSTRUCCION</c:v>
                  </c:pt>
                  <c:pt idx="3">
                    <c:v>MAIZ</c:v>
                  </c:pt>
                  <c:pt idx="4">
                    <c:v>ARENA SILICA</c:v>
                  </c:pt>
                  <c:pt idx="5">
                    <c:v>TRIGO</c:v>
                  </c:pt>
                  <c:pt idx="6">
                    <c:v>CHATARRA FIER</c:v>
                  </c:pt>
                  <c:pt idx="7">
                    <c:v>JARABE</c:v>
                  </c:pt>
                  <c:pt idx="8">
                    <c:v>BALASTO</c:v>
                  </c:pt>
                  <c:pt idx="9">
                    <c:v>CARROS FFCC</c:v>
                  </c:pt>
                  <c:pt idx="10">
                    <c:v>CEMENTO P/CO</c:v>
                  </c:pt>
                  <c:pt idx="11">
                    <c:v>COMBUSTOLEO</c:v>
                  </c:pt>
                  <c:pt idx="12">
                    <c:v>FIERRO P/CONSTRUCCION</c:v>
                  </c:pt>
                  <c:pt idx="13">
                    <c:v>MAIZ</c:v>
                  </c:pt>
                  <c:pt idx="14">
                    <c:v>ARENA SILICA</c:v>
                  </c:pt>
                  <c:pt idx="15">
                    <c:v>TRIGO</c:v>
                  </c:pt>
                  <c:pt idx="16">
                    <c:v>CHATARRA FIER</c:v>
                  </c:pt>
                  <c:pt idx="17">
                    <c:v>JARABE</c:v>
                  </c:pt>
                  <c:pt idx="18">
                    <c:v>BALASTO</c:v>
                  </c:pt>
                  <c:pt idx="19">
                    <c:v>CARROS FFCC</c:v>
                  </c:pt>
                  <c:pt idx="20">
                    <c:v>CEMENTO P/CO</c:v>
                  </c:pt>
                  <c:pt idx="21">
                    <c:v>COMBUSTOLEO</c:v>
                  </c:pt>
                  <c:pt idx="22">
                    <c:v>FIERRO P/CONSTRUCCION</c:v>
                  </c:pt>
                  <c:pt idx="23">
                    <c:v>MAIZ</c:v>
                  </c:pt>
                  <c:pt idx="24">
                    <c:v>ARENA SILICA</c:v>
                  </c:pt>
                  <c:pt idx="25">
                    <c:v>TRIGO</c:v>
                  </c:pt>
                  <c:pt idx="26">
                    <c:v>CHATARRA FIER</c:v>
                  </c:pt>
                  <c:pt idx="27">
                    <c:v>JARABE</c:v>
                  </c:pt>
                  <c:pt idx="28">
                    <c:v>BALASTO</c:v>
                  </c:pt>
                  <c:pt idx="29">
                    <c:v>CARROS FFCC</c:v>
                  </c:pt>
                  <c:pt idx="30">
                    <c:v>CEMENTO P/CO</c:v>
                  </c:pt>
                  <c:pt idx="31">
                    <c:v>COMBUSTOLEO</c:v>
                  </c:pt>
                  <c:pt idx="32">
                    <c:v>FIERRO P/CONSTRUCCION</c:v>
                  </c:pt>
                  <c:pt idx="33">
                    <c:v>MAIZ</c:v>
                  </c:pt>
                  <c:pt idx="34">
                    <c:v>ARENA SILICA</c:v>
                  </c:pt>
                  <c:pt idx="35">
                    <c:v>TRIGO</c:v>
                  </c:pt>
                  <c:pt idx="36">
                    <c:v>CHATARRA FIER</c:v>
                  </c:pt>
                  <c:pt idx="37">
                    <c:v>JARABE</c:v>
                  </c:pt>
                  <c:pt idx="38">
                    <c:v>BALASTO</c:v>
                  </c:pt>
                  <c:pt idx="39">
                    <c:v>CARROS FFCC</c:v>
                  </c:pt>
                </c:lvl>
                <c:lvl>
                  <c:pt idx="0">
                    <c:v>2012</c:v>
                  </c:pt>
                  <c:pt idx="10">
                    <c:v>2013</c:v>
                  </c:pt>
                  <c:pt idx="20">
                    <c:v>2014</c:v>
                  </c:pt>
                  <c:pt idx="30">
                    <c:v>2015</c:v>
                  </c:pt>
                </c:lvl>
              </c:multiLvlStrCache>
            </c:multiLvlStrRef>
          </c:cat>
          <c:val>
            <c:numRef>
              <c:f>Tabla!$T$127:$T$166</c:f>
              <c:numCache>
                <c:formatCode>#,##0</c:formatCode>
                <c:ptCount val="40"/>
                <c:pt idx="0">
                  <c:v>734030.84199998935</c:v>
                </c:pt>
                <c:pt idx="1">
                  <c:v>181006.90162999969</c:v>
                </c:pt>
                <c:pt idx="2">
                  <c:v>93775.191999999937</c:v>
                </c:pt>
                <c:pt idx="3">
                  <c:v>15352.499999999991</c:v>
                </c:pt>
                <c:pt idx="4">
                  <c:v>111680</c:v>
                </c:pt>
                <c:pt idx="5">
                  <c:v>68603.16099999992</c:v>
                </c:pt>
                <c:pt idx="6">
                  <c:v>46924.518000000011</c:v>
                </c:pt>
                <c:pt idx="7">
                  <c:v>62852.487999999852</c:v>
                </c:pt>
                <c:pt idx="8">
                  <c:v>9720</c:v>
                </c:pt>
                <c:pt idx="9">
                  <c:v>20195.69999999999</c:v>
                </c:pt>
                <c:pt idx="10">
                  <c:v>645421.28400000127</c:v>
                </c:pt>
                <c:pt idx="11">
                  <c:v>186614.95366499951</c:v>
                </c:pt>
                <c:pt idx="12">
                  <c:v>119661.10799999911</c:v>
                </c:pt>
                <c:pt idx="13">
                  <c:v>38731.953999999998</c:v>
                </c:pt>
                <c:pt idx="14">
                  <c:v>75600</c:v>
                </c:pt>
                <c:pt idx="15">
                  <c:v>83333.209999999934</c:v>
                </c:pt>
                <c:pt idx="16">
                  <c:v>57312.507999999973</c:v>
                </c:pt>
                <c:pt idx="17">
                  <c:v>2246.4009999999998</c:v>
                </c:pt>
                <c:pt idx="18">
                  <c:v>3890.7999999999988</c:v>
                </c:pt>
                <c:pt idx="19">
                  <c:v>8947.5000000000018</c:v>
                </c:pt>
                <c:pt idx="20">
                  <c:v>521167.47200000507</c:v>
                </c:pt>
                <c:pt idx="21">
                  <c:v>169288.04437000019</c:v>
                </c:pt>
                <c:pt idx="22">
                  <c:v>149701.44300000041</c:v>
                </c:pt>
                <c:pt idx="23">
                  <c:v>26175.45500000002</c:v>
                </c:pt>
                <c:pt idx="24">
                  <c:v>53328</c:v>
                </c:pt>
                <c:pt idx="25">
                  <c:v>88851.811999999889</c:v>
                </c:pt>
                <c:pt idx="26">
                  <c:v>64853.847999999962</c:v>
                </c:pt>
                <c:pt idx="27">
                  <c:v>449.24299999999999</c:v>
                </c:pt>
                <c:pt idx="28">
                  <c:v>21040</c:v>
                </c:pt>
                <c:pt idx="29">
                  <c:v>6623</c:v>
                </c:pt>
                <c:pt idx="30">
                  <c:v>485386.57900000608</c:v>
                </c:pt>
                <c:pt idx="31">
                  <c:v>98654.823625000063</c:v>
                </c:pt>
                <c:pt idx="32">
                  <c:v>174712.64300000051</c:v>
                </c:pt>
                <c:pt idx="33">
                  <c:v>27719.15500000001</c:v>
                </c:pt>
                <c:pt idx="34">
                  <c:v>80136</c:v>
                </c:pt>
                <c:pt idx="35">
                  <c:v>73650.160000000033</c:v>
                </c:pt>
                <c:pt idx="36">
                  <c:v>72658.320000000094</c:v>
                </c:pt>
                <c:pt idx="38">
                  <c:v>34270</c:v>
                </c:pt>
                <c:pt idx="39">
                  <c:v>11594.78</c:v>
                </c:pt>
              </c:numCache>
            </c:numRef>
          </c:val>
          <c:extLst xmlns:c16r2="http://schemas.microsoft.com/office/drawing/2015/06/chart">
            <c:ext xmlns:c16="http://schemas.microsoft.com/office/drawing/2014/chart" uri="{C3380CC4-5D6E-409C-BE32-E72D297353CC}">
              <c16:uniqueId val="{00000000-4379-45DB-87D1-F8FBA9A7B04D}"/>
            </c:ext>
          </c:extLst>
        </c:ser>
        <c:dLbls>
          <c:showLegendKey val="0"/>
          <c:showVal val="0"/>
          <c:showCatName val="0"/>
          <c:showSerName val="0"/>
          <c:showPercent val="0"/>
          <c:showBubbleSize val="0"/>
        </c:dLbls>
        <c:gapWidth val="24"/>
        <c:axId val="246206464"/>
        <c:axId val="206434816"/>
      </c:barChart>
      <c:catAx>
        <c:axId val="246206464"/>
        <c:scaling>
          <c:orientation val="minMax"/>
        </c:scaling>
        <c:delete val="0"/>
        <c:axPos val="b"/>
        <c:majorGridlines>
          <c:spPr>
            <a:ln>
              <a:solidFill>
                <a:schemeClr val="bg1">
                  <a:lumMod val="85000"/>
                </a:schemeClr>
              </a:solidFill>
              <a:prstDash val="sysDash"/>
            </a:ln>
          </c:spPr>
        </c:majorGridlines>
        <c:numFmt formatCode="General" sourceLinked="0"/>
        <c:majorTickMark val="out"/>
        <c:minorTickMark val="none"/>
        <c:tickLblPos val="nextTo"/>
        <c:txPr>
          <a:bodyPr/>
          <a:lstStyle/>
          <a:p>
            <a:pPr>
              <a:defRPr sz="600"/>
            </a:pPr>
            <a:endParaRPr lang="es-MX"/>
          </a:p>
        </c:txPr>
        <c:crossAx val="206434816"/>
        <c:crosses val="autoZero"/>
        <c:auto val="1"/>
        <c:lblAlgn val="ctr"/>
        <c:lblOffset val="100"/>
        <c:noMultiLvlLbl val="0"/>
      </c:catAx>
      <c:valAx>
        <c:axId val="206434816"/>
        <c:scaling>
          <c:orientation val="minMax"/>
        </c:scaling>
        <c:delete val="0"/>
        <c:axPos val="l"/>
        <c:numFmt formatCode="#,##0" sourceLinked="1"/>
        <c:majorTickMark val="out"/>
        <c:minorTickMark val="none"/>
        <c:tickLblPos val="nextTo"/>
        <c:crossAx val="24620646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Hoja1!$L$4</c:f>
              <c:strCache>
                <c:ptCount val="1"/>
                <c:pt idx="0">
                  <c:v>Agropecuario</c:v>
                </c:pt>
              </c:strCache>
            </c:strRef>
          </c:tx>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Hoja1!$K$5:$K$11</c:f>
              <c:strCache>
                <c:ptCount val="7"/>
                <c:pt idx="0">
                  <c:v>Puebla</c:v>
                </c:pt>
                <c:pt idx="1">
                  <c:v>Oaxaca</c:v>
                </c:pt>
                <c:pt idx="2">
                  <c:v>Yucatán</c:v>
                </c:pt>
                <c:pt idx="3">
                  <c:v>Veracruz</c:v>
                </c:pt>
                <c:pt idx="4">
                  <c:v>Chiapas</c:v>
                </c:pt>
                <c:pt idx="5">
                  <c:v>Tabasco</c:v>
                </c:pt>
                <c:pt idx="6">
                  <c:v>Campeche</c:v>
                </c:pt>
              </c:strCache>
            </c:strRef>
          </c:cat>
          <c:val>
            <c:numRef>
              <c:f>Hoja1!$L$5:$L$11</c:f>
              <c:numCache>
                <c:formatCode>_-* #,##0_-;\-* #,##0_-;_-* "-"??_-;_-@_-</c:formatCode>
                <c:ptCount val="7"/>
                <c:pt idx="0">
                  <c:v>263</c:v>
                </c:pt>
                <c:pt idx="1">
                  <c:v>2950</c:v>
                </c:pt>
                <c:pt idx="2">
                  <c:v>833</c:v>
                </c:pt>
                <c:pt idx="3">
                  <c:v>2103</c:v>
                </c:pt>
                <c:pt idx="4">
                  <c:v>639</c:v>
                </c:pt>
                <c:pt idx="5">
                  <c:v>2273</c:v>
                </c:pt>
                <c:pt idx="6">
                  <c:v>914</c:v>
                </c:pt>
              </c:numCache>
            </c:numRef>
          </c:val>
          <c:extLst xmlns:c16r2="http://schemas.microsoft.com/office/drawing/2015/06/chart">
            <c:ext xmlns:c16="http://schemas.microsoft.com/office/drawing/2014/chart" uri="{C3380CC4-5D6E-409C-BE32-E72D297353CC}">
              <c16:uniqueId val="{00000000-9FDE-428B-961B-498BBBF3029C}"/>
            </c:ext>
          </c:extLst>
        </c:ser>
        <c:ser>
          <c:idx val="1"/>
          <c:order val="1"/>
          <c:tx>
            <c:strRef>
              <c:f>Hoja1!$M$4</c:f>
              <c:strCache>
                <c:ptCount val="1"/>
                <c:pt idx="0">
                  <c:v>Manufacturero</c:v>
                </c:pt>
              </c:strCache>
            </c:strRef>
          </c:tx>
          <c:invertIfNegative val="0"/>
          <c:dLbls>
            <c:spPr>
              <a:noFill/>
              <a:ln>
                <a:noFill/>
              </a:ln>
              <a:effectLst/>
            </c:spPr>
            <c:txPr>
              <a:bodyPr/>
              <a:lstStyle/>
              <a:p>
                <a:pPr>
                  <a:defRPr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Hoja1!$K$5:$K$11</c:f>
              <c:strCache>
                <c:ptCount val="7"/>
                <c:pt idx="0">
                  <c:v>Puebla</c:v>
                </c:pt>
                <c:pt idx="1">
                  <c:v>Oaxaca</c:v>
                </c:pt>
                <c:pt idx="2">
                  <c:v>Yucatán</c:v>
                </c:pt>
                <c:pt idx="3">
                  <c:v>Veracruz</c:v>
                </c:pt>
                <c:pt idx="4">
                  <c:v>Chiapas</c:v>
                </c:pt>
                <c:pt idx="5">
                  <c:v>Tabasco</c:v>
                </c:pt>
                <c:pt idx="6">
                  <c:v>Campeche</c:v>
                </c:pt>
              </c:strCache>
            </c:strRef>
          </c:cat>
          <c:val>
            <c:numRef>
              <c:f>Hoja1!$M$5:$M$11</c:f>
              <c:numCache>
                <c:formatCode>_-* #,##0_-;\-* #,##0_-;_-* "-"??_-;_-@_-</c:formatCode>
                <c:ptCount val="7"/>
                <c:pt idx="0">
                  <c:v>28969</c:v>
                </c:pt>
                <c:pt idx="1">
                  <c:v>25307</c:v>
                </c:pt>
                <c:pt idx="2">
                  <c:v>19678</c:v>
                </c:pt>
                <c:pt idx="3">
                  <c:v>16495</c:v>
                </c:pt>
                <c:pt idx="4">
                  <c:v>12256</c:v>
                </c:pt>
                <c:pt idx="5">
                  <c:v>3960</c:v>
                </c:pt>
                <c:pt idx="6">
                  <c:v>2704</c:v>
                </c:pt>
              </c:numCache>
            </c:numRef>
          </c:val>
          <c:extLst xmlns:c16r2="http://schemas.microsoft.com/office/drawing/2015/06/chart">
            <c:ext xmlns:c16="http://schemas.microsoft.com/office/drawing/2014/chart" uri="{C3380CC4-5D6E-409C-BE32-E72D297353CC}">
              <c16:uniqueId val="{00000001-9FDE-428B-961B-498BBBF3029C}"/>
            </c:ext>
          </c:extLst>
        </c:ser>
        <c:ser>
          <c:idx val="2"/>
          <c:order val="2"/>
          <c:tx>
            <c:strRef>
              <c:f>Hoja1!$N$4</c:f>
              <c:strCache>
                <c:ptCount val="1"/>
                <c:pt idx="0">
                  <c:v>Desechos</c:v>
                </c:pt>
              </c:strCache>
            </c:strRef>
          </c:tx>
          <c:invertIfNegative val="0"/>
          <c:cat>
            <c:strRef>
              <c:f>Hoja1!$K$5:$K$11</c:f>
              <c:strCache>
                <c:ptCount val="7"/>
                <c:pt idx="0">
                  <c:v>Puebla</c:v>
                </c:pt>
                <c:pt idx="1">
                  <c:v>Oaxaca</c:v>
                </c:pt>
                <c:pt idx="2">
                  <c:v>Yucatán</c:v>
                </c:pt>
                <c:pt idx="3">
                  <c:v>Veracruz</c:v>
                </c:pt>
                <c:pt idx="4">
                  <c:v>Chiapas</c:v>
                </c:pt>
                <c:pt idx="5">
                  <c:v>Tabasco</c:v>
                </c:pt>
                <c:pt idx="6">
                  <c:v>Campeche</c:v>
                </c:pt>
              </c:strCache>
            </c:strRef>
          </c:cat>
          <c:val>
            <c:numRef>
              <c:f>Hoja1!$N$5:$N$11</c:f>
              <c:numCache>
                <c:formatCode>_-* #,##0_-;\-* #,##0_-;_-* "-"??_-;_-@_-</c:formatCode>
                <c:ptCount val="7"/>
                <c:pt idx="0">
                  <c:v>28</c:v>
                </c:pt>
                <c:pt idx="1">
                  <c:v>11</c:v>
                </c:pt>
                <c:pt idx="2">
                  <c:v>14</c:v>
                </c:pt>
                <c:pt idx="3">
                  <c:v>32</c:v>
                </c:pt>
                <c:pt idx="4">
                  <c:v>13</c:v>
                </c:pt>
                <c:pt idx="5">
                  <c:v>23</c:v>
                </c:pt>
                <c:pt idx="6">
                  <c:v>16</c:v>
                </c:pt>
              </c:numCache>
            </c:numRef>
          </c:val>
          <c:extLst xmlns:c16r2="http://schemas.microsoft.com/office/drawing/2015/06/chart">
            <c:ext xmlns:c16="http://schemas.microsoft.com/office/drawing/2014/chart" uri="{C3380CC4-5D6E-409C-BE32-E72D297353CC}">
              <c16:uniqueId val="{00000002-9FDE-428B-961B-498BBBF3029C}"/>
            </c:ext>
          </c:extLst>
        </c:ser>
        <c:ser>
          <c:idx val="3"/>
          <c:order val="3"/>
          <c:tx>
            <c:strRef>
              <c:f>Hoja1!$O$4</c:f>
              <c:strCache>
                <c:ptCount val="1"/>
                <c:pt idx="0">
                  <c:v>Minería</c:v>
                </c:pt>
              </c:strCache>
            </c:strRef>
          </c:tx>
          <c:invertIfNegative val="0"/>
          <c:dLbls>
            <c:dLbl>
              <c:idx val="0"/>
              <c:layout>
                <c:manualLayout>
                  <c:x val="0"/>
                  <c:y val="3.44403444034439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FDE-428B-961B-498BBBF3029C}"/>
                </c:ext>
                <c:ext xmlns:c15="http://schemas.microsoft.com/office/drawing/2012/chart" uri="{CE6537A1-D6FC-4f65-9D91-7224C49458BB}"/>
              </c:extLst>
            </c:dLbl>
            <c:dLbl>
              <c:idx val="2"/>
              <c:layout>
                <c:manualLayout>
                  <c:x val="0"/>
                  <c:y val="2.460024600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FDE-428B-961B-498BBBF3029C}"/>
                </c:ext>
                <c:ext xmlns:c15="http://schemas.microsoft.com/office/drawing/2012/chart" uri="{CE6537A1-D6FC-4f65-9D91-7224C49458BB}"/>
              </c:extLst>
            </c:dLbl>
            <c:dLbl>
              <c:idx val="3"/>
              <c:layout>
                <c:manualLayout>
                  <c:x val="-7.6747761580528995E-17"/>
                  <c:y val="1.47601476014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FDE-428B-961B-498BBBF3029C}"/>
                </c:ext>
                <c:ext xmlns:c15="http://schemas.microsoft.com/office/drawing/2012/chart" uri="{CE6537A1-D6FC-4f65-9D91-7224C49458BB}"/>
              </c:extLst>
            </c:dLbl>
            <c:dLbl>
              <c:idx val="6"/>
              <c:layout>
                <c:manualLayout>
                  <c:x val="0"/>
                  <c:y val="1.47601476014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FDE-428B-961B-498BBBF3029C}"/>
                </c:ex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Hoja1!$K$5:$K$11</c:f>
              <c:strCache>
                <c:ptCount val="7"/>
                <c:pt idx="0">
                  <c:v>Puebla</c:v>
                </c:pt>
                <c:pt idx="1">
                  <c:v>Oaxaca</c:v>
                </c:pt>
                <c:pt idx="2">
                  <c:v>Yucatán</c:v>
                </c:pt>
                <c:pt idx="3">
                  <c:v>Veracruz</c:v>
                </c:pt>
                <c:pt idx="4">
                  <c:v>Chiapas</c:v>
                </c:pt>
                <c:pt idx="5">
                  <c:v>Tabasco</c:v>
                </c:pt>
                <c:pt idx="6">
                  <c:v>Campeche</c:v>
                </c:pt>
              </c:strCache>
            </c:strRef>
          </c:cat>
          <c:val>
            <c:numRef>
              <c:f>Hoja1!$O$5:$O$11</c:f>
              <c:numCache>
                <c:formatCode>_-* #,##0_-;\-* #,##0_-;_-* "-"??_-;_-@_-</c:formatCode>
                <c:ptCount val="7"/>
                <c:pt idx="0">
                  <c:v>614</c:v>
                </c:pt>
                <c:pt idx="1">
                  <c:v>24</c:v>
                </c:pt>
                <c:pt idx="2">
                  <c:v>45</c:v>
                </c:pt>
                <c:pt idx="3">
                  <c:v>73</c:v>
                </c:pt>
                <c:pt idx="4">
                  <c:v>67</c:v>
                </c:pt>
                <c:pt idx="5">
                  <c:v>37</c:v>
                </c:pt>
                <c:pt idx="6">
                  <c:v>22</c:v>
                </c:pt>
              </c:numCache>
            </c:numRef>
          </c:val>
          <c:extLst xmlns:c16r2="http://schemas.microsoft.com/office/drawing/2015/06/chart">
            <c:ext xmlns:c16="http://schemas.microsoft.com/office/drawing/2014/chart" uri="{C3380CC4-5D6E-409C-BE32-E72D297353CC}">
              <c16:uniqueId val="{00000007-9FDE-428B-961B-498BBBF3029C}"/>
            </c:ext>
          </c:extLst>
        </c:ser>
        <c:ser>
          <c:idx val="4"/>
          <c:order val="4"/>
          <c:tx>
            <c:strRef>
              <c:f>Hoja1!$P$4</c:f>
              <c:strCache>
                <c:ptCount val="1"/>
                <c:pt idx="0">
                  <c:v>Construcción</c:v>
                </c:pt>
              </c:strCache>
            </c:strRef>
          </c:tx>
          <c:invertIfNegative val="0"/>
          <c:dLbls>
            <c:dLbl>
              <c:idx val="0"/>
              <c:layout>
                <c:manualLayout>
                  <c:x val="0"/>
                  <c:y val="-2.4600246002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FDE-428B-961B-498BBBF3029C}"/>
                </c:ext>
                <c:ext xmlns:c15="http://schemas.microsoft.com/office/drawing/2012/chart" uri="{CE6537A1-D6FC-4f65-9D91-7224C49458BB}"/>
              </c:extLst>
            </c:dLbl>
            <c:dLbl>
              <c:idx val="1"/>
              <c:layout>
                <c:manualLayout>
                  <c:x val="0"/>
                  <c:y val="-1.47601476014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FDE-428B-961B-498BBBF3029C}"/>
                </c:ext>
                <c:ext xmlns:c15="http://schemas.microsoft.com/office/drawing/2012/chart" uri="{CE6537A1-D6FC-4f65-9D91-7224C49458BB}"/>
              </c:extLst>
            </c:dLbl>
            <c:dLbl>
              <c:idx val="2"/>
              <c:layout>
                <c:manualLayout>
                  <c:x val="-7.6747761580528995E-17"/>
                  <c:y val="-2.4600246002460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FDE-428B-961B-498BBBF3029C}"/>
                </c:ext>
                <c:ext xmlns:c15="http://schemas.microsoft.com/office/drawing/2012/chart" uri="{CE6537A1-D6FC-4f65-9D91-7224C49458BB}"/>
              </c:extLst>
            </c:dLbl>
            <c:dLbl>
              <c:idx val="3"/>
              <c:layout>
                <c:manualLayout>
                  <c:x val="0"/>
                  <c:y val="-1.96801968019679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FDE-428B-961B-498BBBF3029C}"/>
                </c:ext>
                <c:ext xmlns:c15="http://schemas.microsoft.com/office/drawing/2012/chart" uri="{CE6537A1-D6FC-4f65-9D91-7224C49458BB}"/>
              </c:extLst>
            </c:dLbl>
            <c:dLbl>
              <c:idx val="4"/>
              <c:layout>
                <c:manualLayout>
                  <c:x val="0"/>
                  <c:y val="-3.9360393603936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FDE-428B-961B-498BBBF3029C}"/>
                </c:ext>
                <c:ext xmlns:c15="http://schemas.microsoft.com/office/drawing/2012/chart" uri="{CE6537A1-D6FC-4f65-9D91-7224C49458BB}"/>
              </c:extLst>
            </c:dLbl>
            <c:dLbl>
              <c:idx val="5"/>
              <c:layout>
                <c:manualLayout>
                  <c:x val="0"/>
                  <c:y val="-2.9520295202952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FDE-428B-961B-498BBBF3029C}"/>
                </c:ext>
                <c:ext xmlns:c15="http://schemas.microsoft.com/office/drawing/2012/chart" uri="{CE6537A1-D6FC-4f65-9D91-7224C49458BB}"/>
              </c:extLst>
            </c:dLbl>
            <c:dLbl>
              <c:idx val="6"/>
              <c:layout>
                <c:manualLayout>
                  <c:x val="0"/>
                  <c:y val="-2.9520295202952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FDE-428B-961B-498BBBF3029C}"/>
                </c:ex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Hoja1!$K$5:$K$11</c:f>
              <c:strCache>
                <c:ptCount val="7"/>
                <c:pt idx="0">
                  <c:v>Puebla</c:v>
                </c:pt>
                <c:pt idx="1">
                  <c:v>Oaxaca</c:v>
                </c:pt>
                <c:pt idx="2">
                  <c:v>Yucatán</c:v>
                </c:pt>
                <c:pt idx="3">
                  <c:v>Veracruz</c:v>
                </c:pt>
                <c:pt idx="4">
                  <c:v>Chiapas</c:v>
                </c:pt>
                <c:pt idx="5">
                  <c:v>Tabasco</c:v>
                </c:pt>
                <c:pt idx="6">
                  <c:v>Campeche</c:v>
                </c:pt>
              </c:strCache>
            </c:strRef>
          </c:cat>
          <c:val>
            <c:numRef>
              <c:f>Hoja1!$P$5:$P$11</c:f>
              <c:numCache>
                <c:formatCode>_-* #,##0_-;\-* #,##0_-;_-* "-"??_-;_-@_-</c:formatCode>
                <c:ptCount val="7"/>
                <c:pt idx="0">
                  <c:v>782</c:v>
                </c:pt>
                <c:pt idx="1">
                  <c:v>673</c:v>
                </c:pt>
                <c:pt idx="2">
                  <c:v>658</c:v>
                </c:pt>
                <c:pt idx="3">
                  <c:v>965</c:v>
                </c:pt>
                <c:pt idx="4">
                  <c:v>901</c:v>
                </c:pt>
                <c:pt idx="5">
                  <c:v>501</c:v>
                </c:pt>
                <c:pt idx="6">
                  <c:v>339</c:v>
                </c:pt>
              </c:numCache>
            </c:numRef>
          </c:val>
          <c:extLst xmlns:c16r2="http://schemas.microsoft.com/office/drawing/2015/06/chart">
            <c:ext xmlns:c16="http://schemas.microsoft.com/office/drawing/2014/chart" uri="{C3380CC4-5D6E-409C-BE32-E72D297353CC}">
              <c16:uniqueId val="{0000000F-9FDE-428B-961B-498BBBF3029C}"/>
            </c:ext>
          </c:extLst>
        </c:ser>
        <c:dLbls>
          <c:showLegendKey val="0"/>
          <c:showVal val="0"/>
          <c:showCatName val="0"/>
          <c:showSerName val="0"/>
          <c:showPercent val="0"/>
          <c:showBubbleSize val="0"/>
        </c:dLbls>
        <c:gapWidth val="40"/>
        <c:overlap val="100"/>
        <c:axId val="246209024"/>
        <c:axId val="206436544"/>
      </c:barChart>
      <c:catAx>
        <c:axId val="246209024"/>
        <c:scaling>
          <c:orientation val="minMax"/>
        </c:scaling>
        <c:delete val="0"/>
        <c:axPos val="b"/>
        <c:numFmt formatCode="General" sourceLinked="0"/>
        <c:majorTickMark val="out"/>
        <c:minorTickMark val="none"/>
        <c:tickLblPos val="nextTo"/>
        <c:crossAx val="206436544"/>
        <c:crosses val="autoZero"/>
        <c:auto val="1"/>
        <c:lblAlgn val="ctr"/>
        <c:lblOffset val="100"/>
        <c:noMultiLvlLbl val="0"/>
      </c:catAx>
      <c:valAx>
        <c:axId val="206436544"/>
        <c:scaling>
          <c:orientation val="minMax"/>
        </c:scaling>
        <c:delete val="1"/>
        <c:axPos val="l"/>
        <c:numFmt formatCode="0%" sourceLinked="1"/>
        <c:majorTickMark val="out"/>
        <c:minorTickMark val="none"/>
        <c:tickLblPos val="nextTo"/>
        <c:crossAx val="246209024"/>
        <c:crosses val="autoZero"/>
        <c:crossBetween val="between"/>
      </c:valAx>
      <c:spPr>
        <a:noFill/>
        <a:ln w="25400">
          <a:noFill/>
        </a:ln>
      </c:spPr>
    </c:plotArea>
    <c:legend>
      <c:legendPos val="b"/>
      <c:overlay val="0"/>
    </c:legend>
    <c:plotVisOnly val="1"/>
    <c:dispBlanksAs val="gap"/>
    <c:showDLblsOverMax val="0"/>
  </c:chart>
  <c:spPr>
    <a:ln>
      <a:noFill/>
    </a:ln>
  </c:spPr>
  <c:txPr>
    <a:bodyPr/>
    <a:lstStyle/>
    <a:p>
      <a:pPr>
        <a:defRPr sz="900">
          <a:latin typeface="Trebuchet MS" panose="020B0603020202020204"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27777777777801"/>
          <c:y val="3.9351851851851798E-2"/>
          <c:w val="0.56111111111111101"/>
          <c:h val="0.93518518518518501"/>
        </c:manualLayout>
      </c:layout>
      <c:doughnutChart>
        <c:varyColors val="1"/>
        <c:ser>
          <c:idx val="0"/>
          <c:order val="0"/>
          <c:tx>
            <c:strRef>
              <c:f>Hoja1!$Q$4</c:f>
              <c:strCache>
                <c:ptCount val="1"/>
                <c:pt idx="0">
                  <c:v>Total general</c:v>
                </c:pt>
              </c:strCache>
            </c:strRef>
          </c:tx>
          <c:explosion val="10"/>
          <c:dLbls>
            <c:dLbl>
              <c:idx val="6"/>
              <c:layout>
                <c:manualLayout>
                  <c:x val="6.9444444444444503E-2"/>
                  <c:y val="0"/>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E41-4D55-B997-F21C88874D0D}"/>
                </c:ext>
                <c:ext xmlns:c15="http://schemas.microsoft.com/office/drawing/2012/chart" uri="{CE6537A1-D6FC-4f65-9D91-7224C49458BB}"/>
              </c:extLst>
            </c:dLbl>
            <c:spPr>
              <a:noFill/>
              <a:ln>
                <a:noFill/>
              </a:ln>
              <a:effectLst/>
            </c:spPr>
            <c:txPr>
              <a:bodyPr/>
              <a:lstStyle/>
              <a:p>
                <a:pPr>
                  <a:defRPr>
                    <a:solidFill>
                      <a:schemeClr val="tx1"/>
                    </a:solidFill>
                    <a:latin typeface="Trebuchet MS" panose="020B0603020202020204" pitchFamily="34" charset="0"/>
                  </a:defRPr>
                </a:pPr>
                <a:endParaRPr lang="es-MX"/>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Hoja1!$K$5:$K$11</c:f>
              <c:strCache>
                <c:ptCount val="7"/>
                <c:pt idx="0">
                  <c:v>Puebla</c:v>
                </c:pt>
                <c:pt idx="1">
                  <c:v>Oaxaca</c:v>
                </c:pt>
                <c:pt idx="2">
                  <c:v>Yucatán</c:v>
                </c:pt>
                <c:pt idx="3">
                  <c:v>Veracruz</c:v>
                </c:pt>
                <c:pt idx="4">
                  <c:v>Chiapas</c:v>
                </c:pt>
                <c:pt idx="5">
                  <c:v>Tabasco</c:v>
                </c:pt>
                <c:pt idx="6">
                  <c:v>Campeche</c:v>
                </c:pt>
              </c:strCache>
            </c:strRef>
          </c:cat>
          <c:val>
            <c:numRef>
              <c:f>Hoja1!$Q$5:$Q$11</c:f>
              <c:numCache>
                <c:formatCode>_-* #,##0_-;\-* #,##0_-;_-* "-"??_-;_-@_-</c:formatCode>
                <c:ptCount val="7"/>
                <c:pt idx="0">
                  <c:v>30656</c:v>
                </c:pt>
                <c:pt idx="1">
                  <c:v>28965</c:v>
                </c:pt>
                <c:pt idx="2">
                  <c:v>21228</c:v>
                </c:pt>
                <c:pt idx="3">
                  <c:v>19668</c:v>
                </c:pt>
                <c:pt idx="4">
                  <c:v>13876</c:v>
                </c:pt>
                <c:pt idx="5">
                  <c:v>6794</c:v>
                </c:pt>
                <c:pt idx="6">
                  <c:v>3995</c:v>
                </c:pt>
              </c:numCache>
            </c:numRef>
          </c:val>
          <c:extLst xmlns:c16r2="http://schemas.microsoft.com/office/drawing/2015/06/chart">
            <c:ext xmlns:c16="http://schemas.microsoft.com/office/drawing/2014/chart" uri="{C3380CC4-5D6E-409C-BE32-E72D297353CC}">
              <c16:uniqueId val="{00000001-8E41-4D55-B997-F21C88874D0D}"/>
            </c:ext>
          </c:extLst>
        </c:ser>
        <c:dLbls>
          <c:showLegendKey val="0"/>
          <c:showVal val="0"/>
          <c:showCatName val="1"/>
          <c:showSerName val="0"/>
          <c:showPercent val="1"/>
          <c:showBubbleSize val="0"/>
          <c:showLeaderLines val="1"/>
        </c:dLbls>
        <c:firstSliceAng val="90"/>
        <c:holeSize val="50"/>
      </c:doughnutChart>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77BD0F-417B-40B7-A311-AF2A1EB18AC5}" type="doc">
      <dgm:prSet loTypeId="urn:microsoft.com/office/officeart/2005/8/layout/equation1" loCatId="process" qsTypeId="urn:microsoft.com/office/officeart/2005/8/quickstyle/simple5" qsCatId="simple" csTypeId="urn:microsoft.com/office/officeart/2005/8/colors/accent0_3" csCatId="mainScheme" phldr="1"/>
      <dgm:spPr/>
    </dgm:pt>
    <dgm:pt modelId="{6516B768-71B4-45BA-BBA2-0717751CFB15}">
      <dgm:prSet phldrT="[Texto]"/>
      <dgm:spPr/>
      <dgm:t>
        <a:bodyPr/>
        <a:lstStyle/>
        <a:p>
          <a:r>
            <a:rPr lang="es-ES"/>
            <a:t>Productos o servicios  proporcionados</a:t>
          </a:r>
        </a:p>
      </dgm:t>
    </dgm:pt>
    <dgm:pt modelId="{F9B93641-2A71-45EA-BF8C-E98CCF9BE57B}" type="parTrans" cxnId="{6EEB4B98-C1C3-4535-BCEB-75AA6235A5BE}">
      <dgm:prSet/>
      <dgm:spPr/>
      <dgm:t>
        <a:bodyPr/>
        <a:lstStyle/>
        <a:p>
          <a:endParaRPr lang="es-ES"/>
        </a:p>
      </dgm:t>
    </dgm:pt>
    <dgm:pt modelId="{9319FFEB-BFE3-45EC-83A3-5EF0E7881AC7}" type="sibTrans" cxnId="{6EEB4B98-C1C3-4535-BCEB-75AA6235A5BE}">
      <dgm:prSet/>
      <dgm:spPr/>
      <dgm:t>
        <a:bodyPr/>
        <a:lstStyle/>
        <a:p>
          <a:endParaRPr lang="es-ES"/>
        </a:p>
      </dgm:t>
    </dgm:pt>
    <dgm:pt modelId="{51992D8A-5E27-4F63-94AC-5CA3369D0091}">
      <dgm:prSet phldrT="[Texto]"/>
      <dgm:spPr/>
      <dgm:t>
        <a:bodyPr/>
        <a:lstStyle/>
        <a:p>
          <a:r>
            <a:rPr lang="es-ES"/>
            <a:t>Verbo en participio pasado</a:t>
          </a:r>
        </a:p>
      </dgm:t>
    </dgm:pt>
    <dgm:pt modelId="{C0E3431E-A788-4E77-AEF7-B67A081C8CA5}" type="parTrans" cxnId="{32BD3051-7F12-4D34-B704-DB30BA0629F2}">
      <dgm:prSet/>
      <dgm:spPr/>
      <dgm:t>
        <a:bodyPr/>
        <a:lstStyle/>
        <a:p>
          <a:endParaRPr lang="es-ES"/>
        </a:p>
      </dgm:t>
    </dgm:pt>
    <dgm:pt modelId="{A14857E8-8C0B-4B1A-84A5-8CEFFF4CD8FB}" type="sibTrans" cxnId="{32BD3051-7F12-4D34-B704-DB30BA0629F2}">
      <dgm:prSet/>
      <dgm:spPr/>
      <dgm:t>
        <a:bodyPr/>
        <a:lstStyle/>
        <a:p>
          <a:endParaRPr lang="es-ES"/>
        </a:p>
      </dgm:t>
    </dgm:pt>
    <dgm:pt modelId="{C5D929F8-5FEB-4DF0-892F-DF832CA6C16A}">
      <dgm:prSet phldrT="[Texto]"/>
      <dgm:spPr/>
      <dgm:t>
        <a:bodyPr/>
        <a:lstStyle/>
        <a:p>
          <a:r>
            <a:rPr lang="es-ES"/>
            <a:t>Componente</a:t>
          </a:r>
        </a:p>
      </dgm:t>
    </dgm:pt>
    <dgm:pt modelId="{8395E529-0BD4-4CC7-9674-4A56DF991778}" type="parTrans" cxnId="{7638B884-D879-403A-A62A-6A2180B31F7D}">
      <dgm:prSet/>
      <dgm:spPr/>
      <dgm:t>
        <a:bodyPr/>
        <a:lstStyle/>
        <a:p>
          <a:endParaRPr lang="es-ES"/>
        </a:p>
      </dgm:t>
    </dgm:pt>
    <dgm:pt modelId="{A1406B15-7B89-44B5-864A-272B70AFE9D9}" type="sibTrans" cxnId="{7638B884-D879-403A-A62A-6A2180B31F7D}">
      <dgm:prSet/>
      <dgm:spPr/>
      <dgm:t>
        <a:bodyPr/>
        <a:lstStyle/>
        <a:p>
          <a:endParaRPr lang="es-ES"/>
        </a:p>
      </dgm:t>
    </dgm:pt>
    <dgm:pt modelId="{DC92E7E7-1E39-4FC5-8C7F-BBA98CADC3DF}" type="pres">
      <dgm:prSet presAssocID="{DB77BD0F-417B-40B7-A311-AF2A1EB18AC5}" presName="linearFlow" presStyleCnt="0">
        <dgm:presLayoutVars>
          <dgm:dir/>
          <dgm:resizeHandles val="exact"/>
        </dgm:presLayoutVars>
      </dgm:prSet>
      <dgm:spPr/>
    </dgm:pt>
    <dgm:pt modelId="{614DAAB2-6D58-48CE-9828-C699375D34BB}" type="pres">
      <dgm:prSet presAssocID="{6516B768-71B4-45BA-BBA2-0717751CFB15}" presName="node" presStyleLbl="node1" presStyleIdx="0" presStyleCnt="3">
        <dgm:presLayoutVars>
          <dgm:bulletEnabled val="1"/>
        </dgm:presLayoutVars>
      </dgm:prSet>
      <dgm:spPr/>
      <dgm:t>
        <a:bodyPr/>
        <a:lstStyle/>
        <a:p>
          <a:endParaRPr lang="es-MX"/>
        </a:p>
      </dgm:t>
    </dgm:pt>
    <dgm:pt modelId="{3343AE19-F8FF-48CF-A700-3402B71B9C88}" type="pres">
      <dgm:prSet presAssocID="{9319FFEB-BFE3-45EC-83A3-5EF0E7881AC7}" presName="spacerL" presStyleCnt="0"/>
      <dgm:spPr/>
    </dgm:pt>
    <dgm:pt modelId="{0FCA7306-7BF4-4356-A558-53D192DFF281}" type="pres">
      <dgm:prSet presAssocID="{9319FFEB-BFE3-45EC-83A3-5EF0E7881AC7}" presName="sibTrans" presStyleLbl="sibTrans2D1" presStyleIdx="0" presStyleCnt="2"/>
      <dgm:spPr/>
      <dgm:t>
        <a:bodyPr/>
        <a:lstStyle/>
        <a:p>
          <a:endParaRPr lang="es-MX"/>
        </a:p>
      </dgm:t>
    </dgm:pt>
    <dgm:pt modelId="{5CA76281-0D57-4EC5-931A-45E87D116561}" type="pres">
      <dgm:prSet presAssocID="{9319FFEB-BFE3-45EC-83A3-5EF0E7881AC7}" presName="spacerR" presStyleCnt="0"/>
      <dgm:spPr/>
    </dgm:pt>
    <dgm:pt modelId="{78FD77ED-75E8-47BE-90F2-295454041B2F}" type="pres">
      <dgm:prSet presAssocID="{51992D8A-5E27-4F63-94AC-5CA3369D0091}" presName="node" presStyleLbl="node1" presStyleIdx="1" presStyleCnt="3">
        <dgm:presLayoutVars>
          <dgm:bulletEnabled val="1"/>
        </dgm:presLayoutVars>
      </dgm:prSet>
      <dgm:spPr/>
      <dgm:t>
        <a:bodyPr/>
        <a:lstStyle/>
        <a:p>
          <a:endParaRPr lang="es-MX"/>
        </a:p>
      </dgm:t>
    </dgm:pt>
    <dgm:pt modelId="{84228AD3-DDA5-40E4-9C18-14D4009203F3}" type="pres">
      <dgm:prSet presAssocID="{A14857E8-8C0B-4B1A-84A5-8CEFFF4CD8FB}" presName="spacerL" presStyleCnt="0"/>
      <dgm:spPr/>
    </dgm:pt>
    <dgm:pt modelId="{B3E4C7CC-D601-42C5-A1DC-9D97A646BF6D}" type="pres">
      <dgm:prSet presAssocID="{A14857E8-8C0B-4B1A-84A5-8CEFFF4CD8FB}" presName="sibTrans" presStyleLbl="sibTrans2D1" presStyleIdx="1" presStyleCnt="2"/>
      <dgm:spPr/>
      <dgm:t>
        <a:bodyPr/>
        <a:lstStyle/>
        <a:p>
          <a:endParaRPr lang="es-MX"/>
        </a:p>
      </dgm:t>
    </dgm:pt>
    <dgm:pt modelId="{21208826-CD82-4CAA-97B2-CA1273F1A0B8}" type="pres">
      <dgm:prSet presAssocID="{A14857E8-8C0B-4B1A-84A5-8CEFFF4CD8FB}" presName="spacerR" presStyleCnt="0"/>
      <dgm:spPr/>
    </dgm:pt>
    <dgm:pt modelId="{32EF6B95-17D2-4D4B-ABF9-30CFDAE26793}" type="pres">
      <dgm:prSet presAssocID="{C5D929F8-5FEB-4DF0-892F-DF832CA6C16A}" presName="node" presStyleLbl="node1" presStyleIdx="2" presStyleCnt="3">
        <dgm:presLayoutVars>
          <dgm:bulletEnabled val="1"/>
        </dgm:presLayoutVars>
      </dgm:prSet>
      <dgm:spPr/>
      <dgm:t>
        <a:bodyPr/>
        <a:lstStyle/>
        <a:p>
          <a:endParaRPr lang="es-MX"/>
        </a:p>
      </dgm:t>
    </dgm:pt>
  </dgm:ptLst>
  <dgm:cxnLst>
    <dgm:cxn modelId="{F75617B7-3AAC-438C-89E1-74D221C092DB}" type="presOf" srcId="{C5D929F8-5FEB-4DF0-892F-DF832CA6C16A}" destId="{32EF6B95-17D2-4D4B-ABF9-30CFDAE26793}" srcOrd="0" destOrd="0" presId="urn:microsoft.com/office/officeart/2005/8/layout/equation1"/>
    <dgm:cxn modelId="{5DB79821-036E-4622-ABD7-2A95FAE84E97}" type="presOf" srcId="{9319FFEB-BFE3-45EC-83A3-5EF0E7881AC7}" destId="{0FCA7306-7BF4-4356-A558-53D192DFF281}" srcOrd="0" destOrd="0" presId="urn:microsoft.com/office/officeart/2005/8/layout/equation1"/>
    <dgm:cxn modelId="{6EEB4B98-C1C3-4535-BCEB-75AA6235A5BE}" srcId="{DB77BD0F-417B-40B7-A311-AF2A1EB18AC5}" destId="{6516B768-71B4-45BA-BBA2-0717751CFB15}" srcOrd="0" destOrd="0" parTransId="{F9B93641-2A71-45EA-BF8C-E98CCF9BE57B}" sibTransId="{9319FFEB-BFE3-45EC-83A3-5EF0E7881AC7}"/>
    <dgm:cxn modelId="{00340D8C-8A5E-4123-97D2-6B95AEAA553D}" type="presOf" srcId="{51992D8A-5E27-4F63-94AC-5CA3369D0091}" destId="{78FD77ED-75E8-47BE-90F2-295454041B2F}" srcOrd="0" destOrd="0" presId="urn:microsoft.com/office/officeart/2005/8/layout/equation1"/>
    <dgm:cxn modelId="{D21B2705-989D-4CEF-B9F0-A02E2D779CD2}" type="presOf" srcId="{DB77BD0F-417B-40B7-A311-AF2A1EB18AC5}" destId="{DC92E7E7-1E39-4FC5-8C7F-BBA98CADC3DF}" srcOrd="0" destOrd="0" presId="urn:microsoft.com/office/officeart/2005/8/layout/equation1"/>
    <dgm:cxn modelId="{7638B884-D879-403A-A62A-6A2180B31F7D}" srcId="{DB77BD0F-417B-40B7-A311-AF2A1EB18AC5}" destId="{C5D929F8-5FEB-4DF0-892F-DF832CA6C16A}" srcOrd="2" destOrd="0" parTransId="{8395E529-0BD4-4CC7-9674-4A56DF991778}" sibTransId="{A1406B15-7B89-44B5-864A-272B70AFE9D9}"/>
    <dgm:cxn modelId="{AC4217CD-53DE-43C3-BD92-F2833610A73F}" type="presOf" srcId="{6516B768-71B4-45BA-BBA2-0717751CFB15}" destId="{614DAAB2-6D58-48CE-9828-C699375D34BB}" srcOrd="0" destOrd="0" presId="urn:microsoft.com/office/officeart/2005/8/layout/equation1"/>
    <dgm:cxn modelId="{32BD3051-7F12-4D34-B704-DB30BA0629F2}" srcId="{DB77BD0F-417B-40B7-A311-AF2A1EB18AC5}" destId="{51992D8A-5E27-4F63-94AC-5CA3369D0091}" srcOrd="1" destOrd="0" parTransId="{C0E3431E-A788-4E77-AEF7-B67A081C8CA5}" sibTransId="{A14857E8-8C0B-4B1A-84A5-8CEFFF4CD8FB}"/>
    <dgm:cxn modelId="{620449E1-9B28-4AA5-B8B9-7B30C2B9609E}" type="presOf" srcId="{A14857E8-8C0B-4B1A-84A5-8CEFFF4CD8FB}" destId="{B3E4C7CC-D601-42C5-A1DC-9D97A646BF6D}" srcOrd="0" destOrd="0" presId="urn:microsoft.com/office/officeart/2005/8/layout/equation1"/>
    <dgm:cxn modelId="{B1DD1C06-6189-45E6-8C05-2DDD3290E639}" type="presParOf" srcId="{DC92E7E7-1E39-4FC5-8C7F-BBA98CADC3DF}" destId="{614DAAB2-6D58-48CE-9828-C699375D34BB}" srcOrd="0" destOrd="0" presId="urn:microsoft.com/office/officeart/2005/8/layout/equation1"/>
    <dgm:cxn modelId="{E5B5D832-B022-4E24-9EBD-E66411C3237A}" type="presParOf" srcId="{DC92E7E7-1E39-4FC5-8C7F-BBA98CADC3DF}" destId="{3343AE19-F8FF-48CF-A700-3402B71B9C88}" srcOrd="1" destOrd="0" presId="urn:microsoft.com/office/officeart/2005/8/layout/equation1"/>
    <dgm:cxn modelId="{6E33DB15-7201-4ED9-9A4E-B7E55E3DDEBB}" type="presParOf" srcId="{DC92E7E7-1E39-4FC5-8C7F-BBA98CADC3DF}" destId="{0FCA7306-7BF4-4356-A558-53D192DFF281}" srcOrd="2" destOrd="0" presId="urn:microsoft.com/office/officeart/2005/8/layout/equation1"/>
    <dgm:cxn modelId="{878B9A94-5AFB-41A5-BB37-7E18FC7DA20B}" type="presParOf" srcId="{DC92E7E7-1E39-4FC5-8C7F-BBA98CADC3DF}" destId="{5CA76281-0D57-4EC5-931A-45E87D116561}" srcOrd="3" destOrd="0" presId="urn:microsoft.com/office/officeart/2005/8/layout/equation1"/>
    <dgm:cxn modelId="{3C6B875C-D510-4E99-8A85-30E8D023B504}" type="presParOf" srcId="{DC92E7E7-1E39-4FC5-8C7F-BBA98CADC3DF}" destId="{78FD77ED-75E8-47BE-90F2-295454041B2F}" srcOrd="4" destOrd="0" presId="urn:microsoft.com/office/officeart/2005/8/layout/equation1"/>
    <dgm:cxn modelId="{955026B1-9F11-4D67-BCC9-19D8F72FBC59}" type="presParOf" srcId="{DC92E7E7-1E39-4FC5-8C7F-BBA98CADC3DF}" destId="{84228AD3-DDA5-40E4-9C18-14D4009203F3}" srcOrd="5" destOrd="0" presId="urn:microsoft.com/office/officeart/2005/8/layout/equation1"/>
    <dgm:cxn modelId="{5975D6DB-F822-4D87-AB12-A980BB6EE671}" type="presParOf" srcId="{DC92E7E7-1E39-4FC5-8C7F-BBA98CADC3DF}" destId="{B3E4C7CC-D601-42C5-A1DC-9D97A646BF6D}" srcOrd="6" destOrd="0" presId="urn:microsoft.com/office/officeart/2005/8/layout/equation1"/>
    <dgm:cxn modelId="{B648AA97-BEEE-4B74-9DCE-EDA8EB4F0518}" type="presParOf" srcId="{DC92E7E7-1E39-4FC5-8C7F-BBA98CADC3DF}" destId="{21208826-CD82-4CAA-97B2-CA1273F1A0B8}" srcOrd="7" destOrd="0" presId="urn:microsoft.com/office/officeart/2005/8/layout/equation1"/>
    <dgm:cxn modelId="{D283B6F9-F9CE-4659-B8E0-9FBE99B25AB7}" type="presParOf" srcId="{DC92E7E7-1E39-4FC5-8C7F-BBA98CADC3DF}" destId="{32EF6B95-17D2-4D4B-ABF9-30CFDAE26793}" srcOrd="8" destOrd="0" presId="urn:microsoft.com/office/officeart/2005/8/layout/equation1"/>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DAAB2-6D58-48CE-9828-C699375D34BB}">
      <dsp:nvSpPr>
        <dsp:cNvPr id="0" name=""/>
        <dsp:cNvSpPr/>
      </dsp:nvSpPr>
      <dsp:spPr>
        <a:xfrm>
          <a:off x="1002" y="88804"/>
          <a:ext cx="1328935" cy="132893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Productos o servicios  proporcionados</a:t>
          </a:r>
        </a:p>
      </dsp:txBody>
      <dsp:txXfrm>
        <a:off x="195620" y="283422"/>
        <a:ext cx="939699" cy="939699"/>
      </dsp:txXfrm>
    </dsp:sp>
    <dsp:sp modelId="{0FCA7306-7BF4-4356-A558-53D192DFF281}">
      <dsp:nvSpPr>
        <dsp:cNvPr id="0" name=""/>
        <dsp:cNvSpPr/>
      </dsp:nvSpPr>
      <dsp:spPr>
        <a:xfrm>
          <a:off x="1437847" y="367880"/>
          <a:ext cx="770782" cy="770782"/>
        </a:xfrm>
        <a:prstGeom prst="mathPlus">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1540014" y="662627"/>
        <a:ext cx="566448" cy="181288"/>
      </dsp:txXfrm>
    </dsp:sp>
    <dsp:sp modelId="{78FD77ED-75E8-47BE-90F2-295454041B2F}">
      <dsp:nvSpPr>
        <dsp:cNvPr id="0" name=""/>
        <dsp:cNvSpPr/>
      </dsp:nvSpPr>
      <dsp:spPr>
        <a:xfrm>
          <a:off x="2316539" y="88804"/>
          <a:ext cx="1328935" cy="132893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Verbo en participio pasado</a:t>
          </a:r>
        </a:p>
      </dsp:txBody>
      <dsp:txXfrm>
        <a:off x="2511157" y="283422"/>
        <a:ext cx="939699" cy="939699"/>
      </dsp:txXfrm>
    </dsp:sp>
    <dsp:sp modelId="{B3E4C7CC-D601-42C5-A1DC-9D97A646BF6D}">
      <dsp:nvSpPr>
        <dsp:cNvPr id="0" name=""/>
        <dsp:cNvSpPr/>
      </dsp:nvSpPr>
      <dsp:spPr>
        <a:xfrm>
          <a:off x="3753384" y="367880"/>
          <a:ext cx="770782" cy="770782"/>
        </a:xfrm>
        <a:prstGeom prst="mathEqual">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ES" sz="800" kern="1200"/>
        </a:p>
      </dsp:txBody>
      <dsp:txXfrm>
        <a:off x="3855551" y="526661"/>
        <a:ext cx="566448" cy="453220"/>
      </dsp:txXfrm>
    </dsp:sp>
    <dsp:sp modelId="{32EF6B95-17D2-4D4B-ABF9-30CFDAE26793}">
      <dsp:nvSpPr>
        <dsp:cNvPr id="0" name=""/>
        <dsp:cNvSpPr/>
      </dsp:nvSpPr>
      <dsp:spPr>
        <a:xfrm>
          <a:off x="4632076" y="88804"/>
          <a:ext cx="1328935" cy="1328935"/>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Componente</a:t>
          </a:r>
        </a:p>
      </dsp:txBody>
      <dsp:txXfrm>
        <a:off x="4826694" y="283422"/>
        <a:ext cx="939699" cy="93969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pulento">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AGOSTO de 2016</PublishDate>
  <Abstract/>
  <CompanyAddress>UNIVERSIDAD NACIONAL AUTÓNOMA DE MÉXICO-INSTITUTO DE INVESTIGACIONES SOCIALES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065FB-5B1A-4DCF-9209-57A51504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40</TotalTime>
  <Pages>103</Pages>
  <Words>25747</Words>
  <Characters>141611</Characters>
  <Application>Microsoft Office Word</Application>
  <DocSecurity>0</DocSecurity>
  <Lines>1180</Lines>
  <Paragraphs>334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DE dISEÑO DEL PROGRAMA PRESUPUESTARIO E022</vt:lpstr>
      <vt:lpstr>evaluación Específica costo efectivdad</vt:lpstr>
    </vt:vector>
  </TitlesOfParts>
  <Company>UNAm - INSTITUTO de investigaciones Sociales</Company>
  <LinksUpToDate>false</LinksUpToDate>
  <CharactersWithSpaces>167024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DE dISEÑO DEL PROGRAMA PRESUPUESTARIO E022</dc:title>
  <dc:subject>“OPERACIÓN Y CONSERVACIÓN DE INFRAESTRUCTURA FERROVIARIA”</dc:subject>
  <dc:creator>IIS-UNAM</dc:creator>
  <cp:keywords/>
  <dc:description/>
  <cp:lastModifiedBy>Alcantara Perez Ulises</cp:lastModifiedBy>
  <cp:revision>15</cp:revision>
  <cp:lastPrinted>2016-09-25T14:15:00Z</cp:lastPrinted>
  <dcterms:created xsi:type="dcterms:W3CDTF">2016-10-08T11:48:00Z</dcterms:created>
  <dcterms:modified xsi:type="dcterms:W3CDTF">2016-10-21T02:33:00Z</dcterms:modified>
</cp:coreProperties>
</file>